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8A" w:rsidRPr="007967F5" w:rsidRDefault="000F0A8A" w:rsidP="00D14A26">
      <w:pPr>
        <w:spacing w:before="240" w:line="360" w:lineRule="auto"/>
        <w:rPr>
          <w:rFonts w:ascii="Times New Roman" w:hAnsi="Times New Roman" w:cs="Times New Roman"/>
          <w:b/>
          <w:sz w:val="40"/>
          <w:szCs w:val="40"/>
        </w:rPr>
      </w:pPr>
      <w:r w:rsidRPr="007967F5">
        <w:rPr>
          <w:rFonts w:ascii="Times New Roman" w:hAnsi="Times New Roman" w:cs="Times New Roman"/>
          <w:b/>
          <w:sz w:val="40"/>
          <w:szCs w:val="40"/>
        </w:rPr>
        <w:t>NAME: IDONIBOYE EMMANUELLA SOTONYE</w:t>
      </w:r>
    </w:p>
    <w:p w:rsidR="000F0A8A" w:rsidRPr="007967F5" w:rsidRDefault="000F0A8A" w:rsidP="00D14A26">
      <w:pPr>
        <w:spacing w:before="240" w:line="360" w:lineRule="auto"/>
        <w:rPr>
          <w:rFonts w:ascii="Times New Roman" w:hAnsi="Times New Roman" w:cs="Times New Roman"/>
          <w:b/>
          <w:sz w:val="40"/>
          <w:szCs w:val="40"/>
        </w:rPr>
      </w:pPr>
      <w:r w:rsidRPr="007967F5">
        <w:rPr>
          <w:rFonts w:ascii="Times New Roman" w:hAnsi="Times New Roman" w:cs="Times New Roman"/>
          <w:b/>
          <w:sz w:val="40"/>
          <w:szCs w:val="40"/>
        </w:rPr>
        <w:t>MATRIC NUMBER: 17/LAW01/138</w:t>
      </w:r>
    </w:p>
    <w:p w:rsidR="000F0A8A" w:rsidRPr="007967F5" w:rsidRDefault="000F0A8A" w:rsidP="00D14A26">
      <w:pPr>
        <w:spacing w:before="240" w:line="360" w:lineRule="auto"/>
        <w:rPr>
          <w:rFonts w:ascii="Times New Roman" w:hAnsi="Times New Roman" w:cs="Times New Roman"/>
          <w:b/>
          <w:sz w:val="40"/>
          <w:szCs w:val="40"/>
        </w:rPr>
      </w:pPr>
      <w:r w:rsidRPr="007967F5">
        <w:rPr>
          <w:rFonts w:ascii="Times New Roman" w:hAnsi="Times New Roman" w:cs="Times New Roman"/>
          <w:b/>
          <w:sz w:val="40"/>
          <w:szCs w:val="40"/>
        </w:rPr>
        <w:t>COURSE CODE: LPB 302</w:t>
      </w:r>
    </w:p>
    <w:p w:rsidR="000F0A8A" w:rsidRPr="007967F5" w:rsidRDefault="000F0A8A" w:rsidP="00D14A26">
      <w:pPr>
        <w:tabs>
          <w:tab w:val="left" w:pos="2985"/>
        </w:tabs>
        <w:spacing w:before="240" w:line="360" w:lineRule="auto"/>
        <w:rPr>
          <w:rFonts w:ascii="Times New Roman" w:hAnsi="Times New Roman" w:cs="Times New Roman"/>
          <w:b/>
          <w:sz w:val="40"/>
          <w:szCs w:val="40"/>
        </w:rPr>
      </w:pPr>
      <w:r w:rsidRPr="007967F5">
        <w:rPr>
          <w:rFonts w:ascii="Times New Roman" w:hAnsi="Times New Roman" w:cs="Times New Roman"/>
          <w:b/>
          <w:sz w:val="40"/>
          <w:szCs w:val="40"/>
        </w:rPr>
        <w:t>COURSE TITLE: LAW OF TORTS II</w:t>
      </w:r>
    </w:p>
    <w:p w:rsidR="00320E9D" w:rsidRPr="003431C2" w:rsidRDefault="000F0A8A"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Discuss the relevance of passing off as a form of economic torts in the 21</w:t>
      </w:r>
      <w:r w:rsidRPr="003431C2">
        <w:rPr>
          <w:rFonts w:ascii="Times New Roman" w:hAnsi="Times New Roman" w:cs="Times New Roman"/>
          <w:sz w:val="24"/>
          <w:szCs w:val="24"/>
          <w:vertAlign w:val="superscript"/>
        </w:rPr>
        <w:t>st</w:t>
      </w:r>
      <w:r w:rsidRPr="003431C2">
        <w:rPr>
          <w:rFonts w:ascii="Times New Roman" w:hAnsi="Times New Roman" w:cs="Times New Roman"/>
          <w:sz w:val="24"/>
          <w:szCs w:val="24"/>
        </w:rPr>
        <w:t xml:space="preserve"> century Nigeria</w:t>
      </w:r>
    </w:p>
    <w:p w:rsidR="000F0A8A" w:rsidRPr="003431C2" w:rsidRDefault="000F0A8A"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Use NALT guidelines for footnotes you should also include a bibliography at the end</w:t>
      </w:r>
    </w:p>
    <w:p w:rsidR="00FF3406" w:rsidRPr="003431C2" w:rsidRDefault="00FF3406" w:rsidP="00D14A26">
      <w:pPr>
        <w:spacing w:line="360" w:lineRule="auto"/>
        <w:jc w:val="center"/>
        <w:rPr>
          <w:rFonts w:ascii="Times New Roman" w:hAnsi="Times New Roman" w:cs="Times New Roman"/>
          <w:b/>
          <w:sz w:val="24"/>
          <w:szCs w:val="24"/>
        </w:rPr>
      </w:pPr>
      <w:r w:rsidRPr="003431C2">
        <w:rPr>
          <w:rFonts w:ascii="Times New Roman" w:hAnsi="Times New Roman" w:cs="Times New Roman"/>
          <w:b/>
          <w:sz w:val="24"/>
          <w:szCs w:val="24"/>
        </w:rPr>
        <w:t>ANSWER</w:t>
      </w:r>
    </w:p>
    <w:p w:rsidR="000B5377" w:rsidRDefault="000F0A8A"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Passing off is described as an unfair competition by misrepresentation or literally speaking "the cause of confusion or deception".</w:t>
      </w:r>
      <w:r w:rsidRPr="003431C2">
        <w:rPr>
          <w:rFonts w:ascii="Times New Roman" w:eastAsia="Times New Roman" w:hAnsi="Times New Roman" w:cs="Times New Roman"/>
          <w:sz w:val="24"/>
          <w:szCs w:val="24"/>
        </w:rPr>
        <w:t xml:space="preserve"> Tort of “passing off” is simply misleading the public into believing falsely, that the brand being projected was the same as a well known brand. This was upheld in the famous case of </w:t>
      </w:r>
      <w:r w:rsidR="00AC7CB4" w:rsidRPr="003431C2">
        <w:rPr>
          <w:rFonts w:ascii="Times New Roman" w:eastAsia="Times New Roman" w:hAnsi="Times New Roman" w:cs="Times New Roman"/>
          <w:b/>
          <w:sz w:val="24"/>
          <w:szCs w:val="24"/>
        </w:rPr>
        <w:t>N. R. Dongre v</w:t>
      </w:r>
      <w:r w:rsidR="007F775C" w:rsidRPr="003431C2">
        <w:rPr>
          <w:rFonts w:ascii="Times New Roman" w:eastAsia="Times New Roman" w:hAnsi="Times New Roman" w:cs="Times New Roman"/>
          <w:b/>
          <w:sz w:val="24"/>
          <w:szCs w:val="24"/>
        </w:rPr>
        <w:t xml:space="preserve"> Whirlpool C</w:t>
      </w:r>
      <w:r w:rsidR="00AC7CB4" w:rsidRPr="003431C2">
        <w:rPr>
          <w:rFonts w:ascii="Times New Roman" w:eastAsia="Times New Roman" w:hAnsi="Times New Roman" w:cs="Times New Roman"/>
          <w:b/>
          <w:sz w:val="24"/>
          <w:szCs w:val="24"/>
        </w:rPr>
        <w:t>orporation</w:t>
      </w:r>
      <w:r w:rsidR="00402287" w:rsidRPr="003431C2">
        <w:rPr>
          <w:rStyle w:val="FootnoteReference"/>
          <w:rFonts w:ascii="Times New Roman" w:eastAsia="Times New Roman" w:hAnsi="Times New Roman" w:cs="Times New Roman"/>
          <w:b/>
          <w:sz w:val="24"/>
          <w:szCs w:val="24"/>
        </w:rPr>
        <w:footnoteReference w:id="2"/>
      </w:r>
      <w:r w:rsidR="001E3425" w:rsidRPr="003431C2">
        <w:rPr>
          <w:rFonts w:ascii="Times New Roman" w:hAnsi="Times New Roman" w:cs="Times New Roman"/>
          <w:b/>
          <w:sz w:val="24"/>
          <w:szCs w:val="24"/>
        </w:rPr>
        <w:t>.</w:t>
      </w:r>
      <w:r w:rsidR="001E3425" w:rsidRPr="003431C2">
        <w:rPr>
          <w:rFonts w:ascii="Times New Roman" w:hAnsi="Times New Roman" w:cs="Times New Roman"/>
          <w:sz w:val="24"/>
          <w:szCs w:val="24"/>
        </w:rPr>
        <w:t xml:space="preserve"> </w:t>
      </w:r>
      <w:r w:rsidRPr="003431C2">
        <w:rPr>
          <w:rFonts w:ascii="Times New Roman" w:hAnsi="Times New Roman" w:cs="Times New Roman"/>
          <w:sz w:val="24"/>
          <w:szCs w:val="24"/>
        </w:rPr>
        <w:t>Passing off is the act of falsely representing one's own product as that of another in an order to deceive potential buyers and this actionable in tort.</w:t>
      </w:r>
      <w:r w:rsidR="001E3425" w:rsidRPr="003431C2">
        <w:rPr>
          <w:rFonts w:ascii="Times New Roman" w:hAnsi="Times New Roman" w:cs="Times New Roman"/>
          <w:sz w:val="24"/>
          <w:szCs w:val="24"/>
        </w:rPr>
        <w:t xml:space="preserve"> The person whose goods have been passed off in this manner may have an action in tort in respect of any losses which he has incurred.</w:t>
      </w:r>
    </w:p>
    <w:p w:rsidR="000F0A8A" w:rsidRPr="000B5377" w:rsidRDefault="000B5377" w:rsidP="000B5377">
      <w:pPr>
        <w:spacing w:line="360" w:lineRule="auto"/>
        <w:jc w:val="center"/>
        <w:rPr>
          <w:rFonts w:ascii="Times New Roman" w:hAnsi="Times New Roman" w:cs="Times New Roman"/>
          <w:b/>
          <w:i/>
          <w:sz w:val="24"/>
          <w:szCs w:val="24"/>
        </w:rPr>
      </w:pPr>
      <w:r>
        <w:rPr>
          <w:rFonts w:ascii="Times New Roman" w:hAnsi="Times New Roman" w:cs="Times New Roman"/>
          <w:sz w:val="24"/>
          <w:szCs w:val="24"/>
        </w:rPr>
        <w:t xml:space="preserve">The classic definition of pasing off can be found in the judgement of Lord Diplock in Erum </w:t>
      </w:r>
      <w:r w:rsidR="00087FB6" w:rsidRPr="00087FB6">
        <w:rPr>
          <w:rFonts w:ascii="Times New Roman" w:eastAsia="Times New Roman" w:hAnsi="Times New Roman" w:cs="Times New Roman"/>
          <w:b/>
          <w:iCs/>
          <w:sz w:val="24"/>
          <w:szCs w:val="24"/>
        </w:rPr>
        <w:t>Warnink</w:t>
      </w:r>
      <w:r w:rsidRPr="00087FB6">
        <w:rPr>
          <w:rFonts w:ascii="Times New Roman" w:hAnsi="Times New Roman" w:cs="Times New Roman"/>
          <w:b/>
          <w:sz w:val="24"/>
          <w:szCs w:val="24"/>
        </w:rPr>
        <w:t xml:space="preserve"> </w:t>
      </w:r>
      <w:r w:rsidR="001E3425" w:rsidRPr="00087FB6">
        <w:rPr>
          <w:rFonts w:ascii="Times New Roman" w:hAnsi="Times New Roman" w:cs="Times New Roman"/>
          <w:b/>
          <w:sz w:val="24"/>
          <w:szCs w:val="24"/>
        </w:rPr>
        <w:t xml:space="preserve"> </w:t>
      </w:r>
      <w:r w:rsidR="00087FB6" w:rsidRPr="00087FB6">
        <w:rPr>
          <w:rFonts w:ascii="Times New Roman" w:hAnsi="Times New Roman" w:cs="Times New Roman"/>
          <w:b/>
          <w:sz w:val="24"/>
          <w:szCs w:val="24"/>
        </w:rPr>
        <w:t>BV V J Town</w:t>
      </w:r>
      <w:r w:rsidRPr="00087FB6">
        <w:rPr>
          <w:rFonts w:ascii="Times New Roman" w:hAnsi="Times New Roman" w:cs="Times New Roman"/>
          <w:b/>
          <w:sz w:val="24"/>
          <w:szCs w:val="24"/>
        </w:rPr>
        <w:t>end &amp; Sons (Hull) Ltd</w:t>
      </w:r>
      <w:r w:rsidR="00087FB6">
        <w:rPr>
          <w:rStyle w:val="FootnoteReference"/>
          <w:rFonts w:ascii="Times New Roman" w:hAnsi="Times New Roman" w:cs="Times New Roman"/>
          <w:b/>
          <w:sz w:val="24"/>
          <w:szCs w:val="24"/>
        </w:rPr>
        <w:footnoteReference w:id="3"/>
      </w:r>
      <w:r>
        <w:rPr>
          <w:rFonts w:ascii="Times New Roman" w:hAnsi="Times New Roman" w:cs="Times New Roman"/>
          <w:sz w:val="24"/>
          <w:szCs w:val="24"/>
        </w:rPr>
        <w:t xml:space="preserve">, where Lord Diplock identified the five elements of the tort when he said that it is “ </w:t>
      </w:r>
      <w:r w:rsidRPr="000B5377">
        <w:rPr>
          <w:rFonts w:ascii="Times New Roman" w:hAnsi="Times New Roman" w:cs="Times New Roman"/>
          <w:b/>
          <w:i/>
          <w:sz w:val="24"/>
          <w:szCs w:val="24"/>
        </w:rPr>
        <w:t>possible to identify characteristics which must be present in order to create a valid</w:t>
      </w:r>
      <w:r>
        <w:rPr>
          <w:rFonts w:ascii="Times New Roman" w:hAnsi="Times New Roman" w:cs="Times New Roman"/>
          <w:b/>
          <w:i/>
          <w:sz w:val="24"/>
          <w:szCs w:val="24"/>
        </w:rPr>
        <w:t xml:space="preserve"> case of action for passing off: </w:t>
      </w:r>
      <w:r w:rsidRPr="000B5377">
        <w:rPr>
          <w:rFonts w:ascii="Times New Roman" w:hAnsi="Times New Roman" w:cs="Times New Roman"/>
          <w:b/>
          <w:i/>
          <w:sz w:val="24"/>
          <w:szCs w:val="24"/>
        </w:rPr>
        <w:t>(i) misrepresentation (ii) made by a</w:t>
      </w:r>
      <w:r>
        <w:rPr>
          <w:rFonts w:ascii="Times New Roman" w:hAnsi="Times New Roman" w:cs="Times New Roman"/>
          <w:b/>
          <w:i/>
          <w:sz w:val="24"/>
          <w:szCs w:val="24"/>
        </w:rPr>
        <w:t xml:space="preserve">trader in the course of trade (iii) to prosepective customers of his or ulitimate </w:t>
      </w:r>
      <w:r w:rsidR="00087FB6">
        <w:rPr>
          <w:rFonts w:ascii="Times New Roman" w:hAnsi="Times New Roman" w:cs="Times New Roman"/>
          <w:b/>
          <w:i/>
          <w:sz w:val="24"/>
          <w:szCs w:val="24"/>
        </w:rPr>
        <w:t>consumers of goods supplied by him (iv) which is calculated to injure the business of another trader and (v) which causes actual damae to a businessor good will of a trader…”</w:t>
      </w:r>
    </w:p>
    <w:p w:rsidR="000B5377" w:rsidRPr="000B5377" w:rsidRDefault="001E3425" w:rsidP="000B5377">
      <w:pPr>
        <w:spacing w:before="120" w:after="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sz w:val="24"/>
          <w:szCs w:val="24"/>
        </w:rPr>
        <w:lastRenderedPageBreak/>
        <w:t>This tort aims to protect the right of property that exists in goodwill.</w:t>
      </w:r>
      <w:r w:rsidR="000B5377" w:rsidRPr="000B5377">
        <w:rPr>
          <w:rFonts w:ascii="Arial" w:eastAsia="Times New Roman" w:hAnsi="Arial" w:cs="Arial"/>
          <w:color w:val="202122"/>
          <w:sz w:val="24"/>
          <w:szCs w:val="24"/>
        </w:rPr>
        <w:t xml:space="preserve"> </w:t>
      </w:r>
      <w:r w:rsidR="000B5377" w:rsidRPr="000B5377">
        <w:rPr>
          <w:rFonts w:ascii="Times New Roman" w:eastAsia="Times New Roman" w:hAnsi="Times New Roman" w:cs="Times New Roman"/>
          <w:color w:val="202122"/>
          <w:sz w:val="24"/>
          <w:szCs w:val="24"/>
        </w:rPr>
        <w:t>The law of passing off prevents one trader from misrepresenting goods or services as being the goods and services of another, and also prevents a trader from holding out his or her goods or services as having some association or connection with another when this is not true.</w:t>
      </w:r>
    </w:p>
    <w:p w:rsidR="00FA6E4C" w:rsidRPr="003431C2" w:rsidRDefault="001E3425" w:rsidP="00D14A26">
      <w:pPr>
        <w:spacing w:line="360" w:lineRule="auto"/>
        <w:rPr>
          <w:rFonts w:ascii="Times New Roman" w:hAnsi="Times New Roman" w:cs="Times New Roman"/>
          <w:sz w:val="24"/>
          <w:szCs w:val="24"/>
        </w:rPr>
      </w:pPr>
      <w:r w:rsidRPr="003431C2">
        <w:rPr>
          <w:rFonts w:ascii="Times New Roman" w:eastAsia="Times New Roman" w:hAnsi="Times New Roman" w:cs="Times New Roman"/>
          <w:sz w:val="24"/>
          <w:szCs w:val="24"/>
        </w:rPr>
        <w:t xml:space="preserve"> Goodwill is defined as the part of business value over and above the value of identifiable business assets. Passing off coul</w:t>
      </w:r>
      <w:r w:rsidR="00FA6E4C" w:rsidRPr="003431C2">
        <w:rPr>
          <w:rFonts w:ascii="Times New Roman" w:eastAsia="Times New Roman" w:hAnsi="Times New Roman" w:cs="Times New Roman"/>
          <w:sz w:val="24"/>
          <w:szCs w:val="24"/>
        </w:rPr>
        <w:t xml:space="preserve">d be classified as an economic tort as a part of </w:t>
      </w:r>
      <w:r w:rsidR="00FA6E4C" w:rsidRPr="003431C2">
        <w:rPr>
          <w:rFonts w:ascii="Times New Roman" w:hAnsi="Times New Roman" w:cs="Times New Roman"/>
          <w:sz w:val="24"/>
          <w:szCs w:val="24"/>
        </w:rPr>
        <w:t>economic torts because the subject matter the tort of passing off is the protection of the plaintiff’s financial interest in his property. It could also be classified as part of the law relating to intellectual property.</w:t>
      </w:r>
    </w:p>
    <w:p w:rsidR="00FF3406" w:rsidRPr="003431C2" w:rsidRDefault="00FF3406" w:rsidP="00D14A26">
      <w:pPr>
        <w:spacing w:line="360" w:lineRule="auto"/>
        <w:jc w:val="center"/>
        <w:rPr>
          <w:rFonts w:ascii="Times New Roman" w:hAnsi="Times New Roman" w:cs="Times New Roman"/>
          <w:b/>
          <w:sz w:val="24"/>
          <w:szCs w:val="24"/>
        </w:rPr>
      </w:pPr>
      <w:r w:rsidRPr="003431C2">
        <w:rPr>
          <w:rFonts w:ascii="Times New Roman" w:hAnsi="Times New Roman" w:cs="Times New Roman"/>
          <w:b/>
          <w:sz w:val="24"/>
          <w:szCs w:val="24"/>
        </w:rPr>
        <w:t>ELEMENTS OF PASSING OFF</w:t>
      </w:r>
    </w:p>
    <w:p w:rsidR="00FF3406" w:rsidRPr="003431C2" w:rsidRDefault="00FF3406" w:rsidP="00D14A26">
      <w:pPr>
        <w:spacing w:line="360" w:lineRule="auto"/>
        <w:rPr>
          <w:rFonts w:ascii="Times New Roman" w:hAnsi="Times New Roman" w:cs="Times New Roman"/>
          <w:b/>
          <w:sz w:val="24"/>
          <w:szCs w:val="24"/>
        </w:rPr>
      </w:pPr>
      <w:r w:rsidRPr="003431C2">
        <w:rPr>
          <w:rFonts w:ascii="Times New Roman" w:eastAsia="Times New Roman" w:hAnsi="Times New Roman" w:cs="Times New Roman"/>
          <w:color w:val="202122"/>
          <w:sz w:val="24"/>
          <w:szCs w:val="24"/>
        </w:rPr>
        <w:t xml:space="preserve">There are three elements, often referred to as the Classic Trinity, in the tort which must be fulfilled. In </w:t>
      </w:r>
      <w:r w:rsidR="00402287" w:rsidRPr="003431C2">
        <w:rPr>
          <w:rFonts w:ascii="Times New Roman" w:eastAsia="Times New Roman" w:hAnsi="Times New Roman" w:cs="Times New Roman"/>
          <w:b/>
          <w:iCs/>
          <w:sz w:val="24"/>
          <w:szCs w:val="24"/>
        </w:rPr>
        <w:t>Reckitt &amp; Colman Products Ltd V Borden Inc</w:t>
      </w:r>
      <w:r w:rsidR="00402287" w:rsidRPr="003431C2">
        <w:rPr>
          <w:rStyle w:val="FootnoteReference"/>
          <w:rFonts w:ascii="Times New Roman" w:eastAsia="Times New Roman" w:hAnsi="Times New Roman" w:cs="Times New Roman"/>
          <w:b/>
          <w:iCs/>
          <w:sz w:val="24"/>
          <w:szCs w:val="24"/>
        </w:rPr>
        <w:footnoteReference w:id="4"/>
      </w:r>
      <w:r w:rsidR="00402287" w:rsidRPr="003431C2">
        <w:rPr>
          <w:rFonts w:ascii="Times New Roman" w:eastAsia="Times New Roman" w:hAnsi="Times New Roman" w:cs="Times New Roman"/>
          <w:color w:val="0B0080"/>
          <w:sz w:val="24"/>
          <w:szCs w:val="24"/>
          <w:u w:val="single"/>
          <w:vertAlign w:val="superscript"/>
        </w:rPr>
        <w:t xml:space="preserve"> </w:t>
      </w:r>
      <w:r w:rsidRPr="003431C2">
        <w:rPr>
          <w:rFonts w:ascii="Times New Roman" w:eastAsia="Times New Roman" w:hAnsi="Times New Roman" w:cs="Times New Roman"/>
          <w:color w:val="202122"/>
          <w:sz w:val="24"/>
          <w:szCs w:val="24"/>
        </w:rPr>
        <w:t>Lord Oliver reduced the five guidelines laid out by Lord Diplock in </w:t>
      </w:r>
      <w:r w:rsidR="00402287" w:rsidRPr="003431C2">
        <w:rPr>
          <w:rFonts w:ascii="Times New Roman" w:eastAsia="Times New Roman" w:hAnsi="Times New Roman" w:cs="Times New Roman"/>
          <w:b/>
          <w:iCs/>
          <w:sz w:val="24"/>
          <w:szCs w:val="24"/>
        </w:rPr>
        <w:t>Erven Warnink V. Townend &amp; Sons Ltd</w:t>
      </w:r>
      <w:r w:rsidR="00402287" w:rsidRPr="003431C2">
        <w:rPr>
          <w:rStyle w:val="FootnoteReference"/>
          <w:rFonts w:ascii="Times New Roman" w:eastAsia="Times New Roman" w:hAnsi="Times New Roman" w:cs="Times New Roman"/>
          <w:b/>
          <w:iCs/>
          <w:sz w:val="24"/>
          <w:szCs w:val="24"/>
        </w:rPr>
        <w:footnoteReference w:id="5"/>
      </w:r>
      <w:r w:rsidR="00402287" w:rsidRPr="003431C2">
        <w:rPr>
          <w:rFonts w:ascii="Times New Roman" w:eastAsia="Times New Roman" w:hAnsi="Times New Roman" w:cs="Times New Roman"/>
          <w:b/>
          <w:iCs/>
          <w:sz w:val="24"/>
          <w:szCs w:val="24"/>
        </w:rPr>
        <w:t xml:space="preserve"> </w:t>
      </w:r>
      <w:r w:rsidR="0053597E" w:rsidRPr="003431C2">
        <w:rPr>
          <w:rFonts w:ascii="Times New Roman" w:eastAsia="Times New Roman" w:hAnsi="Times New Roman" w:cs="Times New Roman"/>
          <w:color w:val="202122"/>
          <w:sz w:val="24"/>
          <w:szCs w:val="24"/>
        </w:rPr>
        <w:t>to</w:t>
      </w:r>
      <w:r w:rsidRPr="003431C2">
        <w:rPr>
          <w:rFonts w:ascii="Times New Roman" w:eastAsia="Times New Roman" w:hAnsi="Times New Roman" w:cs="Times New Roman"/>
          <w:color w:val="202122"/>
          <w:sz w:val="24"/>
          <w:szCs w:val="24"/>
        </w:rPr>
        <w:t xml:space="preserve"> three elements:</w:t>
      </w:r>
    </w:p>
    <w:p w:rsidR="00FF3406" w:rsidRPr="003431C2" w:rsidRDefault="00BB217A" w:rsidP="00D14A26">
      <w:pPr>
        <w:pStyle w:val="ListParagraph"/>
        <w:numPr>
          <w:ilvl w:val="0"/>
          <w:numId w:val="2"/>
        </w:numPr>
        <w:spacing w:before="120" w:line="360" w:lineRule="auto"/>
        <w:rPr>
          <w:rFonts w:ascii="Times New Roman" w:eastAsia="Times New Roman" w:hAnsi="Times New Roman" w:cs="Times New Roman"/>
          <w:b/>
          <w:color w:val="202122"/>
          <w:sz w:val="24"/>
          <w:szCs w:val="24"/>
        </w:rPr>
      </w:pPr>
      <w:hyperlink r:id="rId8" w:tooltip="Goodwill (accounting)" w:history="1">
        <w:r w:rsidR="00FF3406" w:rsidRPr="003431C2">
          <w:rPr>
            <w:rFonts w:ascii="Times New Roman" w:eastAsia="Times New Roman" w:hAnsi="Times New Roman" w:cs="Times New Roman"/>
            <w:b/>
            <w:sz w:val="24"/>
            <w:szCs w:val="24"/>
          </w:rPr>
          <w:t>Goodwill</w:t>
        </w:r>
      </w:hyperlink>
      <w:r w:rsidR="00FF3406" w:rsidRPr="003431C2">
        <w:rPr>
          <w:rFonts w:ascii="Times New Roman" w:eastAsia="Times New Roman" w:hAnsi="Times New Roman" w:cs="Times New Roman"/>
          <w:b/>
          <w:color w:val="202122"/>
          <w:sz w:val="24"/>
          <w:szCs w:val="24"/>
        </w:rPr>
        <w:t xml:space="preserve"> owned by a trader </w:t>
      </w:r>
    </w:p>
    <w:p w:rsidR="00FF3406" w:rsidRPr="003431C2" w:rsidRDefault="00FF3406" w:rsidP="00D14A2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The plaintiff has the burden of proving goodwill in its goods or services, get-up of goods, brand, mark or the thing standing for itself.</w:t>
      </w:r>
    </w:p>
    <w:p w:rsidR="00FF3406" w:rsidRPr="003431C2" w:rsidRDefault="00FF3406" w:rsidP="00D14A26">
      <w:pPr>
        <w:pStyle w:val="ListParagraph"/>
        <w:numPr>
          <w:ilvl w:val="0"/>
          <w:numId w:val="2"/>
        </w:numPr>
        <w:spacing w:before="100" w:beforeAutospacing="1" w:line="360" w:lineRule="auto"/>
        <w:rPr>
          <w:rFonts w:ascii="Times New Roman" w:eastAsia="Times New Roman" w:hAnsi="Times New Roman" w:cs="Times New Roman"/>
          <w:b/>
          <w:color w:val="202122"/>
          <w:sz w:val="24"/>
          <w:szCs w:val="24"/>
        </w:rPr>
      </w:pPr>
      <w:r w:rsidRPr="003431C2">
        <w:rPr>
          <w:rFonts w:ascii="Times New Roman" w:eastAsia="Times New Roman" w:hAnsi="Times New Roman" w:cs="Times New Roman"/>
          <w:b/>
          <w:color w:val="202122"/>
          <w:sz w:val="24"/>
          <w:szCs w:val="24"/>
        </w:rPr>
        <w:t>Misrepresentation</w:t>
      </w:r>
    </w:p>
    <w:p w:rsidR="00FF3406" w:rsidRDefault="00FF3406" w:rsidP="00D14A2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 xml:space="preserve">The plaintiff also has the burden of proof to show false representation (intentional or otherwise) to the public to have them believe that goods/services of the defendant are that of the Plaintiff. There must be some connection between the plaintiff's and defendant's goods, services or trade and must show likelihood or actual deception or confusion by the public. It is the Court's duty to decide similarity or identity of the marks, goods or services. The criteria are often: aural, visual </w:t>
      </w:r>
      <w:r w:rsidR="00087FB6">
        <w:rPr>
          <w:rFonts w:ascii="Times New Roman" w:eastAsia="Times New Roman" w:hAnsi="Times New Roman" w:cs="Times New Roman"/>
          <w:color w:val="202122"/>
          <w:sz w:val="24"/>
          <w:szCs w:val="24"/>
        </w:rPr>
        <w:t>and conceptual similarity.</w:t>
      </w:r>
    </w:p>
    <w:p w:rsidR="00087FB6" w:rsidRDefault="00087FB6" w:rsidP="00D14A26">
      <w:pPr>
        <w:spacing w:before="120" w:line="360" w:lineRule="auto"/>
        <w:rPr>
          <w:rFonts w:ascii="Times New Roman" w:eastAsia="Times New Roman" w:hAnsi="Times New Roman" w:cs="Times New Roman"/>
          <w:color w:val="202122"/>
          <w:sz w:val="24"/>
          <w:szCs w:val="24"/>
        </w:rPr>
      </w:pPr>
    </w:p>
    <w:p w:rsidR="00087FB6" w:rsidRPr="003431C2" w:rsidRDefault="00087FB6" w:rsidP="00D14A26">
      <w:pPr>
        <w:spacing w:before="120" w:line="360" w:lineRule="auto"/>
        <w:rPr>
          <w:rFonts w:ascii="Times New Roman" w:eastAsia="Times New Roman" w:hAnsi="Times New Roman" w:cs="Times New Roman"/>
          <w:color w:val="202122"/>
          <w:sz w:val="24"/>
          <w:szCs w:val="24"/>
        </w:rPr>
      </w:pPr>
    </w:p>
    <w:p w:rsidR="00FF3406" w:rsidRPr="003431C2" w:rsidRDefault="00FF3406" w:rsidP="00D14A26">
      <w:pPr>
        <w:numPr>
          <w:ilvl w:val="0"/>
          <w:numId w:val="2"/>
        </w:numPr>
        <w:spacing w:before="100" w:beforeAutospacing="1" w:line="360" w:lineRule="auto"/>
        <w:ind w:left="768"/>
        <w:rPr>
          <w:rFonts w:ascii="Times New Roman" w:eastAsia="Times New Roman" w:hAnsi="Times New Roman" w:cs="Times New Roman"/>
          <w:b/>
          <w:color w:val="202122"/>
          <w:sz w:val="24"/>
          <w:szCs w:val="24"/>
        </w:rPr>
      </w:pPr>
      <w:r w:rsidRPr="003431C2">
        <w:rPr>
          <w:rFonts w:ascii="Times New Roman" w:eastAsia="Times New Roman" w:hAnsi="Times New Roman" w:cs="Times New Roman"/>
          <w:b/>
          <w:color w:val="202122"/>
          <w:sz w:val="24"/>
          <w:szCs w:val="24"/>
        </w:rPr>
        <w:t>Damage to goodwill</w:t>
      </w:r>
    </w:p>
    <w:p w:rsidR="00FF3406" w:rsidRPr="003431C2" w:rsidRDefault="00FF3406" w:rsidP="00D14A2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For the element of damage to goodwill, there may be a loss or diversion of trade or dilution of goodwill. The plaintiff need not prove </w:t>
      </w:r>
      <w:hyperlink r:id="rId9" w:tooltip="Damages" w:history="1">
        <w:r w:rsidRPr="003431C2">
          <w:rPr>
            <w:rFonts w:ascii="Times New Roman" w:eastAsia="Times New Roman" w:hAnsi="Times New Roman" w:cs="Times New Roman"/>
            <w:sz w:val="24"/>
            <w:szCs w:val="24"/>
          </w:rPr>
          <w:t>actual or special damage</w:t>
        </w:r>
      </w:hyperlink>
      <w:r w:rsidRPr="003431C2">
        <w:rPr>
          <w:rFonts w:ascii="Times New Roman" w:eastAsia="Times New Roman" w:hAnsi="Times New Roman" w:cs="Times New Roman"/>
          <w:color w:val="202122"/>
          <w:sz w:val="24"/>
          <w:szCs w:val="24"/>
        </w:rPr>
        <w:t xml:space="preserve">; real and tangible probability of damage is sufficient. This damage should however be reasonably foreseeable. </w:t>
      </w:r>
    </w:p>
    <w:p w:rsidR="00FF3406" w:rsidRPr="003431C2" w:rsidRDefault="00FF3406" w:rsidP="00D14A2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In summary the elements of passing off include</w:t>
      </w:r>
      <w:r w:rsidR="00B13AC3" w:rsidRPr="003431C2">
        <w:rPr>
          <w:rFonts w:ascii="Times New Roman" w:eastAsia="Times New Roman" w:hAnsi="Times New Roman" w:cs="Times New Roman"/>
          <w:color w:val="202122"/>
          <w:sz w:val="24"/>
          <w:szCs w:val="24"/>
        </w:rPr>
        <w:t>s</w:t>
      </w:r>
      <w:r w:rsidRPr="003431C2">
        <w:rPr>
          <w:rFonts w:ascii="Times New Roman" w:eastAsia="Times New Roman" w:hAnsi="Times New Roman" w:cs="Times New Roman"/>
          <w:color w:val="202122"/>
          <w:sz w:val="24"/>
          <w:szCs w:val="24"/>
        </w:rPr>
        <w:t>:</w:t>
      </w:r>
    </w:p>
    <w:p w:rsidR="00FF3406" w:rsidRPr="003431C2" w:rsidRDefault="007E691B" w:rsidP="00D14A26">
      <w:pPr>
        <w:spacing w:before="120" w:line="360" w:lineRule="auto"/>
        <w:rPr>
          <w:rFonts w:ascii="Times New Roman" w:eastAsia="Times New Roman" w:hAnsi="Times New Roman" w:cs="Times New Roman"/>
          <w:b/>
          <w:color w:val="202122"/>
          <w:sz w:val="24"/>
          <w:szCs w:val="24"/>
        </w:rPr>
      </w:pPr>
      <w:r w:rsidRPr="003431C2">
        <w:rPr>
          <w:rFonts w:ascii="Times New Roman" w:eastAsia="Times New Roman" w:hAnsi="Times New Roman" w:cs="Times New Roman"/>
          <w:b/>
          <w:color w:val="202122"/>
          <w:sz w:val="24"/>
          <w:szCs w:val="24"/>
        </w:rPr>
        <w:t>Misrepresentation</w:t>
      </w:r>
      <w:r w:rsidR="00FF3406" w:rsidRPr="003431C2">
        <w:rPr>
          <w:rFonts w:ascii="Times New Roman" w:eastAsia="Times New Roman" w:hAnsi="Times New Roman" w:cs="Times New Roman"/>
          <w:b/>
          <w:color w:val="202122"/>
          <w:sz w:val="24"/>
          <w:szCs w:val="24"/>
        </w:rPr>
        <w:t xml:space="preserve"> m</w:t>
      </w:r>
      <w:r w:rsidRPr="003431C2">
        <w:rPr>
          <w:rFonts w:ascii="Times New Roman" w:eastAsia="Times New Roman" w:hAnsi="Times New Roman" w:cs="Times New Roman"/>
          <w:b/>
          <w:color w:val="202122"/>
          <w:sz w:val="24"/>
          <w:szCs w:val="24"/>
        </w:rPr>
        <w:t>ade by a trader in the course of trade</w:t>
      </w:r>
      <w:r w:rsidR="00FF3406" w:rsidRPr="003431C2">
        <w:rPr>
          <w:rFonts w:ascii="Times New Roman" w:eastAsia="Times New Roman" w:hAnsi="Times New Roman" w:cs="Times New Roman"/>
          <w:b/>
          <w:color w:val="202122"/>
          <w:sz w:val="24"/>
          <w:szCs w:val="24"/>
        </w:rPr>
        <w:t xml:space="preserve"> </w:t>
      </w:r>
      <w:r w:rsidRPr="003431C2">
        <w:rPr>
          <w:rFonts w:ascii="Times New Roman" w:eastAsia="Times New Roman" w:hAnsi="Times New Roman" w:cs="Times New Roman"/>
          <w:b/>
          <w:color w:val="202122"/>
          <w:sz w:val="24"/>
          <w:szCs w:val="24"/>
        </w:rPr>
        <w:t>o prospective customers of his or ultimate consumers of goods and services supplied by him</w:t>
      </w:r>
      <w:r w:rsidR="00FF3406" w:rsidRPr="003431C2">
        <w:rPr>
          <w:rFonts w:ascii="Times New Roman" w:eastAsia="Times New Roman" w:hAnsi="Times New Roman" w:cs="Times New Roman"/>
          <w:b/>
          <w:color w:val="202122"/>
          <w:sz w:val="24"/>
          <w:szCs w:val="24"/>
        </w:rPr>
        <w:t xml:space="preserve"> w</w:t>
      </w:r>
      <w:r w:rsidRPr="003431C2">
        <w:rPr>
          <w:rFonts w:ascii="Times New Roman" w:eastAsia="Times New Roman" w:hAnsi="Times New Roman" w:cs="Times New Roman"/>
          <w:b/>
          <w:color w:val="202122"/>
          <w:sz w:val="24"/>
          <w:szCs w:val="24"/>
        </w:rPr>
        <w:t>hich is likely to injure the business or goodwill of another trader</w:t>
      </w:r>
      <w:r w:rsidR="008E4A37" w:rsidRPr="003431C2">
        <w:rPr>
          <w:rFonts w:ascii="Times New Roman" w:eastAsia="Times New Roman" w:hAnsi="Times New Roman" w:cs="Times New Roman"/>
          <w:b/>
          <w:color w:val="202122"/>
          <w:sz w:val="24"/>
          <w:szCs w:val="24"/>
        </w:rPr>
        <w:t xml:space="preserve"> and </w:t>
      </w:r>
      <w:r w:rsidRPr="003431C2">
        <w:rPr>
          <w:rFonts w:ascii="Times New Roman" w:eastAsia="Times New Roman" w:hAnsi="Times New Roman" w:cs="Times New Roman"/>
          <w:b/>
          <w:color w:val="202122"/>
          <w:sz w:val="24"/>
          <w:szCs w:val="24"/>
        </w:rPr>
        <w:t>cau</w:t>
      </w:r>
      <w:r w:rsidR="008E4A37" w:rsidRPr="003431C2">
        <w:rPr>
          <w:rFonts w:ascii="Times New Roman" w:eastAsia="Times New Roman" w:hAnsi="Times New Roman" w:cs="Times New Roman"/>
          <w:b/>
          <w:color w:val="202122"/>
          <w:sz w:val="24"/>
          <w:szCs w:val="24"/>
        </w:rPr>
        <w:t xml:space="preserve">ses actual damage to a business </w:t>
      </w:r>
      <w:r w:rsidRPr="003431C2">
        <w:rPr>
          <w:rFonts w:ascii="Times New Roman" w:eastAsia="Times New Roman" w:hAnsi="Times New Roman" w:cs="Times New Roman"/>
          <w:b/>
          <w:color w:val="202122"/>
          <w:sz w:val="24"/>
          <w:szCs w:val="24"/>
        </w:rPr>
        <w:t xml:space="preserve">of the trader by whom the action is brought. </w:t>
      </w:r>
    </w:p>
    <w:p w:rsidR="00FF3406" w:rsidRPr="003431C2" w:rsidRDefault="00FF3406" w:rsidP="00D14A26">
      <w:pPr>
        <w:spacing w:before="120" w:line="360" w:lineRule="auto"/>
        <w:jc w:val="center"/>
        <w:rPr>
          <w:rFonts w:ascii="Times New Roman" w:eastAsia="Times New Roman" w:hAnsi="Times New Roman" w:cs="Times New Roman"/>
          <w:b/>
          <w:color w:val="202122"/>
          <w:sz w:val="32"/>
          <w:szCs w:val="32"/>
        </w:rPr>
      </w:pPr>
      <w:r w:rsidRPr="003431C2">
        <w:rPr>
          <w:rFonts w:ascii="Times New Roman" w:eastAsia="Times New Roman" w:hAnsi="Times New Roman" w:cs="Times New Roman"/>
          <w:b/>
          <w:color w:val="202122"/>
          <w:sz w:val="32"/>
          <w:szCs w:val="32"/>
        </w:rPr>
        <w:t>METHODS OF PASSING OFF</w:t>
      </w:r>
      <w:r w:rsidR="008E4A37" w:rsidRPr="003431C2">
        <w:rPr>
          <w:rFonts w:ascii="Times New Roman" w:eastAsia="Times New Roman" w:hAnsi="Times New Roman" w:cs="Times New Roman"/>
          <w:b/>
          <w:color w:val="202122"/>
          <w:sz w:val="32"/>
          <w:szCs w:val="32"/>
        </w:rPr>
        <w:t xml:space="preserve"> </w:t>
      </w:r>
    </w:p>
    <w:p w:rsidR="008E4A37" w:rsidRPr="003431C2" w:rsidRDefault="008E4A37" w:rsidP="00D14A26">
      <w:pPr>
        <w:pStyle w:val="ListParagraph"/>
        <w:numPr>
          <w:ilvl w:val="0"/>
          <w:numId w:val="4"/>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t xml:space="preserve">A DIRECT STATEMENT THAT THE GOODS BELONGING TO THE </w:t>
      </w:r>
      <w:r w:rsidRPr="003431C2">
        <w:rPr>
          <w:rFonts w:ascii="Times New Roman" w:eastAsia="Times New Roman" w:hAnsi="Times New Roman" w:cs="Times New Roman"/>
          <w:b/>
          <w:color w:val="202122"/>
          <w:sz w:val="24"/>
          <w:szCs w:val="24"/>
        </w:rPr>
        <w:t>PLA</w:t>
      </w:r>
      <w:r w:rsidR="00D13DF8" w:rsidRPr="003431C2">
        <w:rPr>
          <w:rFonts w:ascii="Times New Roman" w:eastAsia="Times New Roman" w:hAnsi="Times New Roman" w:cs="Times New Roman"/>
          <w:b/>
          <w:color w:val="202122"/>
          <w:sz w:val="24"/>
          <w:szCs w:val="24"/>
        </w:rPr>
        <w:t>I</w:t>
      </w:r>
      <w:r w:rsidRPr="003431C2">
        <w:rPr>
          <w:rFonts w:ascii="Times New Roman" w:eastAsia="Times New Roman" w:hAnsi="Times New Roman" w:cs="Times New Roman"/>
          <w:b/>
          <w:color w:val="202122"/>
          <w:sz w:val="24"/>
          <w:szCs w:val="24"/>
        </w:rPr>
        <w:t>NTIFF IN FACT BELONG TO THE DEFENDANT</w:t>
      </w:r>
    </w:p>
    <w:p w:rsidR="008E4A37" w:rsidRPr="003431C2" w:rsidRDefault="008E4A37"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In </w:t>
      </w:r>
      <w:r w:rsidR="00402287" w:rsidRPr="003431C2">
        <w:rPr>
          <w:rFonts w:ascii="Times New Roman" w:hAnsi="Times New Roman" w:cs="Times New Roman"/>
          <w:b/>
          <w:sz w:val="24"/>
          <w:szCs w:val="24"/>
        </w:rPr>
        <w:t>Lord Byron V  Johnson</w:t>
      </w:r>
      <w:r w:rsidR="00402287" w:rsidRPr="003431C2">
        <w:rPr>
          <w:rStyle w:val="FootnoteReference"/>
          <w:rFonts w:ascii="Times New Roman" w:hAnsi="Times New Roman" w:cs="Times New Roman"/>
          <w:b/>
          <w:sz w:val="24"/>
          <w:szCs w:val="24"/>
        </w:rPr>
        <w:footnoteReference w:id="6"/>
      </w:r>
      <w:r w:rsidR="00402287" w:rsidRPr="003431C2">
        <w:rPr>
          <w:rFonts w:ascii="Times New Roman" w:hAnsi="Times New Roman" w:cs="Times New Roman"/>
          <w:sz w:val="24"/>
          <w:szCs w:val="24"/>
        </w:rPr>
        <w:t xml:space="preserve"> </w:t>
      </w:r>
      <w:r w:rsidRPr="003431C2">
        <w:rPr>
          <w:rFonts w:ascii="Times New Roman" w:hAnsi="Times New Roman" w:cs="Times New Roman"/>
          <w:sz w:val="24"/>
          <w:szCs w:val="24"/>
        </w:rPr>
        <w:t>the defendant who was a publisher, advertised some poems which he had published as being written by Lord Byron when, in fact they were written by someone else. It was held that the defendant had committed the tort of passing off.</w:t>
      </w:r>
    </w:p>
    <w:p w:rsidR="008E4A37" w:rsidRPr="003431C2" w:rsidRDefault="008E4A37" w:rsidP="00D14A26">
      <w:pPr>
        <w:pStyle w:val="ListParagraph"/>
        <w:numPr>
          <w:ilvl w:val="0"/>
          <w:numId w:val="4"/>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t xml:space="preserve"> IMITATING THE APPERANCE OF THE PLA</w:t>
      </w:r>
      <w:r w:rsidR="00D13DF8" w:rsidRPr="003431C2">
        <w:rPr>
          <w:rFonts w:ascii="Times New Roman" w:hAnsi="Times New Roman" w:cs="Times New Roman"/>
          <w:b/>
          <w:sz w:val="24"/>
          <w:szCs w:val="24"/>
        </w:rPr>
        <w:t>I</w:t>
      </w:r>
      <w:r w:rsidRPr="003431C2">
        <w:rPr>
          <w:rFonts w:ascii="Times New Roman" w:hAnsi="Times New Roman" w:cs="Times New Roman"/>
          <w:b/>
          <w:sz w:val="24"/>
          <w:szCs w:val="24"/>
        </w:rPr>
        <w:t>NTIFFS GOOD</w:t>
      </w:r>
      <w:r w:rsidR="00D13DF8" w:rsidRPr="003431C2">
        <w:rPr>
          <w:rFonts w:ascii="Times New Roman" w:hAnsi="Times New Roman" w:cs="Times New Roman"/>
          <w:b/>
          <w:sz w:val="24"/>
          <w:szCs w:val="24"/>
        </w:rPr>
        <w:t>S</w:t>
      </w:r>
    </w:p>
    <w:p w:rsidR="008E4A37" w:rsidRPr="003431C2" w:rsidRDefault="008E4A37"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In </w:t>
      </w:r>
      <w:r w:rsidR="00402287" w:rsidRPr="003431C2">
        <w:rPr>
          <w:rFonts w:ascii="Times New Roman" w:hAnsi="Times New Roman" w:cs="Times New Roman"/>
          <w:b/>
          <w:sz w:val="24"/>
          <w:szCs w:val="24"/>
        </w:rPr>
        <w:t>White Hudson &amp; Co Ltd V Asian Organization Ltd</w:t>
      </w:r>
      <w:r w:rsidR="00402287" w:rsidRPr="003431C2">
        <w:rPr>
          <w:rStyle w:val="FootnoteReference"/>
          <w:rFonts w:ascii="Times New Roman" w:hAnsi="Times New Roman" w:cs="Times New Roman"/>
          <w:b/>
          <w:sz w:val="24"/>
          <w:szCs w:val="24"/>
        </w:rPr>
        <w:footnoteReference w:id="7"/>
      </w:r>
      <w:r w:rsidR="00402287" w:rsidRPr="003431C2">
        <w:rPr>
          <w:rFonts w:ascii="Times New Roman" w:hAnsi="Times New Roman" w:cs="Times New Roman"/>
          <w:b/>
          <w:sz w:val="24"/>
          <w:szCs w:val="24"/>
        </w:rPr>
        <w:t xml:space="preserve"> </w:t>
      </w:r>
      <w:r w:rsidR="00B13AC3" w:rsidRPr="003431C2">
        <w:rPr>
          <w:rFonts w:ascii="Times New Roman" w:hAnsi="Times New Roman" w:cs="Times New Roman"/>
          <w:b/>
          <w:sz w:val="24"/>
          <w:szCs w:val="24"/>
        </w:rPr>
        <w:t>,</w:t>
      </w:r>
      <w:r w:rsidRPr="003431C2">
        <w:rPr>
          <w:rFonts w:ascii="Times New Roman" w:hAnsi="Times New Roman" w:cs="Times New Roman"/>
          <w:sz w:val="24"/>
          <w:szCs w:val="24"/>
        </w:rPr>
        <w:t xml:space="preserve">the </w:t>
      </w:r>
      <w:r w:rsidR="00D13DF8" w:rsidRPr="003431C2">
        <w:rPr>
          <w:rFonts w:ascii="Times New Roman" w:hAnsi="Times New Roman" w:cs="Times New Roman"/>
          <w:sz w:val="24"/>
          <w:szCs w:val="24"/>
        </w:rPr>
        <w:t>plaintiffs</w:t>
      </w:r>
      <w:r w:rsidRPr="003431C2">
        <w:rPr>
          <w:rFonts w:ascii="Times New Roman" w:hAnsi="Times New Roman" w:cs="Times New Roman"/>
          <w:sz w:val="24"/>
          <w:szCs w:val="24"/>
        </w:rPr>
        <w:t xml:space="preserve"> manufactured ‘</w:t>
      </w:r>
      <w:r w:rsidR="00D13DF8" w:rsidRPr="003431C2">
        <w:rPr>
          <w:rFonts w:ascii="Times New Roman" w:hAnsi="Times New Roman" w:cs="Times New Roman"/>
          <w:sz w:val="24"/>
          <w:szCs w:val="24"/>
        </w:rPr>
        <w:t>Hacks’ cough</w:t>
      </w:r>
      <w:r w:rsidR="007D54F5" w:rsidRPr="003431C2">
        <w:rPr>
          <w:rFonts w:ascii="Times New Roman" w:hAnsi="Times New Roman" w:cs="Times New Roman"/>
          <w:sz w:val="24"/>
          <w:szCs w:val="24"/>
        </w:rPr>
        <w:t xml:space="preserve"> sweets in Singapore,</w:t>
      </w:r>
      <w:r w:rsidR="00D13DF8" w:rsidRPr="003431C2">
        <w:rPr>
          <w:rFonts w:ascii="Times New Roman" w:hAnsi="Times New Roman" w:cs="Times New Roman"/>
          <w:sz w:val="24"/>
          <w:szCs w:val="24"/>
        </w:rPr>
        <w:t xml:space="preserve"> </w:t>
      </w:r>
      <w:r w:rsidR="007D54F5" w:rsidRPr="003431C2">
        <w:rPr>
          <w:rFonts w:ascii="Times New Roman" w:hAnsi="Times New Roman" w:cs="Times New Roman"/>
          <w:sz w:val="24"/>
          <w:szCs w:val="24"/>
        </w:rPr>
        <w:t xml:space="preserve">which they sold in red cellophone wrappers and which came to be known as ‘red paper cough </w:t>
      </w:r>
      <w:r w:rsidR="00D13DF8" w:rsidRPr="003431C2">
        <w:rPr>
          <w:rFonts w:ascii="Times New Roman" w:hAnsi="Times New Roman" w:cs="Times New Roman"/>
          <w:sz w:val="24"/>
          <w:szCs w:val="24"/>
        </w:rPr>
        <w:t>sweets. The</w:t>
      </w:r>
      <w:r w:rsidR="007D54F5" w:rsidRPr="003431C2">
        <w:rPr>
          <w:rFonts w:ascii="Times New Roman" w:hAnsi="Times New Roman" w:cs="Times New Roman"/>
          <w:sz w:val="24"/>
          <w:szCs w:val="24"/>
        </w:rPr>
        <w:t xml:space="preserve"> </w:t>
      </w:r>
      <w:r w:rsidR="00D13DF8" w:rsidRPr="003431C2">
        <w:rPr>
          <w:rFonts w:ascii="Times New Roman" w:hAnsi="Times New Roman" w:cs="Times New Roman"/>
          <w:sz w:val="24"/>
          <w:szCs w:val="24"/>
        </w:rPr>
        <w:t>plaintiffs</w:t>
      </w:r>
      <w:r w:rsidR="007D54F5" w:rsidRPr="003431C2">
        <w:rPr>
          <w:rFonts w:ascii="Times New Roman" w:hAnsi="Times New Roman" w:cs="Times New Roman"/>
          <w:sz w:val="24"/>
          <w:szCs w:val="24"/>
        </w:rPr>
        <w:t xml:space="preserve"> </w:t>
      </w:r>
      <w:r w:rsidR="00D13DF8" w:rsidRPr="003431C2">
        <w:rPr>
          <w:rFonts w:ascii="Times New Roman" w:hAnsi="Times New Roman" w:cs="Times New Roman"/>
          <w:sz w:val="24"/>
          <w:szCs w:val="24"/>
        </w:rPr>
        <w:t>were, at</w:t>
      </w:r>
      <w:r w:rsidR="007D54F5" w:rsidRPr="003431C2">
        <w:rPr>
          <w:rFonts w:ascii="Times New Roman" w:hAnsi="Times New Roman" w:cs="Times New Roman"/>
          <w:sz w:val="24"/>
          <w:szCs w:val="24"/>
        </w:rPr>
        <w:t xml:space="preserve"> that time, the only persons who sold cough sweets in such form in </w:t>
      </w:r>
      <w:r w:rsidR="00D13DF8" w:rsidRPr="003431C2">
        <w:rPr>
          <w:rFonts w:ascii="Times New Roman" w:hAnsi="Times New Roman" w:cs="Times New Roman"/>
          <w:sz w:val="24"/>
          <w:szCs w:val="24"/>
        </w:rPr>
        <w:t>Singapore</w:t>
      </w:r>
    </w:p>
    <w:p w:rsidR="00D13DF8" w:rsidRPr="003431C2" w:rsidRDefault="00D13DF8" w:rsidP="00D14A26">
      <w:pPr>
        <w:pStyle w:val="ListParagraph"/>
        <w:numPr>
          <w:ilvl w:val="0"/>
          <w:numId w:val="4"/>
        </w:numPr>
        <w:spacing w:line="360" w:lineRule="auto"/>
        <w:rPr>
          <w:rFonts w:ascii="Times New Roman" w:hAnsi="Times New Roman" w:cs="Times New Roman"/>
          <w:sz w:val="24"/>
          <w:szCs w:val="24"/>
        </w:rPr>
      </w:pPr>
      <w:r w:rsidRPr="003431C2">
        <w:rPr>
          <w:rFonts w:ascii="Times New Roman" w:hAnsi="Times New Roman" w:cs="Times New Roman"/>
          <w:b/>
          <w:sz w:val="24"/>
          <w:szCs w:val="24"/>
        </w:rPr>
        <w:t xml:space="preserve">USING </w:t>
      </w:r>
      <w:r w:rsidR="00296062" w:rsidRPr="003431C2">
        <w:rPr>
          <w:rFonts w:ascii="Times New Roman" w:hAnsi="Times New Roman" w:cs="Times New Roman"/>
          <w:b/>
          <w:sz w:val="24"/>
          <w:szCs w:val="24"/>
        </w:rPr>
        <w:t>THE PLAINTIFF’S NAME</w:t>
      </w:r>
    </w:p>
    <w:p w:rsidR="00D90B1B" w:rsidRPr="003431C2" w:rsidRDefault="00296062" w:rsidP="00D14A26">
      <w:pPr>
        <w:spacing w:line="360" w:lineRule="auto"/>
        <w:ind w:left="90"/>
        <w:rPr>
          <w:rFonts w:ascii="Times New Roman" w:hAnsi="Times New Roman" w:cs="Times New Roman"/>
          <w:sz w:val="24"/>
          <w:szCs w:val="24"/>
        </w:rPr>
      </w:pPr>
      <w:r w:rsidRPr="003431C2">
        <w:rPr>
          <w:rFonts w:ascii="Times New Roman" w:hAnsi="Times New Roman" w:cs="Times New Roman"/>
          <w:sz w:val="24"/>
          <w:szCs w:val="24"/>
        </w:rPr>
        <w:lastRenderedPageBreak/>
        <w:t xml:space="preserve">Where the defendant uses the plaintiff’s name as opposed to the name of the plaintiff’s products, the tort may be committed. This can be seen in the case of </w:t>
      </w:r>
      <w:r w:rsidR="00402287" w:rsidRPr="003431C2">
        <w:rPr>
          <w:rFonts w:ascii="Times New Roman" w:hAnsi="Times New Roman" w:cs="Times New Roman"/>
          <w:b/>
          <w:sz w:val="24"/>
          <w:szCs w:val="24"/>
        </w:rPr>
        <w:t>Maxims Ltd V Dye</w:t>
      </w:r>
      <w:r w:rsidR="00402287" w:rsidRPr="003431C2">
        <w:rPr>
          <w:rStyle w:val="FootnoteReference"/>
          <w:rFonts w:ascii="Times New Roman" w:hAnsi="Times New Roman" w:cs="Times New Roman"/>
          <w:b/>
          <w:sz w:val="24"/>
          <w:szCs w:val="24"/>
        </w:rPr>
        <w:footnoteReference w:id="8"/>
      </w:r>
      <w:r w:rsidR="00402287" w:rsidRPr="003431C2">
        <w:rPr>
          <w:rFonts w:ascii="Times New Roman" w:hAnsi="Times New Roman" w:cs="Times New Roman"/>
          <w:sz w:val="24"/>
          <w:szCs w:val="24"/>
        </w:rPr>
        <w:t xml:space="preserve">. </w:t>
      </w:r>
      <w:r w:rsidRPr="003431C2">
        <w:rPr>
          <w:rFonts w:ascii="Times New Roman" w:hAnsi="Times New Roman" w:cs="Times New Roman"/>
          <w:sz w:val="24"/>
          <w:szCs w:val="24"/>
        </w:rPr>
        <w:t>The plaintiff was the owner of a famous restaurant in Paris and he sought an injunction to restrain the defendant from opening a French restaurant in Norwich</w:t>
      </w:r>
      <w:r w:rsidR="00E0543B" w:rsidRPr="003431C2">
        <w:rPr>
          <w:rFonts w:ascii="Times New Roman" w:hAnsi="Times New Roman" w:cs="Times New Roman"/>
          <w:sz w:val="24"/>
          <w:szCs w:val="24"/>
        </w:rPr>
        <w:t xml:space="preserve"> with the same name. Even though the restaurant in Norwich did not have the same standard as that of Paris and was not in the same country, the court granted him the injunction because the conduct of the defendant was injuring the plaintiff’s goodwill of his restaurant in Paris</w:t>
      </w:r>
      <w:r w:rsidR="00A41687" w:rsidRPr="003431C2">
        <w:rPr>
          <w:rFonts w:ascii="Times New Roman" w:hAnsi="Times New Roman" w:cs="Times New Roman"/>
          <w:sz w:val="24"/>
          <w:szCs w:val="24"/>
        </w:rPr>
        <w:t>.</w:t>
      </w:r>
    </w:p>
    <w:p w:rsidR="00A41687" w:rsidRPr="003431C2" w:rsidRDefault="00A41687" w:rsidP="00D14A26">
      <w:pPr>
        <w:spacing w:line="360" w:lineRule="auto"/>
        <w:ind w:left="90"/>
        <w:rPr>
          <w:rFonts w:ascii="Times New Roman" w:hAnsi="Times New Roman" w:cs="Times New Roman"/>
          <w:sz w:val="24"/>
          <w:szCs w:val="24"/>
        </w:rPr>
      </w:pPr>
      <w:r w:rsidRPr="003431C2">
        <w:rPr>
          <w:rFonts w:ascii="Times New Roman" w:hAnsi="Times New Roman" w:cs="Times New Roman"/>
          <w:sz w:val="24"/>
          <w:szCs w:val="24"/>
        </w:rPr>
        <w:t>Also</w:t>
      </w:r>
      <w:r w:rsidR="00D90B1B" w:rsidRPr="003431C2">
        <w:rPr>
          <w:rFonts w:ascii="Times New Roman" w:hAnsi="Times New Roman" w:cs="Times New Roman"/>
          <w:sz w:val="24"/>
          <w:szCs w:val="24"/>
        </w:rPr>
        <w:t>,</w:t>
      </w:r>
      <w:r w:rsidRPr="003431C2">
        <w:rPr>
          <w:rFonts w:ascii="Times New Roman" w:hAnsi="Times New Roman" w:cs="Times New Roman"/>
          <w:sz w:val="24"/>
          <w:szCs w:val="24"/>
        </w:rPr>
        <w:t xml:space="preserve"> the case of </w:t>
      </w:r>
      <w:r w:rsidR="00402287" w:rsidRPr="003431C2">
        <w:rPr>
          <w:rFonts w:ascii="Times New Roman" w:eastAsia="Times New Roman" w:hAnsi="Times New Roman" w:cs="Times New Roman"/>
          <w:b/>
          <w:sz w:val="28"/>
          <w:szCs w:val="28"/>
        </w:rPr>
        <w:t>J Bollinger V Costa Brava Wine Co. Ltd</w:t>
      </w:r>
      <w:r w:rsidR="00402287" w:rsidRPr="003431C2">
        <w:rPr>
          <w:rStyle w:val="FootnoteReference"/>
          <w:rFonts w:ascii="Times New Roman" w:eastAsia="Times New Roman" w:hAnsi="Times New Roman" w:cs="Times New Roman"/>
          <w:b/>
          <w:sz w:val="28"/>
          <w:szCs w:val="28"/>
        </w:rPr>
        <w:footnoteReference w:id="9"/>
      </w:r>
      <w:r w:rsidR="00D90B1B" w:rsidRPr="003431C2">
        <w:rPr>
          <w:rFonts w:ascii="Times New Roman" w:eastAsia="Times New Roman" w:hAnsi="Times New Roman" w:cs="Times New Roman"/>
          <w:sz w:val="36"/>
          <w:szCs w:val="36"/>
        </w:rPr>
        <w:t xml:space="preserve">, </w:t>
      </w:r>
      <w:r w:rsidRPr="003431C2">
        <w:rPr>
          <w:rFonts w:ascii="Times New Roman" w:eastAsia="Times New Roman" w:hAnsi="Times New Roman" w:cs="Times New Roman"/>
          <w:sz w:val="24"/>
          <w:szCs w:val="24"/>
        </w:rPr>
        <w:t>Popularly known as the Spanish Champagne case, this particular case saw an action being brought by twelve biggest champagne manufacturers of France, on behalf of every champagne manufacturer in their country, seeking injunctions on use of the word “champagne” while describing Spanish wine, and passing it off as champagne. An injunction was granted.</w:t>
      </w:r>
    </w:p>
    <w:p w:rsidR="00A41687" w:rsidRPr="003431C2" w:rsidRDefault="00A41687" w:rsidP="00D14A26">
      <w:pPr>
        <w:pStyle w:val="ListParagraph"/>
        <w:numPr>
          <w:ilvl w:val="0"/>
          <w:numId w:val="4"/>
        </w:num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 </w:t>
      </w:r>
      <w:r w:rsidRPr="003431C2">
        <w:rPr>
          <w:rFonts w:ascii="Times New Roman" w:hAnsi="Times New Roman" w:cs="Times New Roman"/>
          <w:b/>
          <w:bCs/>
          <w:sz w:val="24"/>
          <w:szCs w:val="24"/>
        </w:rPr>
        <w:t>Trading under a name so closely resembling that of the plaintiff as to be likely to mislead the public into believing that the defendant’s business and that of the plaintiff are one and the same</w:t>
      </w:r>
    </w:p>
    <w:p w:rsidR="00D90B1B" w:rsidRPr="003431C2" w:rsidRDefault="00A41687" w:rsidP="003431C2">
      <w:pPr>
        <w:spacing w:line="360" w:lineRule="auto"/>
        <w:ind w:left="90"/>
        <w:rPr>
          <w:rFonts w:ascii="Times New Roman" w:hAnsi="Times New Roman" w:cs="Times New Roman"/>
          <w:sz w:val="24"/>
          <w:szCs w:val="24"/>
        </w:rPr>
      </w:pPr>
      <w:r w:rsidRPr="003431C2">
        <w:rPr>
          <w:rFonts w:ascii="Times New Roman" w:hAnsi="Times New Roman" w:cs="Times New Roman"/>
          <w:b/>
          <w:bCs/>
          <w:sz w:val="24"/>
          <w:szCs w:val="24"/>
        </w:rPr>
        <w:t xml:space="preserve">Just like the case of </w:t>
      </w:r>
      <w:r w:rsidR="00402287" w:rsidRPr="003431C2">
        <w:rPr>
          <w:rFonts w:ascii="Times New Roman" w:hAnsi="Times New Roman" w:cs="Times New Roman"/>
          <w:b/>
          <w:bCs/>
          <w:sz w:val="24"/>
          <w:szCs w:val="24"/>
        </w:rPr>
        <w:t>Ogunlende V. Babayemi</w:t>
      </w:r>
      <w:r w:rsidR="00402287" w:rsidRPr="003431C2">
        <w:rPr>
          <w:rStyle w:val="FootnoteReference"/>
          <w:rFonts w:ascii="Times New Roman" w:hAnsi="Times New Roman" w:cs="Times New Roman"/>
          <w:b/>
          <w:bCs/>
          <w:sz w:val="24"/>
          <w:szCs w:val="24"/>
        </w:rPr>
        <w:footnoteReference w:id="10"/>
      </w:r>
      <w:r w:rsidRPr="003431C2">
        <w:rPr>
          <w:rFonts w:ascii="Times New Roman" w:hAnsi="Times New Roman" w:cs="Times New Roman"/>
          <w:b/>
          <w:bCs/>
          <w:sz w:val="24"/>
          <w:szCs w:val="24"/>
        </w:rPr>
        <w:t xml:space="preserve">, </w:t>
      </w:r>
      <w:r w:rsidRPr="003431C2">
        <w:rPr>
          <w:rFonts w:ascii="Times New Roman" w:hAnsi="Times New Roman" w:cs="Times New Roman"/>
          <w:bCs/>
          <w:sz w:val="24"/>
          <w:szCs w:val="24"/>
        </w:rPr>
        <w:t xml:space="preserve">the plaintiffs carried on business as civil engineering contractors and plumbers under the name ‘Mercury Builders,’ Taylor, C.J. granted an injunction restraining the defendant from conducting a similar business under the name ‘Mercury Builders (Nigeria) Ltd.’ </w:t>
      </w:r>
      <w:r w:rsidR="0053597E" w:rsidRPr="003431C2">
        <w:rPr>
          <w:rFonts w:ascii="Times New Roman" w:hAnsi="Times New Roman" w:cs="Times New Roman"/>
          <w:bCs/>
          <w:sz w:val="24"/>
          <w:szCs w:val="24"/>
        </w:rPr>
        <w:t>since “</w:t>
      </w:r>
      <w:r w:rsidRPr="003431C2">
        <w:rPr>
          <w:rFonts w:ascii="Times New Roman" w:hAnsi="Times New Roman" w:cs="Times New Roman"/>
          <w:bCs/>
          <w:sz w:val="24"/>
          <w:szCs w:val="24"/>
        </w:rPr>
        <w:t>there can be no doubt at all that the name of the defendant company is calculated to deceive due to its similarity with the name of the plaintiff association”</w:t>
      </w:r>
    </w:p>
    <w:p w:rsidR="008E4A37" w:rsidRPr="003431C2" w:rsidRDefault="00D90B1B" w:rsidP="00D14A26">
      <w:pPr>
        <w:spacing w:line="360" w:lineRule="auto"/>
        <w:ind w:left="90"/>
        <w:jc w:val="center"/>
        <w:rPr>
          <w:rFonts w:ascii="Times New Roman" w:hAnsi="Times New Roman" w:cs="Times New Roman"/>
          <w:b/>
          <w:sz w:val="28"/>
          <w:szCs w:val="24"/>
        </w:rPr>
      </w:pPr>
      <w:r w:rsidRPr="003431C2">
        <w:rPr>
          <w:rFonts w:ascii="Times New Roman" w:hAnsi="Times New Roman" w:cs="Times New Roman"/>
          <w:b/>
          <w:sz w:val="28"/>
          <w:szCs w:val="24"/>
        </w:rPr>
        <w:t>THE RE</w:t>
      </w:r>
      <w:r w:rsidR="00641E19" w:rsidRPr="003431C2">
        <w:rPr>
          <w:rFonts w:ascii="Times New Roman" w:hAnsi="Times New Roman" w:cs="Times New Roman"/>
          <w:b/>
          <w:sz w:val="28"/>
          <w:szCs w:val="24"/>
        </w:rPr>
        <w:t xml:space="preserve">MEDIES </w:t>
      </w:r>
      <w:r w:rsidRPr="003431C2">
        <w:rPr>
          <w:rFonts w:ascii="Times New Roman" w:hAnsi="Times New Roman" w:cs="Times New Roman"/>
          <w:b/>
          <w:sz w:val="28"/>
          <w:szCs w:val="24"/>
        </w:rPr>
        <w:t xml:space="preserve">OF PASSING OFF </w:t>
      </w:r>
    </w:p>
    <w:p w:rsidR="00641E19" w:rsidRPr="003431C2" w:rsidRDefault="00641E19" w:rsidP="00D14A26">
      <w:pPr>
        <w:pStyle w:val="ListParagraph"/>
        <w:numPr>
          <w:ilvl w:val="0"/>
          <w:numId w:val="5"/>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t>INJUNCTION</w:t>
      </w:r>
    </w:p>
    <w:p w:rsidR="00641E19" w:rsidRPr="003431C2" w:rsidRDefault="00641E19" w:rsidP="00D14A26">
      <w:pPr>
        <w:spacing w:line="360" w:lineRule="auto"/>
        <w:rPr>
          <w:rFonts w:ascii="Times New Roman" w:hAnsi="Times New Roman" w:cs="Times New Roman"/>
          <w:b/>
          <w:sz w:val="24"/>
          <w:szCs w:val="24"/>
        </w:rPr>
      </w:pPr>
      <w:r w:rsidRPr="003431C2">
        <w:rPr>
          <w:rFonts w:ascii="Times New Roman" w:hAnsi="Times New Roman" w:cs="Times New Roman"/>
          <w:sz w:val="24"/>
          <w:szCs w:val="24"/>
        </w:rPr>
        <w:t>This is an order from the court to prohibit or suspend the use of a mark. This is usually the first relief sought to suspend the use of a mark.</w:t>
      </w:r>
    </w:p>
    <w:p w:rsidR="0053597E" w:rsidRPr="003431C2" w:rsidRDefault="0053597E" w:rsidP="0053597E">
      <w:pPr>
        <w:pStyle w:val="ListParagraph"/>
        <w:numPr>
          <w:ilvl w:val="0"/>
          <w:numId w:val="5"/>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lastRenderedPageBreak/>
        <w:t>ACOUNT OF PROFIT</w:t>
      </w:r>
    </w:p>
    <w:p w:rsidR="0053597E" w:rsidRPr="003431C2" w:rsidRDefault="0053597E" w:rsidP="0053597E">
      <w:pPr>
        <w:spacing w:line="360" w:lineRule="auto"/>
        <w:ind w:left="90"/>
        <w:rPr>
          <w:rFonts w:ascii="Times New Roman" w:hAnsi="Times New Roman" w:cs="Times New Roman"/>
          <w:b/>
          <w:sz w:val="24"/>
          <w:szCs w:val="24"/>
        </w:rPr>
      </w:pPr>
      <w:r w:rsidRPr="003431C2">
        <w:rPr>
          <w:rFonts w:ascii="Times New Roman" w:hAnsi="Times New Roman" w:cs="Times New Roman"/>
          <w:sz w:val="24"/>
          <w:szCs w:val="24"/>
        </w:rPr>
        <w:t>Here the plaintiff is entitled to profit on goods wrongly sold by the infringer.</w:t>
      </w:r>
    </w:p>
    <w:p w:rsidR="00641E19" w:rsidRPr="003431C2" w:rsidRDefault="0053597E" w:rsidP="0053597E">
      <w:pPr>
        <w:pStyle w:val="ListParagraph"/>
        <w:numPr>
          <w:ilvl w:val="0"/>
          <w:numId w:val="5"/>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t>DAMAGES</w:t>
      </w:r>
    </w:p>
    <w:p w:rsidR="0053597E" w:rsidRPr="003431C2" w:rsidRDefault="0053597E" w:rsidP="0053597E">
      <w:pPr>
        <w:pStyle w:val="ListParagraph"/>
        <w:numPr>
          <w:ilvl w:val="0"/>
          <w:numId w:val="5"/>
        </w:numPr>
        <w:spacing w:line="360" w:lineRule="auto"/>
        <w:rPr>
          <w:rFonts w:ascii="Times New Roman" w:hAnsi="Times New Roman" w:cs="Times New Roman"/>
          <w:b/>
          <w:sz w:val="24"/>
          <w:szCs w:val="24"/>
        </w:rPr>
      </w:pPr>
      <w:r w:rsidRPr="003431C2">
        <w:rPr>
          <w:rFonts w:ascii="Times New Roman" w:hAnsi="Times New Roman" w:cs="Times New Roman"/>
          <w:b/>
          <w:sz w:val="24"/>
          <w:szCs w:val="24"/>
        </w:rPr>
        <w:t>DELIVERY UP FOR DESTRUCTION OR INFRINGING OF GOODS</w:t>
      </w:r>
    </w:p>
    <w:p w:rsidR="0053597E" w:rsidRPr="003431C2" w:rsidRDefault="0053597E" w:rsidP="0053597E">
      <w:pPr>
        <w:spacing w:line="360" w:lineRule="auto"/>
        <w:jc w:val="center"/>
        <w:rPr>
          <w:rFonts w:ascii="Times New Roman" w:hAnsi="Times New Roman" w:cs="Times New Roman"/>
          <w:b/>
          <w:sz w:val="24"/>
          <w:szCs w:val="24"/>
        </w:rPr>
      </w:pPr>
      <w:r w:rsidRPr="003431C2">
        <w:rPr>
          <w:rFonts w:ascii="Times New Roman" w:hAnsi="Times New Roman" w:cs="Times New Roman"/>
          <w:b/>
          <w:sz w:val="24"/>
          <w:szCs w:val="24"/>
        </w:rPr>
        <w:t>CONCLUSION</w:t>
      </w:r>
    </w:p>
    <w:p w:rsidR="00D90B1B" w:rsidRPr="003431C2" w:rsidRDefault="00641E19"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The relevance of this tort is to prevent one’s trade from damaging another’s goodwill or reputation. The principle behind this is that no man is entitled to represent his goods as that of another. Passing off just like economic tort is not a </w:t>
      </w:r>
      <w:r w:rsidR="0053597E" w:rsidRPr="003431C2">
        <w:rPr>
          <w:rFonts w:ascii="Times New Roman" w:hAnsi="Times New Roman" w:cs="Times New Roman"/>
          <w:sz w:val="24"/>
          <w:szCs w:val="24"/>
        </w:rPr>
        <w:t>criminal</w:t>
      </w:r>
      <w:r w:rsidRPr="003431C2">
        <w:rPr>
          <w:rFonts w:ascii="Times New Roman" w:hAnsi="Times New Roman" w:cs="Times New Roman"/>
          <w:sz w:val="24"/>
          <w:szCs w:val="24"/>
        </w:rPr>
        <w:t xml:space="preserve"> offence but </w:t>
      </w:r>
      <w:r w:rsidR="0053597E" w:rsidRPr="003431C2">
        <w:rPr>
          <w:rFonts w:ascii="Times New Roman" w:hAnsi="Times New Roman" w:cs="Times New Roman"/>
          <w:sz w:val="24"/>
          <w:szCs w:val="24"/>
        </w:rPr>
        <w:t>any</w:t>
      </w:r>
      <w:r w:rsidRPr="003431C2">
        <w:rPr>
          <w:rFonts w:ascii="Times New Roman" w:hAnsi="Times New Roman" w:cs="Times New Roman"/>
          <w:sz w:val="24"/>
          <w:szCs w:val="24"/>
        </w:rPr>
        <w:t xml:space="preserve"> </w:t>
      </w:r>
      <w:r w:rsidR="0053597E" w:rsidRPr="003431C2">
        <w:rPr>
          <w:rFonts w:ascii="Times New Roman" w:hAnsi="Times New Roman" w:cs="Times New Roman"/>
          <w:sz w:val="24"/>
          <w:szCs w:val="24"/>
        </w:rPr>
        <w:t>victim of</w:t>
      </w:r>
      <w:r w:rsidRPr="003431C2">
        <w:rPr>
          <w:rFonts w:ascii="Times New Roman" w:hAnsi="Times New Roman" w:cs="Times New Roman"/>
          <w:sz w:val="24"/>
          <w:szCs w:val="24"/>
        </w:rPr>
        <w:t xml:space="preserve"> </w:t>
      </w:r>
      <w:r w:rsidR="0053597E" w:rsidRPr="003431C2">
        <w:rPr>
          <w:rFonts w:ascii="Times New Roman" w:hAnsi="Times New Roman" w:cs="Times New Roman"/>
          <w:sz w:val="24"/>
          <w:szCs w:val="24"/>
        </w:rPr>
        <w:t>passing</w:t>
      </w:r>
      <w:r w:rsidRPr="003431C2">
        <w:rPr>
          <w:rFonts w:ascii="Times New Roman" w:hAnsi="Times New Roman" w:cs="Times New Roman"/>
          <w:sz w:val="24"/>
          <w:szCs w:val="24"/>
        </w:rPr>
        <w:t xml:space="preserve"> off may first make a report to the person or company manufacturing to inform them that another is making similar product. </w:t>
      </w:r>
    </w:p>
    <w:p w:rsidR="00641E19" w:rsidRPr="003431C2" w:rsidRDefault="0053597E" w:rsidP="00D14A26">
      <w:pPr>
        <w:spacing w:line="360" w:lineRule="auto"/>
        <w:rPr>
          <w:rFonts w:ascii="Times New Roman" w:hAnsi="Times New Roman" w:cs="Times New Roman"/>
          <w:sz w:val="24"/>
          <w:szCs w:val="24"/>
        </w:rPr>
      </w:pPr>
      <w:r w:rsidRPr="003431C2">
        <w:rPr>
          <w:rFonts w:ascii="Times New Roman" w:hAnsi="Times New Roman" w:cs="Times New Roman"/>
          <w:sz w:val="24"/>
          <w:szCs w:val="24"/>
        </w:rPr>
        <w:t>Furthermore</w:t>
      </w:r>
      <w:r w:rsidR="00641E19" w:rsidRPr="003431C2">
        <w:rPr>
          <w:rFonts w:ascii="Times New Roman" w:hAnsi="Times New Roman" w:cs="Times New Roman"/>
          <w:sz w:val="24"/>
          <w:szCs w:val="24"/>
        </w:rPr>
        <w:t xml:space="preserve">, small and medium business </w:t>
      </w:r>
      <w:r w:rsidRPr="003431C2">
        <w:rPr>
          <w:rFonts w:ascii="Times New Roman" w:hAnsi="Times New Roman" w:cs="Times New Roman"/>
          <w:sz w:val="24"/>
          <w:szCs w:val="24"/>
        </w:rPr>
        <w:t>should</w:t>
      </w:r>
      <w:r w:rsidR="00641E19" w:rsidRPr="003431C2">
        <w:rPr>
          <w:rFonts w:ascii="Times New Roman" w:hAnsi="Times New Roman" w:cs="Times New Roman"/>
          <w:sz w:val="24"/>
          <w:szCs w:val="24"/>
        </w:rPr>
        <w:t xml:space="preserve"> be </w:t>
      </w:r>
      <w:r w:rsidRPr="003431C2">
        <w:rPr>
          <w:rFonts w:ascii="Times New Roman" w:hAnsi="Times New Roman" w:cs="Times New Roman"/>
          <w:sz w:val="24"/>
          <w:szCs w:val="24"/>
        </w:rPr>
        <w:t>enlightened</w:t>
      </w:r>
      <w:r w:rsidR="00641E19" w:rsidRPr="003431C2">
        <w:rPr>
          <w:rFonts w:ascii="Times New Roman" w:hAnsi="Times New Roman" w:cs="Times New Roman"/>
          <w:sz w:val="24"/>
          <w:szCs w:val="24"/>
        </w:rPr>
        <w:t xml:space="preserve"> and educated to </w:t>
      </w:r>
      <w:r w:rsidRPr="003431C2">
        <w:rPr>
          <w:rFonts w:ascii="Times New Roman" w:hAnsi="Times New Roman" w:cs="Times New Roman"/>
          <w:sz w:val="24"/>
          <w:szCs w:val="24"/>
        </w:rPr>
        <w:t>explore</w:t>
      </w:r>
      <w:r w:rsidR="00641E19" w:rsidRPr="003431C2">
        <w:rPr>
          <w:rFonts w:ascii="Times New Roman" w:hAnsi="Times New Roman" w:cs="Times New Roman"/>
          <w:sz w:val="24"/>
          <w:szCs w:val="24"/>
        </w:rPr>
        <w:t xml:space="preserve"> the possibilities of seeking legal </w:t>
      </w:r>
      <w:r w:rsidRPr="003431C2">
        <w:rPr>
          <w:rFonts w:ascii="Times New Roman" w:hAnsi="Times New Roman" w:cs="Times New Roman"/>
          <w:sz w:val="24"/>
          <w:szCs w:val="24"/>
        </w:rPr>
        <w:t>action</w:t>
      </w:r>
      <w:r w:rsidR="00641E19" w:rsidRPr="003431C2">
        <w:rPr>
          <w:rFonts w:ascii="Times New Roman" w:hAnsi="Times New Roman" w:cs="Times New Roman"/>
          <w:sz w:val="24"/>
          <w:szCs w:val="24"/>
        </w:rPr>
        <w:t xml:space="preserve">. Also the trademark should </w:t>
      </w:r>
      <w:r w:rsidRPr="003431C2">
        <w:rPr>
          <w:rFonts w:ascii="Times New Roman" w:hAnsi="Times New Roman" w:cs="Times New Roman"/>
          <w:sz w:val="24"/>
          <w:szCs w:val="24"/>
        </w:rPr>
        <w:t>be amended</w:t>
      </w:r>
      <w:r w:rsidR="00641E19" w:rsidRPr="003431C2">
        <w:rPr>
          <w:rFonts w:ascii="Times New Roman" w:hAnsi="Times New Roman" w:cs="Times New Roman"/>
          <w:sz w:val="24"/>
          <w:szCs w:val="24"/>
        </w:rPr>
        <w:t xml:space="preserve"> to reflect the times.</w:t>
      </w:r>
    </w:p>
    <w:sdt>
      <w:sdtPr>
        <w:rPr>
          <w:rFonts w:ascii="Times New Roman" w:eastAsiaTheme="minorHAnsi" w:hAnsi="Times New Roman" w:cs="Times New Roman"/>
          <w:b w:val="0"/>
          <w:bCs w:val="0"/>
          <w:color w:val="auto"/>
          <w:sz w:val="22"/>
          <w:szCs w:val="22"/>
          <w:lang w:bidi="ar-SA"/>
        </w:rPr>
        <w:id w:val="610883974"/>
        <w:docPartObj>
          <w:docPartGallery w:val="Bibliographies"/>
          <w:docPartUnique/>
        </w:docPartObj>
      </w:sdtPr>
      <w:sdtContent>
        <w:p w:rsidR="00AC7CB4" w:rsidRPr="003431C2" w:rsidRDefault="00AC7CB4">
          <w:pPr>
            <w:pStyle w:val="Heading1"/>
            <w:rPr>
              <w:rFonts w:ascii="Times New Roman" w:hAnsi="Times New Roman" w:cs="Times New Roman"/>
            </w:rPr>
          </w:pPr>
          <w:r w:rsidRPr="003431C2">
            <w:rPr>
              <w:rFonts w:ascii="Times New Roman" w:hAnsi="Times New Roman" w:cs="Times New Roman"/>
            </w:rPr>
            <w:t>Bibliography</w:t>
          </w:r>
        </w:p>
        <w:sdt>
          <w:sdtPr>
            <w:rPr>
              <w:rFonts w:ascii="Times New Roman" w:hAnsi="Times New Roman" w:cs="Times New Roman"/>
            </w:rPr>
            <w:id w:val="111145805"/>
            <w:bibliography/>
          </w:sdtPr>
          <w:sdtContent>
            <w:p w:rsidR="00AC7CB4" w:rsidRPr="003431C2" w:rsidRDefault="00BB217A" w:rsidP="00AC7CB4">
              <w:pPr>
                <w:pStyle w:val="ListParagraph"/>
                <w:numPr>
                  <w:ilvl w:val="0"/>
                  <w:numId w:val="7"/>
                </w:numPr>
                <w:spacing w:line="360" w:lineRule="auto"/>
                <w:rPr>
                  <w:rFonts w:ascii="Times New Roman" w:hAnsi="Times New Roman" w:cs="Times New Roman"/>
                  <w:sz w:val="24"/>
                  <w:szCs w:val="24"/>
                </w:rPr>
              </w:pPr>
              <w:r w:rsidRPr="003431C2">
                <w:rPr>
                  <w:rFonts w:ascii="Times New Roman" w:hAnsi="Times New Roman" w:cs="Times New Roman"/>
                </w:rPr>
                <w:fldChar w:fldCharType="begin"/>
              </w:r>
              <w:r w:rsidR="00AC7CB4" w:rsidRPr="003431C2">
                <w:rPr>
                  <w:rFonts w:ascii="Times New Roman" w:hAnsi="Times New Roman" w:cs="Times New Roman"/>
                </w:rPr>
                <w:instrText xml:space="preserve"> BIBLIOGRAPHY </w:instrText>
              </w:r>
              <w:r w:rsidRPr="003431C2">
                <w:rPr>
                  <w:rFonts w:ascii="Times New Roman" w:hAnsi="Times New Roman" w:cs="Times New Roman"/>
                </w:rPr>
                <w:fldChar w:fldCharType="separate"/>
              </w:r>
              <w:r w:rsidR="00AC7CB4" w:rsidRPr="003431C2">
                <w:rPr>
                  <w:rFonts w:ascii="Times New Roman" w:hAnsi="Times New Roman" w:cs="Times New Roman"/>
                  <w:sz w:val="24"/>
                  <w:szCs w:val="24"/>
                </w:rPr>
                <w:t xml:space="preserve">T &amp;A Legal, Nigeria: An Appraisal of Passing Off Actions Under Nigerian Law (2018) </w:t>
              </w:r>
              <w:hyperlink r:id="rId10" w:history="1">
                <w:r w:rsidR="00AC7CB4" w:rsidRPr="003431C2">
                  <w:rPr>
                    <w:rStyle w:val="Hyperlink"/>
                    <w:rFonts w:ascii="Times New Roman" w:hAnsi="Times New Roman" w:cs="Times New Roman"/>
                    <w:sz w:val="24"/>
                    <w:szCs w:val="24"/>
                  </w:rPr>
                  <w:t>https://www.mondaq.com//</w:t>
                </w:r>
              </w:hyperlink>
            </w:p>
            <w:p w:rsidR="00AC7CB4" w:rsidRPr="003431C2" w:rsidRDefault="00AC7CB4" w:rsidP="00AC7CB4">
              <w:pPr>
                <w:pStyle w:val="ListParagraph"/>
                <w:numPr>
                  <w:ilvl w:val="0"/>
                  <w:numId w:val="7"/>
                </w:num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Prof E.S Olarinde and Others, The Modern Law of Torts: A Kaleidoscopic Perspective </w:t>
              </w:r>
            </w:p>
            <w:p w:rsidR="00AC7CB4" w:rsidRPr="003431C2" w:rsidRDefault="00AC7CB4" w:rsidP="00AC7CB4">
              <w:pPr>
                <w:pStyle w:val="ListParagraph"/>
                <w:numPr>
                  <w:ilvl w:val="0"/>
                  <w:numId w:val="7"/>
                </w:num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Tort of passing off –law essays </w:t>
              </w:r>
              <w:hyperlink r:id="rId11" w:history="1">
                <w:r w:rsidRPr="003431C2">
                  <w:rPr>
                    <w:rStyle w:val="Hyperlink"/>
                    <w:rFonts w:ascii="Times New Roman" w:hAnsi="Times New Roman" w:cs="Times New Roman"/>
                    <w:sz w:val="24"/>
                    <w:szCs w:val="24"/>
                  </w:rPr>
                  <w:t>https://www.lawteacher.net/free-law-essays/business-law/</w:t>
                </w:r>
              </w:hyperlink>
            </w:p>
            <w:p w:rsidR="00AC7CB4" w:rsidRPr="003431C2" w:rsidRDefault="00AC7CB4" w:rsidP="00AC7CB4">
              <w:pPr>
                <w:pStyle w:val="ListParagraph"/>
                <w:numPr>
                  <w:ilvl w:val="0"/>
                  <w:numId w:val="7"/>
                </w:numPr>
                <w:spacing w:line="360" w:lineRule="auto"/>
                <w:rPr>
                  <w:rFonts w:ascii="Times New Roman" w:hAnsi="Times New Roman" w:cs="Times New Roman"/>
                  <w:sz w:val="24"/>
                  <w:szCs w:val="24"/>
                </w:rPr>
              </w:pPr>
              <w:r w:rsidRPr="003431C2">
                <w:rPr>
                  <w:rFonts w:ascii="Times New Roman" w:hAnsi="Times New Roman" w:cs="Times New Roman"/>
                </w:rPr>
                <w:t>Gilbert Kodilinye:  Nigeria law of torts</w:t>
              </w:r>
            </w:p>
            <w:p w:rsidR="00AC7CB4" w:rsidRPr="003431C2" w:rsidRDefault="00AC7CB4">
              <w:pPr>
                <w:rPr>
                  <w:rFonts w:ascii="Times New Roman" w:hAnsi="Times New Roman" w:cs="Times New Roman"/>
                </w:rPr>
              </w:pPr>
              <w:r w:rsidRPr="003431C2">
                <w:rPr>
                  <w:rFonts w:ascii="Times New Roman" w:hAnsi="Times New Roman" w:cs="Times New Roman"/>
                  <w:b/>
                  <w:bCs/>
                  <w:noProof/>
                </w:rPr>
                <w:t xml:space="preserve"> </w:t>
              </w:r>
              <w:r w:rsidR="00BB217A" w:rsidRPr="003431C2">
                <w:rPr>
                  <w:rFonts w:ascii="Times New Roman" w:hAnsi="Times New Roman" w:cs="Times New Roman"/>
                </w:rPr>
                <w:fldChar w:fldCharType="end"/>
              </w:r>
            </w:p>
          </w:sdtContent>
        </w:sdt>
      </w:sdtContent>
    </w:sdt>
    <w:p w:rsidR="0053597E" w:rsidRPr="003431C2" w:rsidRDefault="0053597E" w:rsidP="0053597E">
      <w:pPr>
        <w:spacing w:line="360" w:lineRule="auto"/>
        <w:jc w:val="center"/>
        <w:rPr>
          <w:rFonts w:ascii="Times New Roman" w:hAnsi="Times New Roman" w:cs="Times New Roman"/>
          <w:b/>
          <w:sz w:val="24"/>
          <w:szCs w:val="24"/>
        </w:rPr>
      </w:pPr>
    </w:p>
    <w:sectPr w:rsidR="0053597E" w:rsidRPr="003431C2" w:rsidSect="00320E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05" w:rsidRDefault="00697605" w:rsidP="00402287">
      <w:pPr>
        <w:spacing w:after="0" w:line="240" w:lineRule="auto"/>
      </w:pPr>
      <w:r>
        <w:separator/>
      </w:r>
    </w:p>
  </w:endnote>
  <w:endnote w:type="continuationSeparator" w:id="1">
    <w:p w:rsidR="00697605" w:rsidRDefault="00697605" w:rsidP="00402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05" w:rsidRDefault="00697605" w:rsidP="00402287">
      <w:pPr>
        <w:spacing w:after="0" w:line="240" w:lineRule="auto"/>
      </w:pPr>
      <w:r>
        <w:separator/>
      </w:r>
    </w:p>
  </w:footnote>
  <w:footnote w:type="continuationSeparator" w:id="1">
    <w:p w:rsidR="00697605" w:rsidRDefault="00697605" w:rsidP="00402287">
      <w:pPr>
        <w:spacing w:after="0" w:line="240" w:lineRule="auto"/>
      </w:pPr>
      <w:r>
        <w:continuationSeparator/>
      </w:r>
    </w:p>
  </w:footnote>
  <w:footnote w:id="2">
    <w:p w:rsidR="00402287" w:rsidRDefault="00402287">
      <w:pPr>
        <w:pStyle w:val="FootnoteText"/>
      </w:pPr>
      <w:r>
        <w:rPr>
          <w:rStyle w:val="FootnoteReference"/>
        </w:rPr>
        <w:footnoteRef/>
      </w:r>
      <w:r>
        <w:t xml:space="preserve"> 1996 N.R</w:t>
      </w:r>
    </w:p>
  </w:footnote>
  <w:footnote w:id="3">
    <w:p w:rsidR="00087FB6" w:rsidRDefault="00087FB6">
      <w:pPr>
        <w:pStyle w:val="FootnoteText"/>
      </w:pPr>
      <w:r>
        <w:rPr>
          <w:rStyle w:val="FootnoteReference"/>
        </w:rPr>
        <w:footnoteRef/>
      </w:r>
      <w:r>
        <w:t xml:space="preserve"> 1979 AC 711</w:t>
      </w:r>
    </w:p>
  </w:footnote>
  <w:footnote w:id="4">
    <w:p w:rsidR="00402287" w:rsidRDefault="00402287">
      <w:pPr>
        <w:pStyle w:val="FootnoteText"/>
      </w:pPr>
      <w:r>
        <w:rPr>
          <w:rStyle w:val="FootnoteReference"/>
        </w:rPr>
        <w:footnoteRef/>
      </w:r>
      <w:r>
        <w:t xml:space="preserve"> 1990 1 ALL ER 873</w:t>
      </w:r>
    </w:p>
  </w:footnote>
  <w:footnote w:id="5">
    <w:p w:rsidR="00402287" w:rsidRDefault="00402287">
      <w:pPr>
        <w:pStyle w:val="FootnoteText"/>
      </w:pPr>
      <w:r>
        <w:rPr>
          <w:rStyle w:val="FootnoteReference"/>
        </w:rPr>
        <w:footnoteRef/>
      </w:r>
      <w:r w:rsidR="00087FB6">
        <w:t xml:space="preserve"> 1979 AC 71</w:t>
      </w:r>
      <w:r>
        <w:t>1, 1980 R.P.C 31</w:t>
      </w:r>
    </w:p>
  </w:footnote>
  <w:footnote w:id="6">
    <w:p w:rsidR="00402287" w:rsidRPr="00402287" w:rsidRDefault="00402287">
      <w:pPr>
        <w:pStyle w:val="FootnoteText"/>
        <w:rPr>
          <w:rFonts w:ascii="Times New Roman" w:hAnsi="Times New Roman" w:cs="Times New Roman"/>
        </w:rPr>
      </w:pPr>
      <w:r w:rsidRPr="00402287">
        <w:rPr>
          <w:rStyle w:val="FootnoteReference"/>
          <w:rFonts w:ascii="Times New Roman" w:hAnsi="Times New Roman" w:cs="Times New Roman"/>
        </w:rPr>
        <w:footnoteRef/>
      </w:r>
      <w:r w:rsidRPr="00402287">
        <w:rPr>
          <w:rFonts w:ascii="Times New Roman" w:hAnsi="Times New Roman" w:cs="Times New Roman"/>
        </w:rPr>
        <w:t xml:space="preserve"> 1974 SYDLAWRW 5</w:t>
      </w:r>
    </w:p>
  </w:footnote>
  <w:footnote w:id="7">
    <w:p w:rsidR="00402287" w:rsidRPr="00402287" w:rsidRDefault="00402287">
      <w:pPr>
        <w:pStyle w:val="FootnoteText"/>
        <w:rPr>
          <w:rFonts w:ascii="Times New Roman" w:hAnsi="Times New Roman" w:cs="Times New Roman"/>
        </w:rPr>
      </w:pPr>
      <w:r w:rsidRPr="00402287">
        <w:rPr>
          <w:rStyle w:val="FootnoteReference"/>
          <w:rFonts w:ascii="Times New Roman" w:hAnsi="Times New Roman" w:cs="Times New Roman"/>
        </w:rPr>
        <w:footnoteRef/>
      </w:r>
      <w:r w:rsidRPr="00402287">
        <w:rPr>
          <w:rFonts w:ascii="Times New Roman" w:hAnsi="Times New Roman" w:cs="Times New Roman"/>
        </w:rPr>
        <w:t xml:space="preserve"> 1964 WLR 1466 45 {NO 2}</w:t>
      </w:r>
    </w:p>
  </w:footnote>
  <w:footnote w:id="8">
    <w:p w:rsidR="00402287" w:rsidRPr="00402287" w:rsidRDefault="00402287">
      <w:pPr>
        <w:pStyle w:val="FootnoteText"/>
        <w:rPr>
          <w:rFonts w:ascii="Times New Roman" w:hAnsi="Times New Roman" w:cs="Times New Roman"/>
        </w:rPr>
      </w:pPr>
      <w:r w:rsidRPr="00402287">
        <w:rPr>
          <w:rStyle w:val="FootnoteReference"/>
          <w:rFonts w:ascii="Times New Roman" w:hAnsi="Times New Roman" w:cs="Times New Roman"/>
        </w:rPr>
        <w:footnoteRef/>
      </w:r>
      <w:r w:rsidRPr="00402287">
        <w:rPr>
          <w:rFonts w:ascii="Times New Roman" w:hAnsi="Times New Roman" w:cs="Times New Roman"/>
        </w:rPr>
        <w:t xml:space="preserve"> 1977 FSR 364</w:t>
      </w:r>
    </w:p>
  </w:footnote>
  <w:footnote w:id="9">
    <w:p w:rsidR="00402287" w:rsidRDefault="00402287">
      <w:pPr>
        <w:pStyle w:val="FootnoteText"/>
      </w:pPr>
      <w:r w:rsidRPr="00402287">
        <w:rPr>
          <w:rStyle w:val="FootnoteReference"/>
          <w:rFonts w:ascii="Times New Roman" w:hAnsi="Times New Roman" w:cs="Times New Roman"/>
        </w:rPr>
        <w:footnoteRef/>
      </w:r>
      <w:r w:rsidRPr="00402287">
        <w:rPr>
          <w:rFonts w:ascii="Times New Roman" w:hAnsi="Times New Roman" w:cs="Times New Roman"/>
        </w:rPr>
        <w:t xml:space="preserve"> 1961 1 WLR 271</w:t>
      </w:r>
    </w:p>
  </w:footnote>
  <w:footnote w:id="10">
    <w:p w:rsidR="00402287" w:rsidRDefault="00402287">
      <w:pPr>
        <w:pStyle w:val="FootnoteText"/>
      </w:pPr>
      <w:r>
        <w:rPr>
          <w:rStyle w:val="FootnoteReference"/>
        </w:rPr>
        <w:footnoteRef/>
      </w:r>
      <w:r>
        <w:t xml:space="preserve"> </w:t>
      </w:r>
      <w:r w:rsidRPr="00402287">
        <w:rPr>
          <w:rFonts w:ascii="Times New Roman" w:hAnsi="Times New Roman" w:cs="Times New Roman"/>
          <w:b/>
          <w:bCs/>
          <w:szCs w:val="24"/>
        </w:rPr>
        <w:t>(1971) 1 U.I.L.R 417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176"/>
    <w:multiLevelType w:val="hybridMultilevel"/>
    <w:tmpl w:val="039A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D771D"/>
    <w:multiLevelType w:val="hybridMultilevel"/>
    <w:tmpl w:val="319C7FE8"/>
    <w:lvl w:ilvl="0" w:tplc="8918FDB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840316"/>
    <w:multiLevelType w:val="hybridMultilevel"/>
    <w:tmpl w:val="C7940F6E"/>
    <w:lvl w:ilvl="0" w:tplc="546652B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210D1"/>
    <w:multiLevelType w:val="multilevel"/>
    <w:tmpl w:val="8CF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8C7144"/>
    <w:multiLevelType w:val="hybridMultilevel"/>
    <w:tmpl w:val="00FAD652"/>
    <w:lvl w:ilvl="0" w:tplc="A606C7F4">
      <w:start w:val="1"/>
      <w:numFmt w:val="decimal"/>
      <w:lvlText w:val="%1."/>
      <w:lvlJc w:val="left"/>
      <w:pPr>
        <w:tabs>
          <w:tab w:val="num" w:pos="720"/>
        </w:tabs>
        <w:ind w:left="720" w:hanging="360"/>
      </w:pPr>
    </w:lvl>
    <w:lvl w:ilvl="1" w:tplc="7BEC92A6" w:tentative="1">
      <w:start w:val="1"/>
      <w:numFmt w:val="decimal"/>
      <w:lvlText w:val="%2."/>
      <w:lvlJc w:val="left"/>
      <w:pPr>
        <w:tabs>
          <w:tab w:val="num" w:pos="1440"/>
        </w:tabs>
        <w:ind w:left="1440" w:hanging="360"/>
      </w:pPr>
    </w:lvl>
    <w:lvl w:ilvl="2" w:tplc="68863704" w:tentative="1">
      <w:start w:val="1"/>
      <w:numFmt w:val="decimal"/>
      <w:lvlText w:val="%3."/>
      <w:lvlJc w:val="left"/>
      <w:pPr>
        <w:tabs>
          <w:tab w:val="num" w:pos="2160"/>
        </w:tabs>
        <w:ind w:left="2160" w:hanging="360"/>
      </w:pPr>
    </w:lvl>
    <w:lvl w:ilvl="3" w:tplc="180856FC" w:tentative="1">
      <w:start w:val="1"/>
      <w:numFmt w:val="decimal"/>
      <w:lvlText w:val="%4."/>
      <w:lvlJc w:val="left"/>
      <w:pPr>
        <w:tabs>
          <w:tab w:val="num" w:pos="2880"/>
        </w:tabs>
        <w:ind w:left="2880" w:hanging="360"/>
      </w:pPr>
    </w:lvl>
    <w:lvl w:ilvl="4" w:tplc="9D86AD7E" w:tentative="1">
      <w:start w:val="1"/>
      <w:numFmt w:val="decimal"/>
      <w:lvlText w:val="%5."/>
      <w:lvlJc w:val="left"/>
      <w:pPr>
        <w:tabs>
          <w:tab w:val="num" w:pos="3600"/>
        </w:tabs>
        <w:ind w:left="3600" w:hanging="360"/>
      </w:pPr>
    </w:lvl>
    <w:lvl w:ilvl="5" w:tplc="3CE21D7C" w:tentative="1">
      <w:start w:val="1"/>
      <w:numFmt w:val="decimal"/>
      <w:lvlText w:val="%6."/>
      <w:lvlJc w:val="left"/>
      <w:pPr>
        <w:tabs>
          <w:tab w:val="num" w:pos="4320"/>
        </w:tabs>
        <w:ind w:left="4320" w:hanging="360"/>
      </w:pPr>
    </w:lvl>
    <w:lvl w:ilvl="6" w:tplc="5FB890A0" w:tentative="1">
      <w:start w:val="1"/>
      <w:numFmt w:val="decimal"/>
      <w:lvlText w:val="%7."/>
      <w:lvlJc w:val="left"/>
      <w:pPr>
        <w:tabs>
          <w:tab w:val="num" w:pos="5040"/>
        </w:tabs>
        <w:ind w:left="5040" w:hanging="360"/>
      </w:pPr>
    </w:lvl>
    <w:lvl w:ilvl="7" w:tplc="B94889FC" w:tentative="1">
      <w:start w:val="1"/>
      <w:numFmt w:val="decimal"/>
      <w:lvlText w:val="%8."/>
      <w:lvlJc w:val="left"/>
      <w:pPr>
        <w:tabs>
          <w:tab w:val="num" w:pos="5760"/>
        </w:tabs>
        <w:ind w:left="5760" w:hanging="360"/>
      </w:pPr>
    </w:lvl>
    <w:lvl w:ilvl="8" w:tplc="29225D82" w:tentative="1">
      <w:start w:val="1"/>
      <w:numFmt w:val="decimal"/>
      <w:lvlText w:val="%9."/>
      <w:lvlJc w:val="left"/>
      <w:pPr>
        <w:tabs>
          <w:tab w:val="num" w:pos="6480"/>
        </w:tabs>
        <w:ind w:left="6480" w:hanging="360"/>
      </w:pPr>
    </w:lvl>
  </w:abstractNum>
  <w:abstractNum w:abstractNumId="5">
    <w:nsid w:val="52B702C1"/>
    <w:multiLevelType w:val="hybridMultilevel"/>
    <w:tmpl w:val="C86A4764"/>
    <w:lvl w:ilvl="0" w:tplc="305A3D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E2640BA"/>
    <w:multiLevelType w:val="hybridMultilevel"/>
    <w:tmpl w:val="C86A4764"/>
    <w:lvl w:ilvl="0" w:tplc="305A3D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F0A8A"/>
    <w:rsid w:val="00087FB6"/>
    <w:rsid w:val="000B5377"/>
    <w:rsid w:val="000F0A8A"/>
    <w:rsid w:val="001E3425"/>
    <w:rsid w:val="00296062"/>
    <w:rsid w:val="00320E9D"/>
    <w:rsid w:val="003431C2"/>
    <w:rsid w:val="00402287"/>
    <w:rsid w:val="0053597E"/>
    <w:rsid w:val="00641E19"/>
    <w:rsid w:val="006855DC"/>
    <w:rsid w:val="00697605"/>
    <w:rsid w:val="007967F5"/>
    <w:rsid w:val="007D54F5"/>
    <w:rsid w:val="007E691B"/>
    <w:rsid w:val="007F775C"/>
    <w:rsid w:val="008E4A37"/>
    <w:rsid w:val="009C62A7"/>
    <w:rsid w:val="00A41687"/>
    <w:rsid w:val="00AC7CB4"/>
    <w:rsid w:val="00B13AC3"/>
    <w:rsid w:val="00BB217A"/>
    <w:rsid w:val="00D13DF8"/>
    <w:rsid w:val="00D14A26"/>
    <w:rsid w:val="00D90B1B"/>
    <w:rsid w:val="00E0543B"/>
    <w:rsid w:val="00FA6E4C"/>
    <w:rsid w:val="00FF3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8A"/>
  </w:style>
  <w:style w:type="paragraph" w:styleId="Heading1">
    <w:name w:val="heading 1"/>
    <w:basedOn w:val="Normal"/>
    <w:next w:val="Normal"/>
    <w:link w:val="Heading1Char"/>
    <w:uiPriority w:val="9"/>
    <w:qFormat/>
    <w:rsid w:val="00AC7CB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06"/>
    <w:pPr>
      <w:ind w:left="720"/>
      <w:contextualSpacing/>
    </w:pPr>
  </w:style>
  <w:style w:type="character" w:styleId="Hyperlink">
    <w:name w:val="Hyperlink"/>
    <w:basedOn w:val="DefaultParagraphFont"/>
    <w:uiPriority w:val="99"/>
    <w:unhideWhenUsed/>
    <w:rsid w:val="009C62A7"/>
    <w:rPr>
      <w:color w:val="0000FF" w:themeColor="hyperlink"/>
      <w:u w:val="single"/>
    </w:rPr>
  </w:style>
  <w:style w:type="character" w:customStyle="1" w:styleId="Heading1Char">
    <w:name w:val="Heading 1 Char"/>
    <w:basedOn w:val="DefaultParagraphFont"/>
    <w:link w:val="Heading1"/>
    <w:uiPriority w:val="9"/>
    <w:rsid w:val="00AC7CB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C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B4"/>
    <w:rPr>
      <w:rFonts w:ascii="Tahoma" w:hAnsi="Tahoma" w:cs="Tahoma"/>
      <w:sz w:val="16"/>
      <w:szCs w:val="16"/>
    </w:rPr>
  </w:style>
  <w:style w:type="paragraph" w:styleId="FootnoteText">
    <w:name w:val="footnote text"/>
    <w:basedOn w:val="Normal"/>
    <w:link w:val="FootnoteTextChar"/>
    <w:uiPriority w:val="99"/>
    <w:semiHidden/>
    <w:unhideWhenUsed/>
    <w:rsid w:val="00402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287"/>
    <w:rPr>
      <w:sz w:val="20"/>
      <w:szCs w:val="20"/>
    </w:rPr>
  </w:style>
  <w:style w:type="character" w:styleId="FootnoteReference">
    <w:name w:val="footnote reference"/>
    <w:basedOn w:val="DefaultParagraphFont"/>
    <w:uiPriority w:val="99"/>
    <w:semiHidden/>
    <w:unhideWhenUsed/>
    <w:rsid w:val="00402287"/>
    <w:rPr>
      <w:vertAlign w:val="superscript"/>
    </w:rPr>
  </w:style>
</w:styles>
</file>

<file path=word/webSettings.xml><?xml version="1.0" encoding="utf-8"?>
<w:webSettings xmlns:r="http://schemas.openxmlformats.org/officeDocument/2006/relationships" xmlns:w="http://schemas.openxmlformats.org/wordprocessingml/2006/main">
  <w:divs>
    <w:div w:id="1431661944">
      <w:bodyDiv w:val="1"/>
      <w:marLeft w:val="0"/>
      <w:marRight w:val="0"/>
      <w:marTop w:val="0"/>
      <w:marBottom w:val="0"/>
      <w:divBdr>
        <w:top w:val="none" w:sz="0" w:space="0" w:color="auto"/>
        <w:left w:val="none" w:sz="0" w:space="0" w:color="auto"/>
        <w:bottom w:val="none" w:sz="0" w:space="0" w:color="auto"/>
        <w:right w:val="none" w:sz="0" w:space="0" w:color="auto"/>
      </w:divBdr>
    </w:div>
    <w:div w:id="1980524854">
      <w:bodyDiv w:val="1"/>
      <w:marLeft w:val="0"/>
      <w:marRight w:val="0"/>
      <w:marTop w:val="0"/>
      <w:marBottom w:val="0"/>
      <w:divBdr>
        <w:top w:val="none" w:sz="0" w:space="0" w:color="auto"/>
        <w:left w:val="none" w:sz="0" w:space="0" w:color="auto"/>
        <w:bottom w:val="none" w:sz="0" w:space="0" w:color="auto"/>
        <w:right w:val="none" w:sz="0" w:space="0" w:color="auto"/>
      </w:divBdr>
      <w:divsChild>
        <w:div w:id="1493133681">
          <w:marLeft w:val="922"/>
          <w:marRight w:val="0"/>
          <w:marTop w:val="140"/>
          <w:marBottom w:val="0"/>
          <w:divBdr>
            <w:top w:val="none" w:sz="0" w:space="0" w:color="auto"/>
            <w:left w:val="none" w:sz="0" w:space="0" w:color="auto"/>
            <w:bottom w:val="none" w:sz="0" w:space="0" w:color="auto"/>
            <w:right w:val="none" w:sz="0" w:space="0" w:color="auto"/>
          </w:divBdr>
        </w:div>
        <w:div w:id="1171529737">
          <w:marLeft w:val="922"/>
          <w:marRight w:val="0"/>
          <w:marTop w:val="140"/>
          <w:marBottom w:val="0"/>
          <w:divBdr>
            <w:top w:val="none" w:sz="0" w:space="0" w:color="auto"/>
            <w:left w:val="none" w:sz="0" w:space="0" w:color="auto"/>
            <w:bottom w:val="none" w:sz="0" w:space="0" w:color="auto"/>
            <w:right w:val="none" w:sz="0" w:space="0" w:color="auto"/>
          </w:divBdr>
        </w:div>
        <w:div w:id="41053276">
          <w:marLeft w:val="922"/>
          <w:marRight w:val="0"/>
          <w:marTop w:val="140"/>
          <w:marBottom w:val="0"/>
          <w:divBdr>
            <w:top w:val="none" w:sz="0" w:space="0" w:color="auto"/>
            <w:left w:val="none" w:sz="0" w:space="0" w:color="auto"/>
            <w:bottom w:val="none" w:sz="0" w:space="0" w:color="auto"/>
            <w:right w:val="none" w:sz="0" w:space="0" w:color="auto"/>
          </w:divBdr>
        </w:div>
        <w:div w:id="742486138">
          <w:marLeft w:val="922"/>
          <w:marRight w:val="0"/>
          <w:marTop w:val="140"/>
          <w:marBottom w:val="0"/>
          <w:divBdr>
            <w:top w:val="none" w:sz="0" w:space="0" w:color="auto"/>
            <w:left w:val="none" w:sz="0" w:space="0" w:color="auto"/>
            <w:bottom w:val="none" w:sz="0" w:space="0" w:color="auto"/>
            <w:right w:val="none" w:sz="0" w:space="0" w:color="auto"/>
          </w:divBdr>
        </w:div>
        <w:div w:id="469640701">
          <w:marLeft w:val="922"/>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odwill_(accou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acher.net/free-law-essays/business-law/" TargetMode="External"/><Relationship Id="rId5" Type="http://schemas.openxmlformats.org/officeDocument/2006/relationships/webSettings" Target="webSettings.xml"/><Relationship Id="rId10" Type="http://schemas.openxmlformats.org/officeDocument/2006/relationships/hyperlink" Target="https://www.mondaq.com//" TargetMode="External"/><Relationship Id="rId4" Type="http://schemas.openxmlformats.org/officeDocument/2006/relationships/settings" Target="settings.xml"/><Relationship Id="rId9" Type="http://schemas.openxmlformats.org/officeDocument/2006/relationships/hyperlink" Target="https://en.wikipedia.org/wiki/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C67B-E2C0-4817-9843-BF6C055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IDONIBOYE</dc:creator>
  <cp:lastModifiedBy>LAURA IDONIBOYE</cp:lastModifiedBy>
  <cp:revision>10</cp:revision>
  <dcterms:created xsi:type="dcterms:W3CDTF">2020-05-07T18:55:00Z</dcterms:created>
  <dcterms:modified xsi:type="dcterms:W3CDTF">2020-05-08T05:32:00Z</dcterms:modified>
</cp:coreProperties>
</file>