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E9" w:rsidRPr="00D67ACF" w:rsidRDefault="00D67ACF">
      <w:pPr>
        <w:rPr>
          <w:rFonts w:ascii="Times New Roman" w:hAnsi="Times New Roman"/>
          <w:sz w:val="48"/>
          <w:szCs w:val="48"/>
          <w:lang w:val="en-GB"/>
        </w:rPr>
      </w:pPr>
      <w:r w:rsidRPr="00D67ACF">
        <w:rPr>
          <w:rFonts w:ascii="Times New Roman" w:hAnsi="Times New Roman"/>
          <w:sz w:val="48"/>
          <w:szCs w:val="48"/>
          <w:lang w:val="en-GB"/>
        </w:rPr>
        <w:t>NAME: IKE SHARON CHINWE</w:t>
      </w:r>
    </w:p>
    <w:p w:rsidR="00D67ACF" w:rsidRPr="00D67ACF" w:rsidRDefault="00D67ACF">
      <w:pPr>
        <w:rPr>
          <w:rFonts w:ascii="Times New Roman" w:hAnsi="Times New Roman"/>
          <w:sz w:val="48"/>
          <w:szCs w:val="48"/>
          <w:lang w:val="en-GB"/>
        </w:rPr>
      </w:pPr>
      <w:r w:rsidRPr="00D67ACF">
        <w:rPr>
          <w:rFonts w:ascii="Times New Roman" w:hAnsi="Times New Roman"/>
          <w:sz w:val="48"/>
          <w:szCs w:val="48"/>
          <w:lang w:val="en-GB"/>
        </w:rPr>
        <w:t>MATRIC NO: 17/LAW01/146</w:t>
      </w:r>
    </w:p>
    <w:p w:rsidR="00D67ACF" w:rsidRPr="00D67ACF" w:rsidRDefault="00D67ACF">
      <w:pPr>
        <w:rPr>
          <w:rFonts w:ascii="Times New Roman" w:hAnsi="Times New Roman"/>
          <w:sz w:val="48"/>
          <w:szCs w:val="48"/>
          <w:lang w:val="en-GB"/>
        </w:rPr>
      </w:pPr>
      <w:r w:rsidRPr="00D67ACF">
        <w:rPr>
          <w:rFonts w:ascii="Times New Roman" w:hAnsi="Times New Roman"/>
          <w:sz w:val="48"/>
          <w:szCs w:val="48"/>
          <w:lang w:val="en-GB"/>
        </w:rPr>
        <w:t>COURSE: LAW OF TORTS II</w:t>
      </w:r>
    </w:p>
    <w:p w:rsidR="00D67ACF" w:rsidRPr="00D67ACF" w:rsidRDefault="00D67ACF">
      <w:pPr>
        <w:rPr>
          <w:rFonts w:ascii="Times New Roman" w:hAnsi="Times New Roman"/>
          <w:sz w:val="48"/>
          <w:szCs w:val="48"/>
          <w:lang w:val="en-GB"/>
        </w:rPr>
      </w:pPr>
      <w:r w:rsidRPr="00D67ACF">
        <w:rPr>
          <w:rFonts w:ascii="Times New Roman" w:hAnsi="Times New Roman"/>
          <w:sz w:val="48"/>
          <w:szCs w:val="48"/>
          <w:lang w:val="en-GB"/>
        </w:rPr>
        <w:t>COURSE CODE: LPB 302</w:t>
      </w:r>
    </w:p>
    <w:p w:rsidR="00D67ACF" w:rsidRPr="00D67ACF" w:rsidRDefault="00D67ACF">
      <w:pPr>
        <w:rPr>
          <w:rFonts w:ascii="Times New Roman" w:hAnsi="Times New Roman"/>
          <w:sz w:val="48"/>
          <w:szCs w:val="48"/>
          <w:lang w:val="en-GB"/>
        </w:rPr>
      </w:pPr>
      <w:r w:rsidRPr="00D67ACF">
        <w:rPr>
          <w:rFonts w:ascii="Times New Roman" w:hAnsi="Times New Roman"/>
          <w:sz w:val="48"/>
          <w:szCs w:val="48"/>
          <w:lang w:val="en-GB"/>
        </w:rPr>
        <w:t>LECTURER: MRS APARA</w:t>
      </w:r>
      <w:r w:rsidR="00CF292C">
        <w:rPr>
          <w:rFonts w:ascii="Times New Roman" w:hAnsi="Times New Roman"/>
          <w:sz w:val="48"/>
          <w:szCs w:val="48"/>
          <w:lang w:val="en-GB"/>
        </w:rPr>
        <w:t xml:space="preserve"> OYEBANKE TAIWO</w:t>
      </w:r>
    </w:p>
    <w:p w:rsidR="00D67ACF" w:rsidRPr="00D67ACF" w:rsidRDefault="00D67ACF">
      <w:pPr>
        <w:rPr>
          <w:rFonts w:ascii="Times New Roman" w:hAnsi="Times New Roman"/>
          <w:sz w:val="48"/>
          <w:szCs w:val="48"/>
          <w:lang w:val="en-GB"/>
        </w:rPr>
      </w:pPr>
      <w:r w:rsidRPr="00D67ACF">
        <w:rPr>
          <w:rFonts w:ascii="Times New Roman" w:hAnsi="Times New Roman"/>
          <w:sz w:val="48"/>
          <w:szCs w:val="48"/>
          <w:lang w:val="en-GB"/>
        </w:rPr>
        <w:t>ASSIGNMENT: ECONOMIC TORT</w:t>
      </w:r>
    </w:p>
    <w:p w:rsidR="00D67ACF" w:rsidRPr="00D67ACF" w:rsidRDefault="00D67ACF">
      <w:pPr>
        <w:rPr>
          <w:rFonts w:ascii="Times New Roman" w:hAnsi="Times New Roman"/>
          <w:sz w:val="48"/>
          <w:szCs w:val="48"/>
          <w:lang w:val="en-GB"/>
        </w:rPr>
      </w:pPr>
    </w:p>
    <w:p w:rsidR="00D67ACF" w:rsidRPr="00D67ACF" w:rsidRDefault="00D67ACF">
      <w:pPr>
        <w:rPr>
          <w:rFonts w:ascii="Times New Roman" w:hAnsi="Times New Roman"/>
          <w:b/>
          <w:sz w:val="48"/>
          <w:szCs w:val="48"/>
          <w:u w:val="single"/>
          <w:lang w:val="en-GB"/>
        </w:rPr>
      </w:pPr>
      <w:r w:rsidRPr="00D67ACF">
        <w:rPr>
          <w:rFonts w:ascii="Times New Roman" w:hAnsi="Times New Roman"/>
          <w:b/>
          <w:sz w:val="48"/>
          <w:szCs w:val="48"/>
          <w:u w:val="single"/>
          <w:lang w:val="en-GB"/>
        </w:rPr>
        <w:t>ASSIGNMENT</w:t>
      </w:r>
    </w:p>
    <w:p w:rsidR="00D67ACF" w:rsidRDefault="00D67ACF">
      <w:pPr>
        <w:rPr>
          <w:rFonts w:ascii="Times New Roman" w:hAnsi="Times New Roman"/>
          <w:sz w:val="48"/>
          <w:szCs w:val="48"/>
          <w:lang w:val="en-GB"/>
        </w:rPr>
      </w:pPr>
      <w:r w:rsidRPr="00D67ACF">
        <w:rPr>
          <w:rFonts w:ascii="Times New Roman" w:hAnsi="Times New Roman"/>
          <w:sz w:val="48"/>
          <w:szCs w:val="48"/>
          <w:lang w:val="en-GB"/>
        </w:rPr>
        <w:t xml:space="preserve"> Discuss the relevance of passing off as a form of Economic Torts in the 21</w:t>
      </w:r>
      <w:r w:rsidRPr="00D67ACF">
        <w:rPr>
          <w:rFonts w:ascii="Times New Roman" w:hAnsi="Times New Roman"/>
          <w:sz w:val="48"/>
          <w:szCs w:val="48"/>
          <w:vertAlign w:val="superscript"/>
          <w:lang w:val="en-GB"/>
        </w:rPr>
        <w:t>st</w:t>
      </w:r>
      <w:r w:rsidRPr="00D67ACF">
        <w:rPr>
          <w:rFonts w:ascii="Times New Roman" w:hAnsi="Times New Roman"/>
          <w:sz w:val="48"/>
          <w:szCs w:val="48"/>
          <w:lang w:val="en-GB"/>
        </w:rPr>
        <w:t xml:space="preserve"> century Nigeria.</w:t>
      </w:r>
    </w:p>
    <w:p w:rsidR="00D67ACF" w:rsidRDefault="00D67ACF">
      <w:pPr>
        <w:rPr>
          <w:rFonts w:ascii="Times New Roman" w:hAnsi="Times New Roman"/>
          <w:sz w:val="48"/>
          <w:szCs w:val="48"/>
          <w:lang w:val="en-GB"/>
        </w:rPr>
      </w:pPr>
    </w:p>
    <w:p w:rsidR="00D67ACF" w:rsidRDefault="00D67ACF">
      <w:pPr>
        <w:rPr>
          <w:rFonts w:ascii="Times New Roman" w:hAnsi="Times New Roman"/>
          <w:sz w:val="48"/>
          <w:szCs w:val="48"/>
          <w:lang w:val="en-GB"/>
        </w:rPr>
      </w:pPr>
    </w:p>
    <w:p w:rsidR="00D67ACF" w:rsidRDefault="00D67ACF">
      <w:pPr>
        <w:rPr>
          <w:rFonts w:ascii="Times New Roman" w:hAnsi="Times New Roman"/>
          <w:sz w:val="48"/>
          <w:szCs w:val="48"/>
          <w:lang w:val="en-GB"/>
        </w:rPr>
      </w:pPr>
    </w:p>
    <w:p w:rsidR="00D67ACF" w:rsidRDefault="00D67ACF">
      <w:pPr>
        <w:rPr>
          <w:rFonts w:ascii="Times New Roman" w:hAnsi="Times New Roman"/>
          <w:sz w:val="48"/>
          <w:szCs w:val="48"/>
          <w:lang w:val="en-GB"/>
        </w:rPr>
      </w:pPr>
    </w:p>
    <w:p w:rsidR="00D67ACF" w:rsidRDefault="00D67ACF">
      <w:pPr>
        <w:rPr>
          <w:rFonts w:ascii="Times New Roman" w:hAnsi="Times New Roman"/>
          <w:sz w:val="48"/>
          <w:szCs w:val="48"/>
          <w:lang w:val="en-GB"/>
        </w:rPr>
      </w:pPr>
    </w:p>
    <w:p w:rsidR="00D67ACF" w:rsidRDefault="00D67ACF">
      <w:pPr>
        <w:rPr>
          <w:rFonts w:ascii="Times New Roman" w:hAnsi="Times New Roman"/>
          <w:sz w:val="48"/>
          <w:szCs w:val="48"/>
          <w:lang w:val="en-GB"/>
        </w:rPr>
      </w:pPr>
    </w:p>
    <w:p w:rsidR="00D67ACF" w:rsidRDefault="00D67ACF">
      <w:pPr>
        <w:rPr>
          <w:rFonts w:ascii="Times New Roman" w:hAnsi="Times New Roman"/>
          <w:sz w:val="48"/>
          <w:szCs w:val="48"/>
          <w:lang w:val="en-GB"/>
        </w:rPr>
      </w:pPr>
    </w:p>
    <w:p w:rsidR="006954B4" w:rsidRPr="0089197E" w:rsidRDefault="00376DD0" w:rsidP="00376DD0">
      <w:pPr>
        <w:spacing w:line="360" w:lineRule="auto"/>
        <w:rPr>
          <w:rFonts w:ascii="Times New Roman" w:hAnsi="Times New Roman"/>
          <w:b/>
          <w:sz w:val="24"/>
          <w:szCs w:val="24"/>
          <w:u w:val="single"/>
          <w:lang w:val="en-GB"/>
        </w:rPr>
      </w:pPr>
      <w:r w:rsidRPr="0089197E">
        <w:rPr>
          <w:rFonts w:ascii="Times New Roman" w:hAnsi="Times New Roman"/>
          <w:b/>
          <w:sz w:val="24"/>
          <w:szCs w:val="24"/>
          <w:u w:val="single"/>
          <w:lang w:val="en-GB"/>
        </w:rPr>
        <w:t>ECONOMIC TORTS</w:t>
      </w:r>
    </w:p>
    <w:p w:rsidR="00376DD0" w:rsidRPr="0089197E" w:rsidRDefault="00376DD0" w:rsidP="00376DD0">
      <w:pPr>
        <w:spacing w:line="360" w:lineRule="auto"/>
        <w:rPr>
          <w:rFonts w:ascii="Times New Roman" w:hAnsi="Times New Roman"/>
          <w:sz w:val="24"/>
          <w:szCs w:val="24"/>
          <w:lang w:val="en-GB"/>
        </w:rPr>
      </w:pPr>
      <w:r w:rsidRPr="0089197E">
        <w:rPr>
          <w:rFonts w:ascii="Times New Roman" w:hAnsi="Times New Roman"/>
          <w:sz w:val="24"/>
          <w:szCs w:val="24"/>
          <w:lang w:val="en-GB"/>
        </w:rPr>
        <w:t>When the kind of behaviour on which tort liability can be predicted, such as carelessness, causes a physical or emotional injury, or even a loss of reputation, it is natural to suppose that more than “economic” is involved and that economic analysis is merely one candidate for guiding the formulation of doctrine. But when the behaviour causes only an “economic” harm in the narrowest sense, that is, a financial loss unrelated to any physical contact with the victim or even his property, there is no ground is provided, however, that the inquiry is understood to comprehend all relevant costs and benefits, including costs of using the legal   system to redress harms, costs of insuring, and the possible disutility from having to bear a risk that cannot be shifted through insurance or otherwise.</w:t>
      </w:r>
      <w:r w:rsidR="00AC151D" w:rsidRPr="0089197E">
        <w:rPr>
          <w:rFonts w:ascii="Times New Roman" w:hAnsi="Times New Roman"/>
          <w:sz w:val="24"/>
          <w:szCs w:val="24"/>
          <w:lang w:val="en-GB"/>
        </w:rPr>
        <w:t xml:space="preserve"> But given these qualifications, which amount merely to an insistence that economic analysis be done correctly, it should be uncontroversial to claim that the best rule of law for the “economic </w:t>
      </w:r>
      <w:r w:rsidR="00F46A42" w:rsidRPr="0089197E">
        <w:rPr>
          <w:rFonts w:ascii="Times New Roman" w:hAnsi="Times New Roman"/>
          <w:sz w:val="24"/>
          <w:szCs w:val="24"/>
          <w:lang w:val="en-GB"/>
        </w:rPr>
        <w:t>torts “will</w:t>
      </w:r>
      <w:r w:rsidR="00AC151D" w:rsidRPr="0089197E">
        <w:rPr>
          <w:rFonts w:ascii="Times New Roman" w:hAnsi="Times New Roman"/>
          <w:sz w:val="24"/>
          <w:szCs w:val="24"/>
          <w:lang w:val="en-GB"/>
        </w:rPr>
        <w:t xml:space="preserve"> be most efficient rule of law. Economic torts are defined to mean tort claims that do </w:t>
      </w:r>
      <w:r w:rsidR="00F46A42" w:rsidRPr="0089197E">
        <w:rPr>
          <w:rFonts w:ascii="Times New Roman" w:hAnsi="Times New Roman"/>
          <w:sz w:val="24"/>
          <w:szCs w:val="24"/>
          <w:lang w:val="en-GB"/>
        </w:rPr>
        <w:t>not</w:t>
      </w:r>
      <w:r w:rsidR="00AC151D" w:rsidRPr="0089197E">
        <w:rPr>
          <w:rFonts w:ascii="Times New Roman" w:hAnsi="Times New Roman"/>
          <w:sz w:val="24"/>
          <w:szCs w:val="24"/>
          <w:lang w:val="en-GB"/>
        </w:rPr>
        <w:t xml:space="preserve"> allege physical contact with the victim or his property</w:t>
      </w:r>
      <w:r w:rsidR="00F46A42" w:rsidRPr="0089197E">
        <w:rPr>
          <w:rFonts w:ascii="Times New Roman" w:hAnsi="Times New Roman"/>
          <w:sz w:val="24"/>
          <w:szCs w:val="24"/>
          <w:lang w:val="en-GB"/>
        </w:rPr>
        <w:t xml:space="preserve"> or harm to such nonfinancial or at least non-commercial, goods as business reputation and personal privacy.</w:t>
      </w:r>
      <w:r w:rsidR="00AC151D" w:rsidRPr="0089197E">
        <w:rPr>
          <w:rFonts w:ascii="Times New Roman" w:hAnsi="Times New Roman"/>
          <w:sz w:val="24"/>
          <w:szCs w:val="24"/>
          <w:lang w:val="en-GB"/>
        </w:rPr>
        <w:t xml:space="preserve"> </w:t>
      </w:r>
    </w:p>
    <w:p w:rsidR="00650B4E" w:rsidRPr="0089197E" w:rsidRDefault="00650B4E" w:rsidP="00650B4E">
      <w:pPr>
        <w:spacing w:line="360" w:lineRule="auto"/>
        <w:rPr>
          <w:rFonts w:ascii="Times New Roman" w:hAnsi="Times New Roman"/>
          <w:sz w:val="24"/>
          <w:szCs w:val="24"/>
        </w:rPr>
      </w:pPr>
      <w:r w:rsidRPr="0089197E">
        <w:rPr>
          <w:rFonts w:ascii="Times New Roman" w:hAnsi="Times New Roman"/>
          <w:sz w:val="24"/>
          <w:szCs w:val="24"/>
        </w:rPr>
        <w:t>Economic torts occur mainly in the economic, commercial or business sector of life. Economic torts include:</w:t>
      </w:r>
    </w:p>
    <w:p w:rsidR="00650B4E" w:rsidRPr="0089197E" w:rsidRDefault="00650B4E" w:rsidP="00650B4E">
      <w:pPr>
        <w:numPr>
          <w:ilvl w:val="0"/>
          <w:numId w:val="1"/>
        </w:numPr>
        <w:spacing w:line="360" w:lineRule="auto"/>
        <w:rPr>
          <w:rFonts w:ascii="Times New Roman" w:hAnsi="Times New Roman"/>
          <w:sz w:val="24"/>
          <w:szCs w:val="24"/>
        </w:rPr>
      </w:pPr>
      <w:r w:rsidRPr="0089197E">
        <w:rPr>
          <w:rFonts w:ascii="Times New Roman" w:hAnsi="Times New Roman"/>
          <w:sz w:val="24"/>
          <w:szCs w:val="24"/>
        </w:rPr>
        <w:t>Passing off;</w:t>
      </w:r>
    </w:p>
    <w:p w:rsidR="00650B4E" w:rsidRPr="0089197E" w:rsidRDefault="00650B4E" w:rsidP="00650B4E">
      <w:pPr>
        <w:numPr>
          <w:ilvl w:val="0"/>
          <w:numId w:val="1"/>
        </w:numPr>
        <w:spacing w:line="360" w:lineRule="auto"/>
        <w:rPr>
          <w:rFonts w:ascii="Times New Roman" w:hAnsi="Times New Roman"/>
          <w:sz w:val="24"/>
          <w:szCs w:val="24"/>
        </w:rPr>
      </w:pPr>
      <w:r w:rsidRPr="0089197E">
        <w:rPr>
          <w:rFonts w:ascii="Times New Roman" w:hAnsi="Times New Roman"/>
          <w:sz w:val="24"/>
          <w:szCs w:val="24"/>
        </w:rPr>
        <w:t>Breach of intellectual property rights; such as breach of copyright, patents, trademarks and other merchandise marks;</w:t>
      </w:r>
    </w:p>
    <w:p w:rsidR="00650B4E" w:rsidRPr="0089197E" w:rsidRDefault="00650B4E" w:rsidP="00650B4E">
      <w:pPr>
        <w:numPr>
          <w:ilvl w:val="0"/>
          <w:numId w:val="1"/>
        </w:numPr>
        <w:spacing w:line="360" w:lineRule="auto"/>
        <w:rPr>
          <w:rFonts w:ascii="Times New Roman" w:hAnsi="Times New Roman"/>
          <w:sz w:val="24"/>
          <w:szCs w:val="24"/>
        </w:rPr>
      </w:pPr>
      <w:r w:rsidRPr="0089197E">
        <w:rPr>
          <w:rFonts w:ascii="Times New Roman" w:hAnsi="Times New Roman"/>
          <w:sz w:val="24"/>
          <w:szCs w:val="24"/>
        </w:rPr>
        <w:t>Injurious falsehood/Malicious falsehood</w:t>
      </w:r>
    </w:p>
    <w:p w:rsidR="00650B4E" w:rsidRPr="0089197E" w:rsidRDefault="00650B4E" w:rsidP="00650B4E">
      <w:pPr>
        <w:numPr>
          <w:ilvl w:val="0"/>
          <w:numId w:val="1"/>
        </w:numPr>
        <w:spacing w:line="360" w:lineRule="auto"/>
        <w:rPr>
          <w:rFonts w:ascii="Times New Roman" w:hAnsi="Times New Roman"/>
          <w:sz w:val="24"/>
          <w:szCs w:val="24"/>
        </w:rPr>
      </w:pPr>
      <w:r w:rsidRPr="0089197E">
        <w:rPr>
          <w:rFonts w:ascii="Times New Roman" w:hAnsi="Times New Roman"/>
          <w:sz w:val="24"/>
          <w:szCs w:val="24"/>
        </w:rPr>
        <w:t>Interference with contracts</w:t>
      </w:r>
    </w:p>
    <w:p w:rsidR="00650B4E" w:rsidRPr="0089197E" w:rsidRDefault="00650B4E" w:rsidP="00650B4E">
      <w:pPr>
        <w:numPr>
          <w:ilvl w:val="0"/>
          <w:numId w:val="1"/>
        </w:numPr>
        <w:spacing w:line="360" w:lineRule="auto"/>
        <w:rPr>
          <w:rFonts w:ascii="Times New Roman" w:hAnsi="Times New Roman"/>
          <w:sz w:val="24"/>
          <w:szCs w:val="24"/>
        </w:rPr>
      </w:pPr>
      <w:r w:rsidRPr="0089197E">
        <w:rPr>
          <w:rFonts w:ascii="Times New Roman" w:hAnsi="Times New Roman"/>
          <w:sz w:val="24"/>
          <w:szCs w:val="24"/>
        </w:rPr>
        <w:t>Conspiracy to interfere, that, civil conspiracy and so forth.</w:t>
      </w:r>
    </w:p>
    <w:p w:rsidR="00650B4E" w:rsidRDefault="00650B4E" w:rsidP="00650B4E">
      <w:pPr>
        <w:spacing w:line="360" w:lineRule="auto"/>
        <w:rPr>
          <w:rFonts w:ascii="Times New Roman" w:hAnsi="Times New Roman"/>
          <w:sz w:val="24"/>
          <w:szCs w:val="24"/>
        </w:rPr>
      </w:pPr>
      <w:r w:rsidRPr="0089197E">
        <w:rPr>
          <w:rFonts w:ascii="Times New Roman" w:hAnsi="Times New Roman"/>
          <w:sz w:val="24"/>
          <w:szCs w:val="24"/>
        </w:rPr>
        <w:t>These groups of torts protect some of a person’s intangible interests – those which may loosely be called his business interests – from unlawful interference.</w:t>
      </w:r>
    </w:p>
    <w:p w:rsidR="00393D7E" w:rsidRPr="0089197E" w:rsidRDefault="00393D7E" w:rsidP="00650B4E">
      <w:pPr>
        <w:spacing w:line="360" w:lineRule="auto"/>
        <w:rPr>
          <w:rFonts w:ascii="Times New Roman" w:hAnsi="Times New Roman"/>
          <w:sz w:val="24"/>
          <w:szCs w:val="24"/>
        </w:rPr>
      </w:pPr>
      <w:bookmarkStart w:id="0" w:name="_GoBack"/>
      <w:bookmarkEnd w:id="0"/>
    </w:p>
    <w:p w:rsidR="00650B4E" w:rsidRPr="0089197E" w:rsidRDefault="00650B4E" w:rsidP="00376DD0">
      <w:pPr>
        <w:spacing w:line="360" w:lineRule="auto"/>
        <w:rPr>
          <w:rFonts w:ascii="Times New Roman" w:hAnsi="Times New Roman"/>
          <w:b/>
          <w:sz w:val="24"/>
          <w:szCs w:val="24"/>
          <w:u w:val="single"/>
          <w:lang w:val="en-GB"/>
        </w:rPr>
      </w:pPr>
      <w:r w:rsidRPr="0089197E">
        <w:rPr>
          <w:rFonts w:ascii="Times New Roman" w:hAnsi="Times New Roman"/>
          <w:b/>
          <w:sz w:val="24"/>
          <w:szCs w:val="24"/>
          <w:u w:val="single"/>
          <w:lang w:val="en-GB"/>
        </w:rPr>
        <w:lastRenderedPageBreak/>
        <w:t>PASSING OFF</w:t>
      </w:r>
    </w:p>
    <w:p w:rsidR="00E303FB" w:rsidRPr="004C0394" w:rsidRDefault="00650B4E" w:rsidP="004C0394">
      <w:pPr>
        <w:pStyle w:val="ListParagraph"/>
        <w:numPr>
          <w:ilvl w:val="0"/>
          <w:numId w:val="5"/>
        </w:numPr>
        <w:spacing w:line="360" w:lineRule="auto"/>
        <w:rPr>
          <w:rFonts w:ascii="Times New Roman" w:hAnsi="Times New Roman"/>
          <w:sz w:val="24"/>
          <w:szCs w:val="24"/>
          <w:lang w:val="en-GB"/>
        </w:rPr>
      </w:pPr>
      <w:r w:rsidRPr="004C0394">
        <w:rPr>
          <w:rFonts w:ascii="Times New Roman" w:hAnsi="Times New Roman"/>
          <w:sz w:val="24"/>
          <w:szCs w:val="24"/>
          <w:lang w:val="en-GB"/>
        </w:rPr>
        <w:t>Passing off on the other hand</w:t>
      </w:r>
      <w:r w:rsidR="00B25767" w:rsidRPr="004C0394">
        <w:rPr>
          <w:rFonts w:ascii="Times New Roman" w:hAnsi="Times New Roman"/>
          <w:sz w:val="24"/>
          <w:szCs w:val="24"/>
          <w:lang w:val="en-GB"/>
        </w:rPr>
        <w:t>,</w:t>
      </w:r>
      <w:r w:rsidRPr="004C0394">
        <w:rPr>
          <w:rFonts w:ascii="Times New Roman" w:hAnsi="Times New Roman"/>
          <w:sz w:val="24"/>
          <w:szCs w:val="24"/>
          <w:lang w:val="en-GB"/>
        </w:rPr>
        <w:t xml:space="preserve"> is the false representation of one’s product or business as that of another person, thereby deceiving buyers to </w:t>
      </w:r>
      <w:r w:rsidR="00F729C7" w:rsidRPr="004C0394">
        <w:rPr>
          <w:rFonts w:ascii="Times New Roman" w:hAnsi="Times New Roman"/>
          <w:sz w:val="24"/>
          <w:szCs w:val="24"/>
          <w:lang w:val="en-GB"/>
        </w:rPr>
        <w:t>patronise</w:t>
      </w:r>
      <w:r w:rsidRPr="004C0394">
        <w:rPr>
          <w:rFonts w:ascii="Times New Roman" w:hAnsi="Times New Roman"/>
          <w:sz w:val="24"/>
          <w:szCs w:val="24"/>
          <w:lang w:val="en-GB"/>
        </w:rPr>
        <w:t xml:space="preserve"> it.</w:t>
      </w:r>
      <w:r w:rsidR="00F729C7" w:rsidRPr="004C0394">
        <w:rPr>
          <w:rFonts w:ascii="Times New Roman" w:hAnsi="Times New Roman"/>
          <w:sz w:val="24"/>
          <w:szCs w:val="24"/>
          <w:lang w:val="en-GB"/>
        </w:rPr>
        <w:t xml:space="preserve"> P</w:t>
      </w:r>
      <w:r w:rsidRPr="004C0394">
        <w:rPr>
          <w:rFonts w:ascii="Times New Roman" w:hAnsi="Times New Roman"/>
          <w:sz w:val="24"/>
          <w:szCs w:val="24"/>
          <w:lang w:val="en-GB"/>
        </w:rPr>
        <w:t xml:space="preserve">assing off is the selling of one’s </w:t>
      </w:r>
      <w:r w:rsidR="00F729C7" w:rsidRPr="0089197E">
        <w:rPr>
          <w:rStyle w:val="FootnoteReference"/>
          <w:rFonts w:ascii="Times New Roman" w:hAnsi="Times New Roman"/>
          <w:sz w:val="24"/>
          <w:szCs w:val="24"/>
          <w:lang w:val="en-GB"/>
        </w:rPr>
        <w:footnoteReference w:id="1"/>
      </w:r>
      <w:r w:rsidRPr="004C0394">
        <w:rPr>
          <w:rFonts w:ascii="Times New Roman" w:hAnsi="Times New Roman"/>
          <w:sz w:val="24"/>
          <w:szCs w:val="24"/>
          <w:lang w:val="en-GB"/>
        </w:rPr>
        <w:t>product</w:t>
      </w:r>
      <w:r w:rsidR="00F729C7" w:rsidRPr="004C0394">
        <w:rPr>
          <w:rFonts w:ascii="Times New Roman" w:hAnsi="Times New Roman"/>
          <w:sz w:val="24"/>
          <w:szCs w:val="24"/>
          <w:lang w:val="en-GB"/>
        </w:rPr>
        <w:t>s, or the carrying on of one’s business as if it were that of another person whose reputation and goodwill one thereby enjoys.</w:t>
      </w:r>
      <w:r w:rsidRPr="004C0394">
        <w:rPr>
          <w:rFonts w:ascii="Times New Roman" w:hAnsi="Times New Roman"/>
          <w:sz w:val="24"/>
          <w:szCs w:val="24"/>
          <w:lang w:val="en-GB"/>
        </w:rPr>
        <w:t xml:space="preserve"> </w:t>
      </w:r>
      <w:r w:rsidR="00F729C7" w:rsidRPr="004C0394">
        <w:rPr>
          <w:rFonts w:ascii="Times New Roman" w:hAnsi="Times New Roman"/>
          <w:sz w:val="24"/>
          <w:szCs w:val="24"/>
          <w:lang w:val="en-GB"/>
        </w:rPr>
        <w:t xml:space="preserve"> In other words, it is the passing off or representation to customers of one’s products, services, or business as that of another person whose reputation and goodwill one thereby enjoys. Passing off is a pretence by one person, that his goods or business are those of another person in other to capture the patronage of the customers of a rival trader and enjoy his goodwill. Whenever a person sells his goods, or carries on his business under a name, trademark, description or otherwise does anything to mislead the public into believing that the goods </w:t>
      </w:r>
      <w:r w:rsidR="00E303FB" w:rsidRPr="004C0394">
        <w:rPr>
          <w:rFonts w:ascii="Times New Roman" w:hAnsi="Times New Roman"/>
          <w:sz w:val="24"/>
          <w:szCs w:val="24"/>
          <w:lang w:val="en-GB"/>
        </w:rPr>
        <w:t>or business are those of another person and thereby takes advantage of that person’s reputation and goodwill</w:t>
      </w:r>
      <w:r w:rsidR="004C0394">
        <w:rPr>
          <w:rFonts w:ascii="Times New Roman" w:hAnsi="Times New Roman"/>
          <w:sz w:val="24"/>
          <w:szCs w:val="24"/>
          <w:lang w:val="en-GB"/>
        </w:rPr>
        <w:t xml:space="preserve">. </w:t>
      </w:r>
      <w:r w:rsidR="009D2500" w:rsidRPr="004C0394">
        <w:rPr>
          <w:rFonts w:ascii="Times New Roman" w:hAnsi="Times New Roman"/>
          <w:sz w:val="24"/>
          <w:szCs w:val="24"/>
          <w:lang w:val="en-GB"/>
        </w:rPr>
        <w:t xml:space="preserve">Passing </w:t>
      </w:r>
      <w:r w:rsidR="007D7710" w:rsidRPr="004C0394">
        <w:rPr>
          <w:rFonts w:ascii="Times New Roman" w:hAnsi="Times New Roman"/>
          <w:sz w:val="24"/>
          <w:szCs w:val="24"/>
          <w:lang w:val="en-GB"/>
        </w:rPr>
        <w:t>off</w:t>
      </w:r>
      <w:r w:rsidR="007D7710">
        <w:rPr>
          <w:rFonts w:ascii="Times New Roman" w:hAnsi="Times New Roman"/>
          <w:sz w:val="24"/>
          <w:szCs w:val="24"/>
          <w:lang w:val="en-GB"/>
        </w:rPr>
        <w:t xml:space="preserve"> is</w:t>
      </w:r>
      <w:r w:rsidR="009D2500" w:rsidRPr="004C0394">
        <w:rPr>
          <w:rFonts w:ascii="Times New Roman" w:hAnsi="Times New Roman"/>
          <w:sz w:val="24"/>
          <w:szCs w:val="24"/>
          <w:lang w:val="en-GB"/>
        </w:rPr>
        <w:t xml:space="preserve"> the act or instance of falsely representing one’s own product as that of another in an attempt to deceive potential buyers.</w:t>
      </w:r>
    </w:p>
    <w:p w:rsidR="00350260" w:rsidRDefault="00E303FB" w:rsidP="00376DD0">
      <w:pPr>
        <w:spacing w:line="360" w:lineRule="auto"/>
        <w:rPr>
          <w:rFonts w:ascii="Times New Roman" w:hAnsi="Times New Roman"/>
          <w:sz w:val="24"/>
          <w:szCs w:val="24"/>
          <w:lang w:val="en-GB"/>
        </w:rPr>
      </w:pPr>
      <w:r w:rsidRPr="0089197E">
        <w:rPr>
          <w:rFonts w:ascii="Times New Roman" w:hAnsi="Times New Roman"/>
          <w:sz w:val="24"/>
          <w:szCs w:val="24"/>
          <w:lang w:val="en-GB"/>
        </w:rPr>
        <w:t xml:space="preserve">This is a big issue especially in Nigeria where goods on the store shelves are not properly labelled. Take for instance john went to supermarket to purchase </w:t>
      </w:r>
      <w:r w:rsidR="00350260" w:rsidRPr="0089197E">
        <w:rPr>
          <w:rFonts w:ascii="Times New Roman" w:hAnsi="Times New Roman"/>
          <w:sz w:val="24"/>
          <w:szCs w:val="24"/>
          <w:lang w:val="en-GB"/>
        </w:rPr>
        <w:t xml:space="preserve">biscuits, he was distracted and in a rush and merely picked his favourite kind of biscuits, after settling down at home he realizes after taking a bite of the biscuit that it is in fact another biscuit with the same colours and package, the only difference was the substitution of a letter in the name. So, let say he intended to buy </w:t>
      </w:r>
      <w:r w:rsidR="00350260" w:rsidRPr="0089197E">
        <w:rPr>
          <w:rFonts w:ascii="Times New Roman" w:hAnsi="Times New Roman"/>
          <w:b/>
          <w:sz w:val="24"/>
          <w:szCs w:val="24"/>
          <w:lang w:val="en-GB"/>
        </w:rPr>
        <w:t xml:space="preserve">‘canto’ </w:t>
      </w:r>
      <w:r w:rsidR="00350260" w:rsidRPr="0089197E">
        <w:rPr>
          <w:rFonts w:ascii="Times New Roman" w:hAnsi="Times New Roman"/>
          <w:sz w:val="24"/>
          <w:szCs w:val="24"/>
          <w:lang w:val="en-GB"/>
        </w:rPr>
        <w:t xml:space="preserve">biscuit but what he held in his hand was </w:t>
      </w:r>
      <w:r w:rsidR="00350260" w:rsidRPr="0089197E">
        <w:rPr>
          <w:rFonts w:ascii="Times New Roman" w:hAnsi="Times New Roman"/>
          <w:b/>
          <w:sz w:val="24"/>
          <w:szCs w:val="24"/>
          <w:lang w:val="en-GB"/>
        </w:rPr>
        <w:t>‘</w:t>
      </w:r>
      <w:proofErr w:type="spellStart"/>
      <w:r w:rsidR="00350260" w:rsidRPr="0089197E">
        <w:rPr>
          <w:rFonts w:ascii="Times New Roman" w:hAnsi="Times New Roman"/>
          <w:b/>
          <w:sz w:val="24"/>
          <w:szCs w:val="24"/>
          <w:lang w:val="en-GB"/>
        </w:rPr>
        <w:t>canfo</w:t>
      </w:r>
      <w:proofErr w:type="spellEnd"/>
      <w:r w:rsidR="00350260" w:rsidRPr="0089197E">
        <w:rPr>
          <w:rFonts w:ascii="Times New Roman" w:hAnsi="Times New Roman"/>
          <w:b/>
          <w:sz w:val="24"/>
          <w:szCs w:val="24"/>
          <w:lang w:val="en-GB"/>
        </w:rPr>
        <w:t xml:space="preserve">’ </w:t>
      </w:r>
      <w:r w:rsidR="00350260" w:rsidRPr="0089197E">
        <w:rPr>
          <w:rFonts w:ascii="Times New Roman" w:hAnsi="Times New Roman"/>
          <w:sz w:val="24"/>
          <w:szCs w:val="24"/>
          <w:lang w:val="en-GB"/>
        </w:rPr>
        <w:t xml:space="preserve">biscuit. His thoughts chased after each other from the disappointment on the waste of money and time, the self-reprimand </w:t>
      </w:r>
      <w:r w:rsidR="00307D86" w:rsidRPr="0089197E">
        <w:rPr>
          <w:rFonts w:ascii="Times New Roman" w:hAnsi="Times New Roman"/>
          <w:sz w:val="24"/>
          <w:szCs w:val="24"/>
          <w:lang w:val="en-GB"/>
        </w:rPr>
        <w:t>to inspect</w:t>
      </w:r>
      <w:r w:rsidR="00350260" w:rsidRPr="0089197E">
        <w:rPr>
          <w:rFonts w:ascii="Times New Roman" w:hAnsi="Times New Roman"/>
          <w:sz w:val="24"/>
          <w:szCs w:val="24"/>
          <w:lang w:val="en-GB"/>
        </w:rPr>
        <w:t xml:space="preserve"> products more carefully, </w:t>
      </w:r>
      <w:r w:rsidR="00307D86" w:rsidRPr="0089197E">
        <w:rPr>
          <w:rFonts w:ascii="Times New Roman" w:hAnsi="Times New Roman"/>
          <w:sz w:val="24"/>
          <w:szCs w:val="24"/>
          <w:lang w:val="en-GB"/>
        </w:rPr>
        <w:t xml:space="preserve">what could have happened to him if the product contained hazardous substances and a wondering thought, if the </w:t>
      </w:r>
      <w:proofErr w:type="spellStart"/>
      <w:r w:rsidR="00307D86" w:rsidRPr="0089197E">
        <w:rPr>
          <w:rFonts w:ascii="Times New Roman" w:hAnsi="Times New Roman"/>
          <w:sz w:val="24"/>
          <w:szCs w:val="24"/>
          <w:lang w:val="en-GB"/>
        </w:rPr>
        <w:t>canfo</w:t>
      </w:r>
      <w:proofErr w:type="spellEnd"/>
      <w:r w:rsidR="00307D86" w:rsidRPr="0089197E">
        <w:rPr>
          <w:rFonts w:ascii="Times New Roman" w:hAnsi="Times New Roman"/>
          <w:sz w:val="24"/>
          <w:szCs w:val="24"/>
          <w:lang w:val="en-GB"/>
        </w:rPr>
        <w:t xml:space="preserve"> biscuit should have been in the supermarket in the first place. One must think that once the makers of canto have established a biscuit brand in the market with thousands of Naira spent on non-stop radio jingles that become popular sung-along-songs with children together with adverts on the BRT buses, they would have secured a presence in the </w:t>
      </w:r>
      <w:r w:rsidR="00280BA8" w:rsidRPr="0089197E">
        <w:rPr>
          <w:rFonts w:ascii="Times New Roman" w:hAnsi="Times New Roman"/>
          <w:sz w:val="24"/>
          <w:szCs w:val="24"/>
          <w:lang w:val="en-GB"/>
        </w:rPr>
        <w:t>market</w:t>
      </w:r>
      <w:r w:rsidR="00307D86" w:rsidRPr="0089197E">
        <w:rPr>
          <w:rFonts w:ascii="Times New Roman" w:hAnsi="Times New Roman"/>
          <w:sz w:val="24"/>
          <w:szCs w:val="24"/>
          <w:lang w:val="en-GB"/>
        </w:rPr>
        <w:t xml:space="preserve"> and begin to reap the fruit of their labour. Sadly, this is not the case as a sharp fella will produce a similar product but rather than spend thousands of Naira to create his own brand, will seek to coast </w:t>
      </w:r>
      <w:r w:rsidR="00280BA8" w:rsidRPr="0089197E">
        <w:rPr>
          <w:rFonts w:ascii="Times New Roman" w:hAnsi="Times New Roman"/>
          <w:sz w:val="24"/>
          <w:szCs w:val="24"/>
          <w:lang w:val="en-GB"/>
        </w:rPr>
        <w:t xml:space="preserve">on another’s success by passing off his product as canto. </w:t>
      </w:r>
    </w:p>
    <w:p w:rsidR="00757F21" w:rsidRPr="0089197E" w:rsidRDefault="00280BA8" w:rsidP="00280BA8">
      <w:pPr>
        <w:numPr>
          <w:ilvl w:val="0"/>
          <w:numId w:val="2"/>
        </w:numPr>
        <w:spacing w:line="360" w:lineRule="auto"/>
        <w:rPr>
          <w:rFonts w:ascii="Times New Roman" w:hAnsi="Times New Roman"/>
          <w:bCs/>
          <w:sz w:val="24"/>
          <w:szCs w:val="24"/>
          <w:lang w:val="en-GB"/>
        </w:rPr>
      </w:pPr>
      <w:r w:rsidRPr="0089197E">
        <w:rPr>
          <w:rFonts w:ascii="Times New Roman" w:hAnsi="Times New Roman"/>
          <w:sz w:val="24"/>
          <w:szCs w:val="24"/>
          <w:lang w:val="en-GB"/>
        </w:rPr>
        <w:lastRenderedPageBreak/>
        <w:t xml:space="preserve">The Duhaime’s dictionary, defines passing off as making some false representation likely to induce a person to believe that the goods or services are those of another. This can be further explained in the case of </w:t>
      </w:r>
      <w:r w:rsidRPr="0089197E">
        <w:rPr>
          <w:rFonts w:ascii="Times New Roman" w:hAnsi="Times New Roman"/>
          <w:b/>
          <w:bCs/>
          <w:sz w:val="24"/>
          <w:szCs w:val="24"/>
        </w:rPr>
        <w:t xml:space="preserve">Niger Chemists Ltd. v. Nigeria Chemists </w:t>
      </w:r>
      <w:r w:rsidRPr="0089197E">
        <w:rPr>
          <w:rFonts w:ascii="Times New Roman" w:hAnsi="Times New Roman"/>
          <w:bCs/>
          <w:sz w:val="24"/>
          <w:szCs w:val="24"/>
        </w:rPr>
        <w:t>“</w:t>
      </w:r>
      <w:r w:rsidR="00823A59" w:rsidRPr="0089197E">
        <w:rPr>
          <w:rFonts w:ascii="Times New Roman" w:hAnsi="Times New Roman"/>
          <w:bCs/>
          <w:sz w:val="24"/>
          <w:szCs w:val="24"/>
        </w:rPr>
        <w:t>It seems to me as a matter of common sense that when two firms trade in the same town, in the same street and in the same line of business, one calling itself ‘Niger Chemists’ and the other ‘Nigeria Chemists,’ there must be a grave risk of confusion and deception”</w:t>
      </w:r>
    </w:p>
    <w:p w:rsidR="00280BA8" w:rsidRPr="0089197E" w:rsidRDefault="002133ED" w:rsidP="00280BA8">
      <w:pPr>
        <w:spacing w:line="360" w:lineRule="auto"/>
        <w:ind w:left="360"/>
        <w:rPr>
          <w:rFonts w:ascii="Times New Roman" w:hAnsi="Times New Roman"/>
          <w:bCs/>
          <w:sz w:val="24"/>
          <w:szCs w:val="24"/>
          <w:lang w:val="en-GB"/>
        </w:rPr>
      </w:pPr>
      <w:r w:rsidRPr="0089197E">
        <w:rPr>
          <w:rFonts w:ascii="Times New Roman" w:hAnsi="Times New Roman"/>
          <w:b/>
          <w:bCs/>
          <w:sz w:val="24"/>
          <w:szCs w:val="24"/>
          <w:lang w:val="en-GB"/>
        </w:rPr>
        <w:t xml:space="preserve">Passing off and Trademark Infringement; </w:t>
      </w:r>
      <w:r w:rsidRPr="0089197E">
        <w:rPr>
          <w:rFonts w:ascii="Times New Roman" w:hAnsi="Times New Roman"/>
          <w:bCs/>
          <w:sz w:val="24"/>
          <w:szCs w:val="24"/>
          <w:lang w:val="en-GB"/>
        </w:rPr>
        <w:t xml:space="preserve">it is necessary to state that passing off and trademarks infringement go hand in hand and very similar in nature. Whilst, passing off is an action on unregistered marks that have become notoriously attributable to a person or company, a trademark infringement action usually involves a registered mark. This means that a mark, brand, design, name must be registered before one can make a claim on trade mark infringement. Another distinction is, whilst an action for infringement of trade mark is a statutory remedy conferred on the owner of a registered trademark, for the enforcement of a right to use the trade mark in relation to the goods/services for which the mark has been registered; and action for passing off is an action against the deceit on the colourable limitation of a mark adopted by a person/company in relation to goods/services which has acquired a distinctive reputation in the market and is known as belonging to or produced by the person/company only.    </w:t>
      </w:r>
    </w:p>
    <w:p w:rsidR="00181ED3" w:rsidRDefault="00ED3A4C" w:rsidP="00ED3A4C">
      <w:pPr>
        <w:spacing w:line="360" w:lineRule="auto"/>
        <w:ind w:left="360"/>
        <w:rPr>
          <w:rFonts w:ascii="Times New Roman" w:hAnsi="Times New Roman"/>
          <w:bCs/>
          <w:sz w:val="24"/>
          <w:szCs w:val="24"/>
        </w:rPr>
      </w:pPr>
      <w:r w:rsidRPr="0089197E">
        <w:rPr>
          <w:rFonts w:ascii="Times New Roman" w:hAnsi="Times New Roman"/>
          <w:bCs/>
          <w:sz w:val="24"/>
          <w:szCs w:val="24"/>
        </w:rPr>
        <w:t xml:space="preserve">An action for Passing off is a common law remedy and the claimant need not establish title for same but must show that the goods/services have distinctive features. Section 3 of the trademark Act provides that: </w:t>
      </w:r>
      <w:r w:rsidR="007F12CC" w:rsidRPr="0089197E">
        <w:rPr>
          <w:rFonts w:ascii="Times New Roman" w:hAnsi="Times New Roman"/>
          <w:bCs/>
          <w:sz w:val="24"/>
          <w:szCs w:val="24"/>
        </w:rPr>
        <w:t>“No</w:t>
      </w:r>
      <w:r w:rsidRPr="0089197E">
        <w:rPr>
          <w:rFonts w:ascii="Times New Roman" w:hAnsi="Times New Roman"/>
          <w:bCs/>
          <w:sz w:val="24"/>
          <w:szCs w:val="24"/>
        </w:rPr>
        <w:t xml:space="preserve"> person shall be entitled to institute any proceeding to prevent, or to recover damages for, the infringement of an unregistered trade mark; but nothing in this Act shall be taken to affect rights of action against any person for passing off goods of another person or the remedies in respect </w:t>
      </w:r>
      <w:r w:rsidR="004176C9" w:rsidRPr="0089197E">
        <w:rPr>
          <w:rFonts w:ascii="Times New Roman" w:hAnsi="Times New Roman"/>
          <w:bCs/>
          <w:sz w:val="24"/>
          <w:szCs w:val="24"/>
        </w:rPr>
        <w:t>thereof</w:t>
      </w:r>
      <w:r w:rsidRPr="0089197E">
        <w:rPr>
          <w:rFonts w:ascii="Times New Roman" w:hAnsi="Times New Roman"/>
          <w:bCs/>
          <w:sz w:val="24"/>
          <w:szCs w:val="24"/>
        </w:rPr>
        <w:t>”.</w:t>
      </w:r>
      <w:r w:rsidR="00181ED3" w:rsidRPr="0089197E">
        <w:rPr>
          <w:rFonts w:ascii="Times New Roman" w:hAnsi="Times New Roman"/>
          <w:bCs/>
          <w:sz w:val="24"/>
          <w:szCs w:val="24"/>
        </w:rPr>
        <w:t xml:space="preserve"> The above connotes that a passing off action instituted when a mark is not registered is both supported by common law and statutorily backed up, thus giving effect to the legal maxim “there is no law without a remedy”.</w:t>
      </w:r>
    </w:p>
    <w:p w:rsidR="00FA051F" w:rsidRPr="0089197E" w:rsidRDefault="00FA051F" w:rsidP="00ED3A4C">
      <w:pPr>
        <w:spacing w:line="360" w:lineRule="auto"/>
        <w:ind w:left="360"/>
        <w:rPr>
          <w:rFonts w:ascii="Times New Roman" w:hAnsi="Times New Roman"/>
          <w:bCs/>
          <w:sz w:val="24"/>
          <w:szCs w:val="24"/>
        </w:rPr>
      </w:pPr>
      <w:r>
        <w:rPr>
          <w:rStyle w:val="FootnoteReference"/>
          <w:rFonts w:ascii="Times New Roman" w:hAnsi="Times New Roman"/>
          <w:bCs/>
          <w:sz w:val="24"/>
          <w:szCs w:val="24"/>
        </w:rPr>
        <w:footnoteReference w:id="2"/>
      </w:r>
    </w:p>
    <w:p w:rsidR="00085A3F" w:rsidRPr="0089197E" w:rsidRDefault="00181ED3" w:rsidP="00ED3A4C">
      <w:pPr>
        <w:spacing w:line="360" w:lineRule="auto"/>
        <w:ind w:left="360"/>
        <w:rPr>
          <w:rFonts w:ascii="Times New Roman" w:hAnsi="Times New Roman"/>
          <w:bCs/>
          <w:sz w:val="24"/>
          <w:szCs w:val="24"/>
        </w:rPr>
      </w:pPr>
      <w:r w:rsidRPr="0089197E">
        <w:rPr>
          <w:rFonts w:ascii="Times New Roman" w:hAnsi="Times New Roman"/>
          <w:bCs/>
          <w:sz w:val="24"/>
          <w:szCs w:val="24"/>
        </w:rPr>
        <w:lastRenderedPageBreak/>
        <w:t xml:space="preserve">In the case of </w:t>
      </w:r>
      <w:r w:rsidRPr="0089197E">
        <w:rPr>
          <w:rFonts w:ascii="Times New Roman" w:hAnsi="Times New Roman"/>
          <w:b/>
          <w:bCs/>
          <w:sz w:val="24"/>
          <w:szCs w:val="24"/>
        </w:rPr>
        <w:t xml:space="preserve">Trebor Nigeria Limited v. Associated Industries Limited </w:t>
      </w:r>
      <w:r w:rsidRPr="0089197E">
        <w:rPr>
          <w:rFonts w:ascii="Times New Roman" w:hAnsi="Times New Roman"/>
          <w:bCs/>
          <w:sz w:val="24"/>
          <w:szCs w:val="24"/>
        </w:rPr>
        <w:t>Trebor Nigeria Limited the makers of Trebor Peppermint brought and action against Associated Industries Limited the makers of Minta Supermint claiming that the wrapper used to package the product by the Defendant was similar to that of the plaintiff and that they were guilty of passing off their products like that of the defendant. The defendant raised the dissimilarities in the two products as a defence to the action, the judge however found the Defendants liable for passing off their product as that of the plaintiffs.in this case passing off occurred by the use of the a package strongly similar with that of another product such as to deceive the public that they are one and the same.</w:t>
      </w:r>
      <w:r w:rsidRPr="0089197E">
        <w:rPr>
          <w:rStyle w:val="FootnoteReference"/>
          <w:rFonts w:ascii="Times New Roman" w:hAnsi="Times New Roman"/>
          <w:bCs/>
          <w:sz w:val="24"/>
          <w:szCs w:val="24"/>
        </w:rPr>
        <w:footnoteReference w:id="3"/>
      </w:r>
      <w:r w:rsidR="00ED3A4C" w:rsidRPr="0089197E">
        <w:rPr>
          <w:rFonts w:ascii="Times New Roman" w:hAnsi="Times New Roman"/>
          <w:bCs/>
          <w:sz w:val="24"/>
          <w:szCs w:val="24"/>
        </w:rPr>
        <w:t xml:space="preserve"> </w:t>
      </w:r>
      <w:r w:rsidR="00166B38" w:rsidRPr="0089197E">
        <w:rPr>
          <w:rFonts w:ascii="Times New Roman" w:hAnsi="Times New Roman"/>
          <w:bCs/>
          <w:sz w:val="24"/>
          <w:szCs w:val="24"/>
        </w:rPr>
        <w:t xml:space="preserve"> An action for infringement of registered trademarks should always be instituted in the federal High Court only because the action arises in relation to a Federal enactment which is the Trade Mark Act. However, the courts have variant decisions on the jurisdiction of the courts on passing off actions. In </w:t>
      </w:r>
      <w:r w:rsidR="00166B38" w:rsidRPr="0089197E">
        <w:rPr>
          <w:rFonts w:ascii="Times New Roman" w:hAnsi="Times New Roman"/>
          <w:b/>
          <w:bCs/>
          <w:sz w:val="24"/>
          <w:szCs w:val="24"/>
        </w:rPr>
        <w:t xml:space="preserve">Patkun Industries Ltd v. Niger Shoes Ltd, </w:t>
      </w:r>
      <w:r w:rsidR="00166B38" w:rsidRPr="0089197E">
        <w:rPr>
          <w:rFonts w:ascii="Times New Roman" w:hAnsi="Times New Roman"/>
          <w:bCs/>
          <w:sz w:val="24"/>
          <w:szCs w:val="24"/>
        </w:rPr>
        <w:t>a 1988 decision,</w:t>
      </w:r>
      <w:r w:rsidR="0039293E" w:rsidRPr="0089197E">
        <w:rPr>
          <w:rFonts w:ascii="Times New Roman" w:hAnsi="Times New Roman"/>
          <w:bCs/>
          <w:sz w:val="24"/>
          <w:szCs w:val="24"/>
        </w:rPr>
        <w:t xml:space="preserve"> the supreme court held that the federal High Court has jurisdiction in trademarks infringement of trademarks, whether registered or unregistered. The constitution specifically makes provisions for passing off actions as follows: “ </w:t>
      </w:r>
      <w:r w:rsidR="004176C9" w:rsidRPr="0089197E">
        <w:rPr>
          <w:rFonts w:ascii="Times New Roman" w:hAnsi="Times New Roman"/>
          <w:bCs/>
          <w:sz w:val="24"/>
          <w:szCs w:val="24"/>
        </w:rPr>
        <w:t>Notwithstanding</w:t>
      </w:r>
      <w:r w:rsidR="0039293E" w:rsidRPr="0089197E">
        <w:rPr>
          <w:rFonts w:ascii="Times New Roman" w:hAnsi="Times New Roman"/>
          <w:bCs/>
          <w:sz w:val="24"/>
          <w:szCs w:val="24"/>
        </w:rPr>
        <w:t xml:space="preserve"> anything to the contrary contained in this constitution and in addition to such other jurisdiction as may be conferred upon it by an Act of the National Assembly, the Federal High Court</w:t>
      </w:r>
      <w:r w:rsidR="00085A3F" w:rsidRPr="0089197E">
        <w:rPr>
          <w:rFonts w:ascii="Times New Roman" w:hAnsi="Times New Roman"/>
          <w:bCs/>
          <w:sz w:val="24"/>
          <w:szCs w:val="24"/>
        </w:rPr>
        <w:t xml:space="preserve"> shall have and exercise jurisdiction to the exclusion of any other court in civil causes and matters on any federal enactment relating to copyright, patent, designs, trademarks and passing off, industrial designs and merchandise marks, business, names, commercial and industrial monopolies, combines and trusts, standards of goods and commodities and industrial standards”. The constitution also provides that, -if there is any other law that is inconsistent with its provisions, the constitution will prevail, and that other law shall, to the extent of the inconsistency, be void. </w:t>
      </w:r>
    </w:p>
    <w:p w:rsidR="00085A3F" w:rsidRPr="0089197E" w:rsidRDefault="00085A3F" w:rsidP="00ED3A4C">
      <w:pPr>
        <w:spacing w:line="360" w:lineRule="auto"/>
        <w:ind w:left="360"/>
        <w:rPr>
          <w:rFonts w:ascii="Times New Roman" w:hAnsi="Times New Roman"/>
          <w:bCs/>
          <w:sz w:val="24"/>
          <w:szCs w:val="24"/>
        </w:rPr>
      </w:pPr>
      <w:r w:rsidRPr="0089197E">
        <w:rPr>
          <w:rFonts w:ascii="Times New Roman" w:hAnsi="Times New Roman"/>
          <w:b/>
          <w:bCs/>
          <w:sz w:val="24"/>
          <w:szCs w:val="24"/>
        </w:rPr>
        <w:t xml:space="preserve">Components to prove passing off: </w:t>
      </w:r>
      <w:r w:rsidRPr="0089197E">
        <w:rPr>
          <w:rFonts w:ascii="Times New Roman" w:hAnsi="Times New Roman"/>
          <w:bCs/>
          <w:sz w:val="24"/>
          <w:szCs w:val="24"/>
        </w:rPr>
        <w:t xml:space="preserve">aside from the key components of deception, Justice Nnaemeka Agu, in the 1977 case of </w:t>
      </w:r>
      <w:r w:rsidRPr="0089197E">
        <w:rPr>
          <w:rFonts w:ascii="Times New Roman" w:hAnsi="Times New Roman"/>
          <w:b/>
          <w:bCs/>
          <w:sz w:val="24"/>
          <w:szCs w:val="24"/>
        </w:rPr>
        <w:t xml:space="preserve">The Boots Company Limited v United Niger Imports Limited </w:t>
      </w:r>
      <w:r w:rsidRPr="0089197E">
        <w:rPr>
          <w:rFonts w:ascii="Times New Roman" w:hAnsi="Times New Roman"/>
          <w:bCs/>
          <w:sz w:val="24"/>
          <w:szCs w:val="24"/>
        </w:rPr>
        <w:t>carefully listed what he considered to be ingredients of a successful passing off action as follows:</w:t>
      </w:r>
    </w:p>
    <w:p w:rsidR="0089197E" w:rsidRPr="0089197E" w:rsidRDefault="00085A3F" w:rsidP="00085A3F">
      <w:pPr>
        <w:pStyle w:val="ListParagraph"/>
        <w:numPr>
          <w:ilvl w:val="0"/>
          <w:numId w:val="4"/>
        </w:numPr>
        <w:spacing w:line="360" w:lineRule="auto"/>
        <w:rPr>
          <w:rFonts w:ascii="Times New Roman" w:hAnsi="Times New Roman"/>
          <w:b/>
          <w:bCs/>
          <w:sz w:val="24"/>
          <w:szCs w:val="24"/>
          <w:lang w:val="en-GB"/>
        </w:rPr>
      </w:pPr>
      <w:r w:rsidRPr="0089197E">
        <w:rPr>
          <w:rFonts w:ascii="Times New Roman" w:hAnsi="Times New Roman"/>
          <w:bCs/>
          <w:sz w:val="24"/>
          <w:szCs w:val="24"/>
        </w:rPr>
        <w:lastRenderedPageBreak/>
        <w:t xml:space="preserve">Proof of the name, mark, sign which the plaintiff claims ownership has become distinctive of his goods and is regarded by a substantial number of the public </w:t>
      </w:r>
      <w:r w:rsidR="0089197E" w:rsidRPr="0089197E">
        <w:rPr>
          <w:rFonts w:ascii="Times New Roman" w:hAnsi="Times New Roman"/>
          <w:bCs/>
          <w:sz w:val="24"/>
          <w:szCs w:val="24"/>
        </w:rPr>
        <w:t>or persons involved in a trade in the relevant market as coming from a particular source;</w:t>
      </w:r>
    </w:p>
    <w:p w:rsidR="0089197E" w:rsidRPr="0089197E" w:rsidRDefault="0089197E" w:rsidP="00085A3F">
      <w:pPr>
        <w:pStyle w:val="ListParagraph"/>
        <w:numPr>
          <w:ilvl w:val="0"/>
          <w:numId w:val="4"/>
        </w:numPr>
        <w:spacing w:line="360" w:lineRule="auto"/>
        <w:rPr>
          <w:rFonts w:ascii="Times New Roman" w:hAnsi="Times New Roman"/>
          <w:b/>
          <w:bCs/>
          <w:sz w:val="24"/>
          <w:szCs w:val="24"/>
          <w:lang w:val="en-GB"/>
        </w:rPr>
      </w:pPr>
      <w:r w:rsidRPr="0089197E">
        <w:rPr>
          <w:rFonts w:ascii="Times New Roman" w:hAnsi="Times New Roman"/>
          <w:bCs/>
          <w:sz w:val="24"/>
          <w:szCs w:val="24"/>
        </w:rPr>
        <w:t>That the defendant who are engaged in a common field have used a name, mark, sign so resembling to the plaintiff’s that it is likely to deceive the minds of the common customers</w:t>
      </w:r>
    </w:p>
    <w:p w:rsidR="00757F21" w:rsidRPr="0089197E" w:rsidRDefault="0089197E" w:rsidP="00085A3F">
      <w:pPr>
        <w:pStyle w:val="ListParagraph"/>
        <w:numPr>
          <w:ilvl w:val="0"/>
          <w:numId w:val="4"/>
        </w:numPr>
        <w:spacing w:line="360" w:lineRule="auto"/>
        <w:rPr>
          <w:rFonts w:ascii="Times New Roman" w:hAnsi="Times New Roman"/>
          <w:b/>
          <w:bCs/>
          <w:sz w:val="24"/>
          <w:szCs w:val="24"/>
          <w:lang w:val="en-GB"/>
        </w:rPr>
      </w:pPr>
      <w:r w:rsidRPr="0089197E">
        <w:rPr>
          <w:rFonts w:ascii="Times New Roman" w:hAnsi="Times New Roman"/>
          <w:bCs/>
          <w:sz w:val="24"/>
          <w:szCs w:val="24"/>
        </w:rPr>
        <w:t>That the use of the name, mark, sign is likely to cause or has caused injury, actual or probable to the goodwill of the plaintiff’s business.</w:t>
      </w:r>
      <w:r w:rsidR="00085A3F" w:rsidRPr="0089197E">
        <w:rPr>
          <w:rFonts w:ascii="Times New Roman" w:hAnsi="Times New Roman"/>
          <w:b/>
          <w:bCs/>
          <w:sz w:val="24"/>
          <w:szCs w:val="24"/>
        </w:rPr>
        <w:t xml:space="preserve"> </w:t>
      </w:r>
      <w:r w:rsidR="0039293E" w:rsidRPr="0089197E">
        <w:rPr>
          <w:rFonts w:ascii="Times New Roman" w:hAnsi="Times New Roman"/>
          <w:b/>
          <w:bCs/>
          <w:sz w:val="24"/>
          <w:szCs w:val="24"/>
        </w:rPr>
        <w:t xml:space="preserve"> </w:t>
      </w:r>
      <w:r w:rsidR="00166B38" w:rsidRPr="0089197E">
        <w:rPr>
          <w:rFonts w:ascii="Times New Roman" w:hAnsi="Times New Roman"/>
          <w:b/>
          <w:bCs/>
          <w:sz w:val="24"/>
          <w:szCs w:val="24"/>
        </w:rPr>
        <w:t xml:space="preserve"> </w:t>
      </w:r>
    </w:p>
    <w:p w:rsidR="0089197E" w:rsidRPr="0089197E" w:rsidRDefault="0089197E" w:rsidP="0089197E">
      <w:pPr>
        <w:spacing w:line="360" w:lineRule="auto"/>
        <w:rPr>
          <w:rFonts w:ascii="Times New Roman" w:hAnsi="Times New Roman"/>
          <w:b/>
          <w:bCs/>
          <w:sz w:val="24"/>
          <w:szCs w:val="24"/>
          <w:lang w:val="en-GB"/>
        </w:rPr>
      </w:pPr>
      <w:r w:rsidRPr="0089197E">
        <w:rPr>
          <w:rFonts w:ascii="Times New Roman" w:hAnsi="Times New Roman"/>
          <w:b/>
          <w:bCs/>
          <w:sz w:val="24"/>
          <w:szCs w:val="24"/>
          <w:lang w:val="en-GB"/>
        </w:rPr>
        <w:t xml:space="preserve">The relevance of passing off to Economic Tort </w:t>
      </w:r>
      <w:r>
        <w:rPr>
          <w:rStyle w:val="FootnoteReference"/>
          <w:rFonts w:ascii="Times New Roman" w:hAnsi="Times New Roman"/>
          <w:b/>
          <w:bCs/>
          <w:sz w:val="24"/>
          <w:szCs w:val="24"/>
          <w:lang w:val="en-GB"/>
        </w:rPr>
        <w:footnoteReference w:id="4"/>
      </w:r>
    </w:p>
    <w:p w:rsidR="000D5553" w:rsidRDefault="005979E0" w:rsidP="00280BA8">
      <w:pPr>
        <w:spacing w:line="360" w:lineRule="auto"/>
        <w:ind w:left="360"/>
        <w:rPr>
          <w:rFonts w:ascii="Times New Roman" w:hAnsi="Times New Roman"/>
          <w:bCs/>
          <w:sz w:val="24"/>
          <w:szCs w:val="24"/>
          <w:lang w:val="en-GB"/>
        </w:rPr>
      </w:pPr>
      <w:r>
        <w:rPr>
          <w:rFonts w:ascii="Times New Roman" w:hAnsi="Times New Roman"/>
          <w:bCs/>
          <w:sz w:val="24"/>
          <w:szCs w:val="24"/>
          <w:lang w:val="en-GB"/>
        </w:rPr>
        <w:t xml:space="preserve">The relevance of passing off to economic Tort is to protect the registered owner of the mark, design or patent and the registration to the extent of the economic right that he/she has to market such product to the exclusion of any other person. Any illegal use of a person’s trademark or design of his / her product by any other party/ company for their own product is forbidden under the law </w:t>
      </w:r>
      <w:r w:rsidR="000D5553">
        <w:rPr>
          <w:rFonts w:ascii="Times New Roman" w:hAnsi="Times New Roman"/>
          <w:bCs/>
          <w:sz w:val="24"/>
          <w:szCs w:val="24"/>
          <w:lang w:val="en-GB"/>
        </w:rPr>
        <w:t>under the trademark Acts as well as the Patents and Designs Acts. It is a Tort that creates the protection for the registered owner of the patent or design and such that if there is an infringement of that right registered, the original registered owner can approach the court for protection and an order of court for damages for infringement by the other party. It simply means that un-authorization to pass off someone else’s product is prohibited by the law.</w:t>
      </w:r>
      <w:r>
        <w:rPr>
          <w:rFonts w:ascii="Times New Roman" w:hAnsi="Times New Roman"/>
          <w:bCs/>
          <w:sz w:val="24"/>
          <w:szCs w:val="24"/>
          <w:lang w:val="en-GB"/>
        </w:rPr>
        <w:t xml:space="preserve"> </w:t>
      </w:r>
      <w:r w:rsidR="000D5553">
        <w:rPr>
          <w:rFonts w:ascii="Times New Roman" w:hAnsi="Times New Roman"/>
          <w:bCs/>
          <w:sz w:val="24"/>
          <w:szCs w:val="24"/>
          <w:lang w:val="en-GB"/>
        </w:rPr>
        <w:t xml:space="preserve">The </w:t>
      </w:r>
      <w:r w:rsidR="00EA073E">
        <w:rPr>
          <w:rFonts w:ascii="Times New Roman" w:hAnsi="Times New Roman"/>
          <w:bCs/>
          <w:sz w:val="24"/>
          <w:szCs w:val="24"/>
          <w:lang w:val="en-GB"/>
        </w:rPr>
        <w:t>registered</w:t>
      </w:r>
      <w:r w:rsidR="000D5553">
        <w:rPr>
          <w:rFonts w:ascii="Times New Roman" w:hAnsi="Times New Roman"/>
          <w:bCs/>
          <w:sz w:val="24"/>
          <w:szCs w:val="24"/>
          <w:lang w:val="en-GB"/>
        </w:rPr>
        <w:t xml:space="preserve"> owner of the product has an action to;</w:t>
      </w:r>
    </w:p>
    <w:p w:rsidR="00ED3A4C" w:rsidRDefault="000D5553" w:rsidP="00280BA8">
      <w:pPr>
        <w:spacing w:line="360" w:lineRule="auto"/>
        <w:ind w:left="360"/>
        <w:rPr>
          <w:rFonts w:ascii="Times New Roman" w:hAnsi="Times New Roman"/>
          <w:bCs/>
          <w:sz w:val="24"/>
          <w:szCs w:val="24"/>
          <w:lang w:val="en-GB"/>
        </w:rPr>
      </w:pPr>
      <w:r>
        <w:rPr>
          <w:rFonts w:ascii="Times New Roman" w:hAnsi="Times New Roman"/>
          <w:bCs/>
          <w:sz w:val="24"/>
          <w:szCs w:val="24"/>
          <w:lang w:val="en-GB"/>
        </w:rPr>
        <w:t>Restrain any person from further use of that mark/design or patent.</w:t>
      </w:r>
    </w:p>
    <w:p w:rsidR="000D5553" w:rsidRDefault="000D5553" w:rsidP="00280BA8">
      <w:pPr>
        <w:spacing w:line="360" w:lineRule="auto"/>
        <w:ind w:left="360"/>
        <w:rPr>
          <w:rFonts w:ascii="Times New Roman" w:hAnsi="Times New Roman"/>
          <w:bCs/>
          <w:sz w:val="24"/>
          <w:szCs w:val="24"/>
          <w:lang w:val="en-GB"/>
        </w:rPr>
      </w:pPr>
      <w:r>
        <w:rPr>
          <w:rFonts w:ascii="Times New Roman" w:hAnsi="Times New Roman"/>
          <w:bCs/>
          <w:sz w:val="24"/>
          <w:szCs w:val="24"/>
          <w:lang w:val="en-GB"/>
        </w:rPr>
        <w:t>The prote</w:t>
      </w:r>
      <w:r w:rsidR="00EA073E">
        <w:rPr>
          <w:rFonts w:ascii="Times New Roman" w:hAnsi="Times New Roman"/>
          <w:bCs/>
          <w:sz w:val="24"/>
          <w:szCs w:val="24"/>
          <w:lang w:val="en-GB"/>
        </w:rPr>
        <w:t>ction of the court to forbid you from the use of their trademark</w:t>
      </w:r>
    </w:p>
    <w:p w:rsidR="00EA073E" w:rsidRDefault="00EA073E" w:rsidP="00EA073E">
      <w:pPr>
        <w:spacing w:line="360" w:lineRule="auto"/>
        <w:ind w:left="360"/>
        <w:rPr>
          <w:rFonts w:ascii="Times New Roman" w:hAnsi="Times New Roman"/>
          <w:bCs/>
          <w:sz w:val="24"/>
          <w:szCs w:val="24"/>
          <w:lang w:val="en-GB"/>
        </w:rPr>
      </w:pPr>
      <w:r>
        <w:rPr>
          <w:rFonts w:ascii="Times New Roman" w:hAnsi="Times New Roman"/>
          <w:bCs/>
          <w:sz w:val="24"/>
          <w:szCs w:val="24"/>
          <w:lang w:val="en-GB"/>
        </w:rPr>
        <w:t xml:space="preserve">And also to make and order that such a person should pay him certain sums in damages (compensatory and monetary damages) because of the use of his/her designs. If such a person was making 200 million in a month through the sale of his product, their sale will have diminished within that period. So generally speaking, passing off as a tort protects the registered interest of the registered owner of either the </w:t>
      </w:r>
      <w:r w:rsidR="004176C9">
        <w:rPr>
          <w:rFonts w:ascii="Times New Roman" w:hAnsi="Times New Roman"/>
          <w:bCs/>
          <w:sz w:val="24"/>
          <w:szCs w:val="24"/>
          <w:lang w:val="en-GB"/>
        </w:rPr>
        <w:t>trade</w:t>
      </w:r>
      <w:r>
        <w:rPr>
          <w:rFonts w:ascii="Times New Roman" w:hAnsi="Times New Roman"/>
          <w:bCs/>
          <w:sz w:val="24"/>
          <w:szCs w:val="24"/>
          <w:lang w:val="en-GB"/>
        </w:rPr>
        <w:t>mark, patent or design.</w:t>
      </w:r>
      <w:r w:rsidR="004176C9">
        <w:rPr>
          <w:rFonts w:ascii="Times New Roman" w:hAnsi="Times New Roman"/>
          <w:bCs/>
          <w:sz w:val="24"/>
          <w:szCs w:val="24"/>
          <w:lang w:val="en-GB"/>
        </w:rPr>
        <w:t xml:space="preserve"> The protection here is the Economic right that such a person has as a registered owner of </w:t>
      </w:r>
      <w:r w:rsidR="004176C9">
        <w:rPr>
          <w:rFonts w:ascii="Times New Roman" w:hAnsi="Times New Roman"/>
          <w:bCs/>
          <w:sz w:val="24"/>
          <w:szCs w:val="24"/>
          <w:lang w:val="en-GB"/>
        </w:rPr>
        <w:lastRenderedPageBreak/>
        <w:t xml:space="preserve">his product, it is a tort that protects the Economic rights of the registered owner of the Trademark against the one(defendant) passing off his product as that of the registered owner. So the registered owner will always be protected by the law and is entitled to damages for the tort of passing off from the one who has infringed on his registered right. </w:t>
      </w:r>
      <w:r w:rsidR="00692902">
        <w:rPr>
          <w:rFonts w:ascii="Times New Roman" w:hAnsi="Times New Roman"/>
          <w:bCs/>
          <w:sz w:val="24"/>
          <w:szCs w:val="24"/>
          <w:lang w:val="en-GB"/>
        </w:rPr>
        <w:t>In the</w:t>
      </w:r>
      <w:r w:rsidR="004176C9">
        <w:rPr>
          <w:rFonts w:ascii="Times New Roman" w:hAnsi="Times New Roman"/>
          <w:bCs/>
          <w:sz w:val="24"/>
          <w:szCs w:val="24"/>
          <w:lang w:val="en-GB"/>
        </w:rPr>
        <w:t xml:space="preserve"> decided case of </w:t>
      </w:r>
      <w:r w:rsidR="001F45D0" w:rsidRPr="00692902">
        <w:rPr>
          <w:rFonts w:ascii="Times New Roman" w:hAnsi="Times New Roman"/>
          <w:b/>
          <w:bCs/>
          <w:sz w:val="24"/>
          <w:szCs w:val="24"/>
          <w:lang w:val="en-GB"/>
        </w:rPr>
        <w:t>Omnia(Nig.</w:t>
      </w:r>
      <w:r w:rsidR="004176C9" w:rsidRPr="00692902">
        <w:rPr>
          <w:rFonts w:ascii="Times New Roman" w:hAnsi="Times New Roman"/>
          <w:b/>
          <w:bCs/>
          <w:sz w:val="24"/>
          <w:szCs w:val="24"/>
          <w:lang w:val="en-GB"/>
        </w:rPr>
        <w:t>) v Dyktrade Ltd</w:t>
      </w:r>
      <w:r w:rsidR="007D7710">
        <w:rPr>
          <w:rFonts w:ascii="Times New Roman" w:hAnsi="Times New Roman"/>
          <w:b/>
          <w:bCs/>
          <w:sz w:val="24"/>
          <w:szCs w:val="24"/>
          <w:vertAlign w:val="superscript"/>
          <w:lang w:val="en-GB"/>
        </w:rPr>
        <w:t>7</w:t>
      </w:r>
      <w:r w:rsidR="004176C9" w:rsidRPr="00692902">
        <w:rPr>
          <w:rFonts w:ascii="Times New Roman" w:hAnsi="Times New Roman"/>
          <w:b/>
          <w:bCs/>
          <w:sz w:val="24"/>
          <w:szCs w:val="24"/>
          <w:lang w:val="en-GB"/>
        </w:rPr>
        <w:t>,</w:t>
      </w:r>
      <w:r w:rsidR="004176C9">
        <w:rPr>
          <w:rFonts w:ascii="Times New Roman" w:hAnsi="Times New Roman"/>
          <w:bCs/>
          <w:sz w:val="24"/>
          <w:szCs w:val="24"/>
          <w:lang w:val="en-GB"/>
        </w:rPr>
        <w:t xml:space="preserve"> it was held by the trail judge and upheld by Belgore J.S.C that a party is not entitled to sue for infringement of a trademark which had not been registered and that the mere issuance of acceptance by the Registrar of Trade Marks of the applicant’s application does not amount registration until the issuance of the certificate of registration. </w:t>
      </w:r>
    </w:p>
    <w:p w:rsidR="00CF292C" w:rsidRDefault="00CF292C" w:rsidP="00EA073E">
      <w:pPr>
        <w:spacing w:line="360" w:lineRule="auto"/>
        <w:ind w:left="360"/>
        <w:rPr>
          <w:rFonts w:ascii="Times New Roman" w:hAnsi="Times New Roman"/>
          <w:bCs/>
          <w:sz w:val="24"/>
          <w:szCs w:val="24"/>
          <w:lang w:val="en-GB"/>
        </w:rPr>
      </w:pPr>
    </w:p>
    <w:p w:rsidR="00CF292C" w:rsidRDefault="00CF292C" w:rsidP="00EA073E">
      <w:pPr>
        <w:spacing w:line="360" w:lineRule="auto"/>
        <w:ind w:left="360"/>
        <w:rPr>
          <w:rFonts w:ascii="Times New Roman" w:hAnsi="Times New Roman"/>
          <w:bCs/>
          <w:sz w:val="24"/>
          <w:szCs w:val="24"/>
          <w:lang w:val="en-GB"/>
        </w:rPr>
      </w:pPr>
    </w:p>
    <w:sdt>
      <w:sdtPr>
        <w:rPr>
          <w:rFonts w:ascii="Calibri" w:eastAsiaTheme="minorHAnsi" w:hAnsi="Calibri" w:cs="Times New Roman"/>
          <w:color w:val="auto"/>
          <w:sz w:val="22"/>
          <w:szCs w:val="22"/>
          <w:lang w:eastAsia="zh-CN"/>
        </w:rPr>
        <w:id w:val="502558188"/>
        <w:docPartObj>
          <w:docPartGallery w:val="Bibliographies"/>
          <w:docPartUnique/>
        </w:docPartObj>
      </w:sdtPr>
      <w:sdtEndPr/>
      <w:sdtContent>
        <w:p w:rsidR="00C21991" w:rsidRDefault="00C21991">
          <w:pPr>
            <w:pStyle w:val="Heading1"/>
          </w:pPr>
          <w:r>
            <w:t>Bibliography</w:t>
          </w:r>
        </w:p>
        <w:sdt>
          <w:sdtPr>
            <w:id w:val="111145805"/>
            <w:bibliography/>
          </w:sdtPr>
          <w:sdtEndPr/>
          <w:sdtContent>
            <w:p w:rsidR="00DF7E59" w:rsidRDefault="00D762FE">
              <w:r>
                <w:t>Ese M.E., Law of Tort</w:t>
              </w:r>
              <w:r w:rsidR="00DF7E59">
                <w:t xml:space="preserve"> (P</w:t>
              </w:r>
              <w:r>
                <w:t>rinceton Publishing 2008)</w:t>
              </w:r>
              <w:r w:rsidR="00DF7E59">
                <w:t>.</w:t>
              </w:r>
            </w:p>
            <w:p w:rsidR="00DF7E59" w:rsidRDefault="00DF7E59">
              <w:r>
                <w:t>Clement C.C.,</w:t>
              </w:r>
              <w:r w:rsidR="00CF292C">
                <w:t xml:space="preserve"> Olarinde S. E., Ikpeze N.,</w:t>
              </w:r>
              <w:r>
                <w:t xml:space="preserve"> The Modern Law </w:t>
              </w:r>
              <w:r w:rsidR="00CF292C">
                <w:t>of</w:t>
              </w:r>
              <w:r>
                <w:t xml:space="preserve"> Tort: A Kaleidoscopic Perspective</w:t>
              </w:r>
              <w:r w:rsidR="00CF292C">
                <w:t xml:space="preserve"> (First Published 2018)</w:t>
              </w:r>
            </w:p>
            <w:p w:rsidR="00CF292C" w:rsidRDefault="00CF292C">
              <w:r>
                <w:t xml:space="preserve"> </w:t>
              </w:r>
            </w:p>
            <w:p w:rsidR="00C21991" w:rsidRDefault="00D762FE">
              <w:r>
                <w:t xml:space="preserve"> </w:t>
              </w:r>
            </w:p>
          </w:sdtContent>
        </w:sdt>
      </w:sdtContent>
    </w:sdt>
    <w:p w:rsidR="00C22E9D" w:rsidRPr="00C22E9D" w:rsidRDefault="00C22E9D" w:rsidP="00EA073E">
      <w:pPr>
        <w:spacing w:line="360" w:lineRule="auto"/>
        <w:ind w:left="360"/>
        <w:rPr>
          <w:rFonts w:ascii="Times New Roman" w:hAnsi="Times New Roman"/>
          <w:b/>
          <w:bCs/>
          <w:sz w:val="24"/>
          <w:szCs w:val="24"/>
          <w:lang w:val="en-GB"/>
        </w:rPr>
      </w:pPr>
    </w:p>
    <w:p w:rsidR="00280BA8" w:rsidRPr="0089197E" w:rsidRDefault="00280BA8" w:rsidP="00EA073E">
      <w:pPr>
        <w:spacing w:line="360" w:lineRule="auto"/>
        <w:ind w:left="360"/>
        <w:rPr>
          <w:rFonts w:ascii="Times New Roman" w:hAnsi="Times New Roman"/>
          <w:sz w:val="24"/>
          <w:szCs w:val="24"/>
          <w:lang w:val="en-GB"/>
        </w:rPr>
      </w:pPr>
    </w:p>
    <w:p w:rsidR="00280BA8" w:rsidRPr="0089197E" w:rsidRDefault="00280BA8" w:rsidP="00376DD0">
      <w:pPr>
        <w:spacing w:line="360" w:lineRule="auto"/>
        <w:rPr>
          <w:rFonts w:ascii="Times New Roman" w:hAnsi="Times New Roman"/>
          <w:sz w:val="24"/>
          <w:szCs w:val="24"/>
          <w:lang w:val="en-GB"/>
        </w:rPr>
      </w:pPr>
    </w:p>
    <w:sectPr w:rsidR="00280BA8" w:rsidRPr="008919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991" w:rsidRDefault="000D2991" w:rsidP="006954B4">
      <w:pPr>
        <w:spacing w:after="0" w:line="240" w:lineRule="auto"/>
      </w:pPr>
      <w:r>
        <w:separator/>
      </w:r>
    </w:p>
  </w:endnote>
  <w:endnote w:type="continuationSeparator" w:id="0">
    <w:p w:rsidR="000D2991" w:rsidRDefault="000D2991" w:rsidP="0069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991" w:rsidRDefault="000D2991" w:rsidP="006954B4">
      <w:pPr>
        <w:spacing w:after="0" w:line="240" w:lineRule="auto"/>
      </w:pPr>
      <w:r>
        <w:separator/>
      </w:r>
    </w:p>
  </w:footnote>
  <w:footnote w:type="continuationSeparator" w:id="0">
    <w:p w:rsidR="000D2991" w:rsidRDefault="000D2991" w:rsidP="006954B4">
      <w:pPr>
        <w:spacing w:after="0" w:line="240" w:lineRule="auto"/>
      </w:pPr>
      <w:r>
        <w:continuationSeparator/>
      </w:r>
    </w:p>
  </w:footnote>
  <w:footnote w:id="1">
    <w:p w:rsidR="00F729C7" w:rsidRPr="00F729C7" w:rsidRDefault="00F729C7">
      <w:pPr>
        <w:pStyle w:val="FootnoteText"/>
        <w:rPr>
          <w:lang w:val="en-GB"/>
        </w:rPr>
      </w:pPr>
      <w:r>
        <w:rPr>
          <w:rStyle w:val="FootnoteReference"/>
        </w:rPr>
        <w:footnoteRef/>
      </w:r>
      <w:r w:rsidR="0084783F">
        <w:t>William M. Landes and Richard A. Posner, The Economic Structure of Tort Law</w:t>
      </w:r>
      <w:r w:rsidR="001961DC">
        <w:t xml:space="preserve"> </w:t>
      </w:r>
      <w:r w:rsidR="00ED3624">
        <w:t>(1987</w:t>
      </w:r>
      <w:r w:rsidR="0084783F">
        <w:t>)</w:t>
      </w:r>
      <w:r w:rsidR="00ED3624">
        <w:t xml:space="preserve"> </w:t>
      </w:r>
    </w:p>
  </w:footnote>
  <w:footnote w:id="2">
    <w:p w:rsidR="00FA051F" w:rsidRPr="00FA051F" w:rsidRDefault="00FA051F">
      <w:pPr>
        <w:pStyle w:val="FootnoteText"/>
        <w:rPr>
          <w:lang w:val="en-GB"/>
        </w:rPr>
      </w:pPr>
      <w:r>
        <w:rPr>
          <w:rStyle w:val="FootnoteReference"/>
        </w:rPr>
        <w:footnoteRef/>
      </w:r>
      <w:r>
        <w:t xml:space="preserve"> </w:t>
      </w:r>
      <w:r>
        <w:rPr>
          <w:lang w:val="en-GB"/>
        </w:rPr>
        <w:t xml:space="preserve">T &amp; A Legal, ‘ An Appraisal of Passing Off Actions Under Nigerian Law’ (2018) </w:t>
      </w:r>
      <w:r w:rsidR="001C046E">
        <w:rPr>
          <w:lang w:val="en-GB"/>
        </w:rPr>
        <w:t>&lt;</w:t>
      </w:r>
      <w:hyperlink r:id="rId1" w:history="1">
        <w:r w:rsidR="00DB3AEB" w:rsidRPr="004A77AE">
          <w:rPr>
            <w:rStyle w:val="Hyperlink"/>
            <w:lang w:val="en-GB"/>
          </w:rPr>
          <w:t>http://www.lawteacher.net/Free law essays/business law/ tort of passing off project assignment-law-essays</w:t>
        </w:r>
      </w:hyperlink>
      <w:r w:rsidR="001C046E">
        <w:rPr>
          <w:lang w:val="en-GB"/>
        </w:rPr>
        <w:t>&gt;</w:t>
      </w:r>
      <w:r w:rsidR="00DB3AEB">
        <w:rPr>
          <w:lang w:val="en-GB"/>
        </w:rPr>
        <w:t xml:space="preserve"> accessed May 6 2020</w:t>
      </w:r>
      <w:r>
        <w:rPr>
          <w:lang w:val="en-GB"/>
        </w:rPr>
        <w:t xml:space="preserve"> </w:t>
      </w:r>
    </w:p>
  </w:footnote>
  <w:footnote w:id="3">
    <w:p w:rsidR="00181ED3" w:rsidRPr="00DB3AEB" w:rsidRDefault="00181ED3">
      <w:pPr>
        <w:pStyle w:val="FootnoteText"/>
        <w:rPr>
          <w:rFonts w:ascii="Times New Roman" w:hAnsi="Times New Roman"/>
          <w:sz w:val="24"/>
          <w:szCs w:val="24"/>
          <w:lang w:val="en-GB"/>
        </w:rPr>
      </w:pPr>
      <w:r w:rsidRPr="00DB3AEB">
        <w:rPr>
          <w:rStyle w:val="FootnoteReference"/>
          <w:rFonts w:ascii="Times New Roman" w:hAnsi="Times New Roman"/>
          <w:sz w:val="24"/>
          <w:szCs w:val="24"/>
        </w:rPr>
        <w:footnoteRef/>
      </w:r>
      <w:r w:rsidRPr="00DB3AEB">
        <w:rPr>
          <w:rFonts w:ascii="Times New Roman" w:hAnsi="Times New Roman"/>
          <w:sz w:val="24"/>
          <w:szCs w:val="24"/>
        </w:rPr>
        <w:t xml:space="preserve"> </w:t>
      </w:r>
      <w:r w:rsidR="007F12CC" w:rsidRPr="00DB3AEB">
        <w:rPr>
          <w:rFonts w:ascii="Times New Roman" w:hAnsi="Times New Roman"/>
          <w:i/>
          <w:sz w:val="24"/>
          <w:szCs w:val="24"/>
        </w:rPr>
        <w:t>Niger Chemists Ltd v Nigeria Chemists (</w:t>
      </w:r>
      <w:r w:rsidR="007F12CC" w:rsidRPr="00DB3AEB">
        <w:rPr>
          <w:rFonts w:ascii="Times New Roman" w:hAnsi="Times New Roman"/>
          <w:sz w:val="24"/>
          <w:szCs w:val="24"/>
        </w:rPr>
        <w:t xml:space="preserve">1961) ALL NLR 171. </w:t>
      </w:r>
      <w:r w:rsidR="007F12CC" w:rsidRPr="00DB3AEB">
        <w:rPr>
          <w:rFonts w:ascii="Times New Roman" w:hAnsi="Times New Roman"/>
          <w:i/>
          <w:sz w:val="24"/>
          <w:szCs w:val="24"/>
        </w:rPr>
        <w:t xml:space="preserve">Patkun Industries Ltd v Niger Shoes </w:t>
      </w:r>
      <w:r w:rsidR="009D2500" w:rsidRPr="00DB3AEB">
        <w:rPr>
          <w:rFonts w:ascii="Times New Roman" w:hAnsi="Times New Roman"/>
          <w:i/>
          <w:sz w:val="24"/>
          <w:szCs w:val="24"/>
        </w:rPr>
        <w:t>Ltd</w:t>
      </w:r>
      <w:r w:rsidR="009D2500" w:rsidRPr="00DB3AEB">
        <w:rPr>
          <w:rFonts w:ascii="Times New Roman" w:hAnsi="Times New Roman"/>
          <w:sz w:val="24"/>
          <w:szCs w:val="24"/>
        </w:rPr>
        <w:t xml:space="preserve"> (1988) 5 NWLR 138</w:t>
      </w:r>
      <w:r w:rsidR="007F12CC" w:rsidRPr="00DB3AEB">
        <w:rPr>
          <w:rFonts w:ascii="Times New Roman" w:hAnsi="Times New Roman"/>
          <w:sz w:val="24"/>
          <w:szCs w:val="24"/>
        </w:rPr>
        <w:t xml:space="preserve">. </w:t>
      </w:r>
      <w:r w:rsidR="007F12CC" w:rsidRPr="00DB3AEB">
        <w:rPr>
          <w:rFonts w:ascii="Times New Roman" w:hAnsi="Times New Roman"/>
          <w:i/>
          <w:sz w:val="24"/>
          <w:szCs w:val="24"/>
        </w:rPr>
        <w:t xml:space="preserve">The Boots </w:t>
      </w:r>
      <w:proofErr w:type="gramStart"/>
      <w:r w:rsidR="00DB3AEB">
        <w:rPr>
          <w:rFonts w:ascii="Times New Roman" w:hAnsi="Times New Roman"/>
          <w:i/>
          <w:sz w:val="24"/>
          <w:szCs w:val="24"/>
        </w:rPr>
        <w:t>v</w:t>
      </w:r>
      <w:proofErr w:type="gramEnd"/>
      <w:r w:rsidR="00DB3AEB" w:rsidRPr="00DB3AEB">
        <w:rPr>
          <w:rFonts w:ascii="Times New Roman" w:hAnsi="Times New Roman"/>
          <w:bCs/>
          <w:i/>
          <w:sz w:val="24"/>
          <w:szCs w:val="24"/>
        </w:rPr>
        <w:t xml:space="preserve"> United Niger Imports Limited</w:t>
      </w:r>
      <w:r w:rsidR="00DB3AEB" w:rsidRPr="00DB3AEB">
        <w:rPr>
          <w:rFonts w:ascii="Times New Roman" w:hAnsi="Times New Roman"/>
          <w:i/>
          <w:sz w:val="24"/>
          <w:szCs w:val="24"/>
        </w:rPr>
        <w:t xml:space="preserve"> Co</w:t>
      </w:r>
      <w:r w:rsidR="00AF607F">
        <w:rPr>
          <w:rFonts w:ascii="Times New Roman" w:hAnsi="Times New Roman"/>
          <w:i/>
          <w:sz w:val="24"/>
          <w:szCs w:val="24"/>
        </w:rPr>
        <w:t xml:space="preserve"> </w:t>
      </w:r>
      <w:r w:rsidR="007F12CC" w:rsidRPr="00DB3AEB">
        <w:rPr>
          <w:rFonts w:ascii="Times New Roman" w:hAnsi="Times New Roman"/>
          <w:i/>
          <w:sz w:val="24"/>
          <w:szCs w:val="24"/>
        </w:rPr>
        <w:t>Limited</w:t>
      </w:r>
      <w:r w:rsidR="009D2500" w:rsidRPr="00DB3AEB">
        <w:rPr>
          <w:rFonts w:ascii="Times New Roman" w:hAnsi="Times New Roman"/>
          <w:sz w:val="24"/>
          <w:szCs w:val="24"/>
        </w:rPr>
        <w:t xml:space="preserve"> (1977) 1 ANSLR </w:t>
      </w:r>
      <w:r w:rsidR="00C4172F" w:rsidRPr="00DB3AEB">
        <w:rPr>
          <w:rFonts w:ascii="Times New Roman" w:hAnsi="Times New Roman"/>
          <w:sz w:val="24"/>
          <w:szCs w:val="24"/>
        </w:rPr>
        <w:t>144.</w:t>
      </w:r>
      <w:r w:rsidR="007F12CC" w:rsidRPr="00DB3AEB">
        <w:rPr>
          <w:rFonts w:ascii="Times New Roman" w:hAnsi="Times New Roman"/>
          <w:sz w:val="24"/>
          <w:szCs w:val="24"/>
        </w:rPr>
        <w:t xml:space="preserve"> </w:t>
      </w:r>
      <w:r w:rsidR="00120D12" w:rsidRPr="00DB3AEB">
        <w:rPr>
          <w:rFonts w:ascii="Times New Roman" w:hAnsi="Times New Roman"/>
          <w:sz w:val="24"/>
          <w:szCs w:val="24"/>
        </w:rPr>
        <w:t xml:space="preserve"> </w:t>
      </w:r>
      <w:r w:rsidR="00120D12" w:rsidRPr="00DB3AEB">
        <w:rPr>
          <w:rFonts w:ascii="Times New Roman" w:hAnsi="Times New Roman"/>
          <w:i/>
          <w:sz w:val="24"/>
          <w:szCs w:val="24"/>
        </w:rPr>
        <w:t xml:space="preserve">Omnia(Nig.) v </w:t>
      </w:r>
      <w:r w:rsidR="00C4172F" w:rsidRPr="00DB3AEB">
        <w:rPr>
          <w:rFonts w:ascii="Times New Roman" w:hAnsi="Times New Roman"/>
          <w:i/>
          <w:sz w:val="24"/>
          <w:szCs w:val="24"/>
        </w:rPr>
        <w:t>D</w:t>
      </w:r>
      <w:r w:rsidR="00120D12" w:rsidRPr="00DB3AEB">
        <w:rPr>
          <w:rFonts w:ascii="Times New Roman" w:hAnsi="Times New Roman"/>
          <w:i/>
          <w:sz w:val="24"/>
          <w:szCs w:val="24"/>
        </w:rPr>
        <w:t>yktrade Ltd</w:t>
      </w:r>
      <w:r w:rsidR="009D2500" w:rsidRPr="00DB3AEB">
        <w:rPr>
          <w:rFonts w:ascii="Times New Roman" w:hAnsi="Times New Roman"/>
          <w:sz w:val="24"/>
          <w:szCs w:val="24"/>
        </w:rPr>
        <w:t xml:space="preserve"> (2007) 15 NWLR 576</w:t>
      </w:r>
      <w:r w:rsidR="00120D12" w:rsidRPr="00DB3AEB">
        <w:rPr>
          <w:rFonts w:ascii="Times New Roman" w:hAnsi="Times New Roman"/>
          <w:sz w:val="24"/>
          <w:szCs w:val="24"/>
        </w:rPr>
        <w:t xml:space="preserve">.  </w:t>
      </w:r>
      <w:r w:rsidR="00120D12" w:rsidRPr="00DB3AEB">
        <w:rPr>
          <w:rFonts w:ascii="Times New Roman" w:hAnsi="Times New Roman"/>
          <w:i/>
          <w:sz w:val="24"/>
          <w:szCs w:val="24"/>
        </w:rPr>
        <w:t>Trebor Nigeria Limited v Associated Industries Limited</w:t>
      </w:r>
      <w:r w:rsidR="009D2500" w:rsidRPr="00DB3AEB">
        <w:rPr>
          <w:rFonts w:ascii="Times New Roman" w:hAnsi="Times New Roman"/>
          <w:sz w:val="24"/>
          <w:szCs w:val="24"/>
        </w:rPr>
        <w:t xml:space="preserve"> (1972) </w:t>
      </w:r>
      <w:r w:rsidR="00C4172F" w:rsidRPr="00DB3AEB">
        <w:rPr>
          <w:rFonts w:ascii="Times New Roman" w:hAnsi="Times New Roman"/>
          <w:sz w:val="24"/>
          <w:szCs w:val="24"/>
        </w:rPr>
        <w:t>NNLR 60.</w:t>
      </w:r>
    </w:p>
  </w:footnote>
  <w:footnote w:id="4">
    <w:p w:rsidR="0089197E" w:rsidRDefault="0089197E">
      <w:pPr>
        <w:pStyle w:val="FootnoteText"/>
      </w:pPr>
      <w:r>
        <w:rPr>
          <w:rStyle w:val="FootnoteReference"/>
        </w:rPr>
        <w:footnoteRef/>
      </w:r>
      <w:r>
        <w:t xml:space="preserve"> </w:t>
      </w:r>
      <w:r w:rsidR="00120D12">
        <w:t xml:space="preserve"> Black’s Law Dictionar</w:t>
      </w:r>
      <w:r w:rsidR="00C4172F">
        <w:t>y</w:t>
      </w:r>
      <w:r w:rsidR="00120D12">
        <w:t xml:space="preserve"> Ninth Edition; CAP T13</w:t>
      </w:r>
      <w:r w:rsidR="00B25767">
        <w:t xml:space="preserve"> LFN</w:t>
      </w:r>
      <w:r w:rsidR="00120D12">
        <w:t xml:space="preserve"> 2004; (1972) NNLR 60</w:t>
      </w:r>
      <w:r w:rsidR="00C4172F">
        <w:t>;</w:t>
      </w:r>
    </w:p>
    <w:p w:rsidR="00A41CBB" w:rsidRDefault="00120D12">
      <w:pPr>
        <w:pStyle w:val="FootnoteText"/>
      </w:pPr>
      <w:r>
        <w:t xml:space="preserve"> (1988) 5 NWLR (Pt 93) 138;</w:t>
      </w:r>
      <w:r w:rsidR="00A41CBB">
        <w:t xml:space="preserve"> </w:t>
      </w:r>
      <w:r w:rsidR="00C4172F">
        <w:t xml:space="preserve">(2007) 15 NWLR (Pt.1058) 576; </w:t>
      </w:r>
      <w:r w:rsidR="009E5D56">
        <w:t>s</w:t>
      </w:r>
      <w:r w:rsidR="00A41CBB">
        <w:t xml:space="preserve">251 (f) </w:t>
      </w:r>
      <w:r w:rsidR="009E5D56">
        <w:t>CFRN 1999</w:t>
      </w:r>
      <w:r w:rsidR="00A41CBB">
        <w:t>;</w:t>
      </w:r>
      <w:r w:rsidR="00C4172F">
        <w:t xml:space="preserve"> </w:t>
      </w:r>
      <w:r w:rsidR="009E5D56">
        <w:t>s</w:t>
      </w:r>
      <w:r w:rsidR="00C4172F">
        <w:t xml:space="preserve">1 (3) </w:t>
      </w:r>
      <w:r w:rsidR="009E5D56">
        <w:t>CFRN 1999</w:t>
      </w:r>
      <w:r w:rsidR="00C4172F">
        <w:t>; Supra @7 above; (1977) 1 A.N.S.L.R 144.</w:t>
      </w:r>
    </w:p>
    <w:p w:rsidR="00120D12" w:rsidRPr="0089197E" w:rsidRDefault="00120D1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1E4"/>
    <w:multiLevelType w:val="hybridMultilevel"/>
    <w:tmpl w:val="AA9EF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C40E5"/>
    <w:multiLevelType w:val="hybridMultilevel"/>
    <w:tmpl w:val="CA7A2C2A"/>
    <w:lvl w:ilvl="0" w:tplc="B016D784">
      <w:start w:val="1"/>
      <w:numFmt w:val="decimal"/>
      <w:lvlText w:val="%1."/>
      <w:lvlJc w:val="left"/>
      <w:pPr>
        <w:tabs>
          <w:tab w:val="num" w:pos="720"/>
        </w:tabs>
        <w:ind w:left="720" w:hanging="360"/>
      </w:pPr>
    </w:lvl>
    <w:lvl w:ilvl="1" w:tplc="6172E77E" w:tentative="1">
      <w:start w:val="1"/>
      <w:numFmt w:val="decimal"/>
      <w:lvlText w:val="%2."/>
      <w:lvlJc w:val="left"/>
      <w:pPr>
        <w:tabs>
          <w:tab w:val="num" w:pos="1440"/>
        </w:tabs>
        <w:ind w:left="1440" w:hanging="360"/>
      </w:pPr>
    </w:lvl>
    <w:lvl w:ilvl="2" w:tplc="81C25256" w:tentative="1">
      <w:start w:val="1"/>
      <w:numFmt w:val="decimal"/>
      <w:lvlText w:val="%3."/>
      <w:lvlJc w:val="left"/>
      <w:pPr>
        <w:tabs>
          <w:tab w:val="num" w:pos="2160"/>
        </w:tabs>
        <w:ind w:left="2160" w:hanging="360"/>
      </w:pPr>
    </w:lvl>
    <w:lvl w:ilvl="3" w:tplc="370AFDAA" w:tentative="1">
      <w:start w:val="1"/>
      <w:numFmt w:val="decimal"/>
      <w:lvlText w:val="%4."/>
      <w:lvlJc w:val="left"/>
      <w:pPr>
        <w:tabs>
          <w:tab w:val="num" w:pos="2880"/>
        </w:tabs>
        <w:ind w:left="2880" w:hanging="360"/>
      </w:pPr>
    </w:lvl>
    <w:lvl w:ilvl="4" w:tplc="05C0F612" w:tentative="1">
      <w:start w:val="1"/>
      <w:numFmt w:val="decimal"/>
      <w:lvlText w:val="%5."/>
      <w:lvlJc w:val="left"/>
      <w:pPr>
        <w:tabs>
          <w:tab w:val="num" w:pos="3600"/>
        </w:tabs>
        <w:ind w:left="3600" w:hanging="360"/>
      </w:pPr>
    </w:lvl>
    <w:lvl w:ilvl="5" w:tplc="C448A25A" w:tentative="1">
      <w:start w:val="1"/>
      <w:numFmt w:val="decimal"/>
      <w:lvlText w:val="%6."/>
      <w:lvlJc w:val="left"/>
      <w:pPr>
        <w:tabs>
          <w:tab w:val="num" w:pos="4320"/>
        </w:tabs>
        <w:ind w:left="4320" w:hanging="360"/>
      </w:pPr>
    </w:lvl>
    <w:lvl w:ilvl="6" w:tplc="F7C86E7C" w:tentative="1">
      <w:start w:val="1"/>
      <w:numFmt w:val="decimal"/>
      <w:lvlText w:val="%7."/>
      <w:lvlJc w:val="left"/>
      <w:pPr>
        <w:tabs>
          <w:tab w:val="num" w:pos="5040"/>
        </w:tabs>
        <w:ind w:left="5040" w:hanging="360"/>
      </w:pPr>
    </w:lvl>
    <w:lvl w:ilvl="7" w:tplc="F88CB6D8" w:tentative="1">
      <w:start w:val="1"/>
      <w:numFmt w:val="decimal"/>
      <w:lvlText w:val="%8."/>
      <w:lvlJc w:val="left"/>
      <w:pPr>
        <w:tabs>
          <w:tab w:val="num" w:pos="5760"/>
        </w:tabs>
        <w:ind w:left="5760" w:hanging="360"/>
      </w:pPr>
    </w:lvl>
    <w:lvl w:ilvl="8" w:tplc="2DF0C6A8" w:tentative="1">
      <w:start w:val="1"/>
      <w:numFmt w:val="decimal"/>
      <w:lvlText w:val="%9."/>
      <w:lvlJc w:val="left"/>
      <w:pPr>
        <w:tabs>
          <w:tab w:val="num" w:pos="6480"/>
        </w:tabs>
        <w:ind w:left="6480" w:hanging="360"/>
      </w:pPr>
    </w:lvl>
  </w:abstractNum>
  <w:abstractNum w:abstractNumId="2" w15:restartNumberingAfterBreak="0">
    <w:nsid w:val="314C6AC1"/>
    <w:multiLevelType w:val="hybridMultilevel"/>
    <w:tmpl w:val="71EA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735CA"/>
    <w:multiLevelType w:val="hybridMultilevel"/>
    <w:tmpl w:val="8FF2BAD0"/>
    <w:lvl w:ilvl="0" w:tplc="459825FC">
      <w:start w:val="1"/>
      <w:numFmt w:val="bullet"/>
      <w:lvlText w:val=""/>
      <w:lvlJc w:val="left"/>
      <w:pPr>
        <w:tabs>
          <w:tab w:val="num" w:pos="720"/>
        </w:tabs>
        <w:ind w:left="720" w:hanging="360"/>
      </w:pPr>
      <w:rPr>
        <w:rFonts w:ascii="Wingdings" w:hAnsi="Wingdings" w:hint="default"/>
      </w:rPr>
    </w:lvl>
    <w:lvl w:ilvl="1" w:tplc="796CA654" w:tentative="1">
      <w:start w:val="1"/>
      <w:numFmt w:val="bullet"/>
      <w:lvlText w:val=""/>
      <w:lvlJc w:val="left"/>
      <w:pPr>
        <w:tabs>
          <w:tab w:val="num" w:pos="1440"/>
        </w:tabs>
        <w:ind w:left="1440" w:hanging="360"/>
      </w:pPr>
      <w:rPr>
        <w:rFonts w:ascii="Wingdings" w:hAnsi="Wingdings" w:hint="default"/>
      </w:rPr>
    </w:lvl>
    <w:lvl w:ilvl="2" w:tplc="87A41A04" w:tentative="1">
      <w:start w:val="1"/>
      <w:numFmt w:val="bullet"/>
      <w:lvlText w:val=""/>
      <w:lvlJc w:val="left"/>
      <w:pPr>
        <w:tabs>
          <w:tab w:val="num" w:pos="2160"/>
        </w:tabs>
        <w:ind w:left="2160" w:hanging="360"/>
      </w:pPr>
      <w:rPr>
        <w:rFonts w:ascii="Wingdings" w:hAnsi="Wingdings" w:hint="default"/>
      </w:rPr>
    </w:lvl>
    <w:lvl w:ilvl="3" w:tplc="87A08DEE" w:tentative="1">
      <w:start w:val="1"/>
      <w:numFmt w:val="bullet"/>
      <w:lvlText w:val=""/>
      <w:lvlJc w:val="left"/>
      <w:pPr>
        <w:tabs>
          <w:tab w:val="num" w:pos="2880"/>
        </w:tabs>
        <w:ind w:left="2880" w:hanging="360"/>
      </w:pPr>
      <w:rPr>
        <w:rFonts w:ascii="Wingdings" w:hAnsi="Wingdings" w:hint="default"/>
      </w:rPr>
    </w:lvl>
    <w:lvl w:ilvl="4" w:tplc="73BA3896" w:tentative="1">
      <w:start w:val="1"/>
      <w:numFmt w:val="bullet"/>
      <w:lvlText w:val=""/>
      <w:lvlJc w:val="left"/>
      <w:pPr>
        <w:tabs>
          <w:tab w:val="num" w:pos="3600"/>
        </w:tabs>
        <w:ind w:left="3600" w:hanging="360"/>
      </w:pPr>
      <w:rPr>
        <w:rFonts w:ascii="Wingdings" w:hAnsi="Wingdings" w:hint="default"/>
      </w:rPr>
    </w:lvl>
    <w:lvl w:ilvl="5" w:tplc="2BC0AD08" w:tentative="1">
      <w:start w:val="1"/>
      <w:numFmt w:val="bullet"/>
      <w:lvlText w:val=""/>
      <w:lvlJc w:val="left"/>
      <w:pPr>
        <w:tabs>
          <w:tab w:val="num" w:pos="4320"/>
        </w:tabs>
        <w:ind w:left="4320" w:hanging="360"/>
      </w:pPr>
      <w:rPr>
        <w:rFonts w:ascii="Wingdings" w:hAnsi="Wingdings" w:hint="default"/>
      </w:rPr>
    </w:lvl>
    <w:lvl w:ilvl="6" w:tplc="BCBE44D4" w:tentative="1">
      <w:start w:val="1"/>
      <w:numFmt w:val="bullet"/>
      <w:lvlText w:val=""/>
      <w:lvlJc w:val="left"/>
      <w:pPr>
        <w:tabs>
          <w:tab w:val="num" w:pos="5040"/>
        </w:tabs>
        <w:ind w:left="5040" w:hanging="360"/>
      </w:pPr>
      <w:rPr>
        <w:rFonts w:ascii="Wingdings" w:hAnsi="Wingdings" w:hint="default"/>
      </w:rPr>
    </w:lvl>
    <w:lvl w:ilvl="7" w:tplc="E44E3736" w:tentative="1">
      <w:start w:val="1"/>
      <w:numFmt w:val="bullet"/>
      <w:lvlText w:val=""/>
      <w:lvlJc w:val="left"/>
      <w:pPr>
        <w:tabs>
          <w:tab w:val="num" w:pos="5760"/>
        </w:tabs>
        <w:ind w:left="5760" w:hanging="360"/>
      </w:pPr>
      <w:rPr>
        <w:rFonts w:ascii="Wingdings" w:hAnsi="Wingdings" w:hint="default"/>
      </w:rPr>
    </w:lvl>
    <w:lvl w:ilvl="8" w:tplc="9D7AC7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0B3974"/>
    <w:multiLevelType w:val="hybridMultilevel"/>
    <w:tmpl w:val="AAD09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CF"/>
    <w:rsid w:val="00085A3F"/>
    <w:rsid w:val="000D2991"/>
    <w:rsid w:val="000D5553"/>
    <w:rsid w:val="00120D12"/>
    <w:rsid w:val="00166B38"/>
    <w:rsid w:val="00181ED3"/>
    <w:rsid w:val="001961DC"/>
    <w:rsid w:val="001C046E"/>
    <w:rsid w:val="001F45D0"/>
    <w:rsid w:val="002133ED"/>
    <w:rsid w:val="00280BA8"/>
    <w:rsid w:val="00307D86"/>
    <w:rsid w:val="00350260"/>
    <w:rsid w:val="00376DD0"/>
    <w:rsid w:val="0039293E"/>
    <w:rsid w:val="00393D7E"/>
    <w:rsid w:val="004176C9"/>
    <w:rsid w:val="004C0394"/>
    <w:rsid w:val="005979E0"/>
    <w:rsid w:val="00650B4E"/>
    <w:rsid w:val="00676170"/>
    <w:rsid w:val="00692902"/>
    <w:rsid w:val="006954B4"/>
    <w:rsid w:val="00757F21"/>
    <w:rsid w:val="007D7710"/>
    <w:rsid w:val="007E6F66"/>
    <w:rsid w:val="007F12CC"/>
    <w:rsid w:val="00823A59"/>
    <w:rsid w:val="0084783F"/>
    <w:rsid w:val="0089197E"/>
    <w:rsid w:val="009D2500"/>
    <w:rsid w:val="009E5D56"/>
    <w:rsid w:val="00A41CBB"/>
    <w:rsid w:val="00AC151D"/>
    <w:rsid w:val="00AF607F"/>
    <w:rsid w:val="00B25767"/>
    <w:rsid w:val="00B3491A"/>
    <w:rsid w:val="00C21991"/>
    <w:rsid w:val="00C22E9D"/>
    <w:rsid w:val="00C4172F"/>
    <w:rsid w:val="00CF292C"/>
    <w:rsid w:val="00D64CCA"/>
    <w:rsid w:val="00D67ACF"/>
    <w:rsid w:val="00D762FE"/>
    <w:rsid w:val="00DB3AEB"/>
    <w:rsid w:val="00DF7E59"/>
    <w:rsid w:val="00E15E04"/>
    <w:rsid w:val="00E303FB"/>
    <w:rsid w:val="00E47584"/>
    <w:rsid w:val="00EA073E"/>
    <w:rsid w:val="00ED3624"/>
    <w:rsid w:val="00ED3A4C"/>
    <w:rsid w:val="00F46A42"/>
    <w:rsid w:val="00F729C7"/>
    <w:rsid w:val="00FA051F"/>
    <w:rsid w:val="00FB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B467"/>
  <w15:chartTrackingRefBased/>
  <w15:docId w15:val="{B37B2359-2DD2-4EE2-B697-193DCE7D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91A"/>
    <w:pPr>
      <w:spacing w:after="200" w:line="276" w:lineRule="auto"/>
    </w:pPr>
    <w:rPr>
      <w:sz w:val="22"/>
      <w:szCs w:val="22"/>
      <w:lang w:val="en-US" w:eastAsia="zh-CN"/>
    </w:rPr>
  </w:style>
  <w:style w:type="paragraph" w:styleId="Heading1">
    <w:name w:val="heading 1"/>
    <w:basedOn w:val="Normal"/>
    <w:next w:val="Normal"/>
    <w:link w:val="Heading1Char"/>
    <w:uiPriority w:val="9"/>
    <w:qFormat/>
    <w:rsid w:val="00C22E9D"/>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54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54B4"/>
    <w:rPr>
      <w:lang w:val="en-US" w:eastAsia="zh-CN"/>
    </w:rPr>
  </w:style>
  <w:style w:type="character" w:styleId="FootnoteReference">
    <w:name w:val="footnote reference"/>
    <w:basedOn w:val="DefaultParagraphFont"/>
    <w:uiPriority w:val="99"/>
    <w:semiHidden/>
    <w:unhideWhenUsed/>
    <w:rsid w:val="006954B4"/>
    <w:rPr>
      <w:vertAlign w:val="superscript"/>
    </w:rPr>
  </w:style>
  <w:style w:type="paragraph" w:styleId="NormalWeb">
    <w:name w:val="Normal (Web)"/>
    <w:basedOn w:val="Normal"/>
    <w:uiPriority w:val="99"/>
    <w:semiHidden/>
    <w:unhideWhenUsed/>
    <w:rsid w:val="00280BA8"/>
    <w:rPr>
      <w:rFonts w:ascii="Times New Roman" w:hAnsi="Times New Roman"/>
      <w:sz w:val="24"/>
      <w:szCs w:val="24"/>
    </w:rPr>
  </w:style>
  <w:style w:type="paragraph" w:styleId="ListParagraph">
    <w:name w:val="List Paragraph"/>
    <w:basedOn w:val="Normal"/>
    <w:uiPriority w:val="34"/>
    <w:qFormat/>
    <w:rsid w:val="00280BA8"/>
    <w:pPr>
      <w:ind w:left="720"/>
      <w:contextualSpacing/>
    </w:pPr>
  </w:style>
  <w:style w:type="character" w:customStyle="1" w:styleId="Heading1Char">
    <w:name w:val="Heading 1 Char"/>
    <w:basedOn w:val="DefaultParagraphFont"/>
    <w:link w:val="Heading1"/>
    <w:uiPriority w:val="9"/>
    <w:rsid w:val="00C22E9D"/>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unhideWhenUsed/>
    <w:rsid w:val="00DB3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98583">
      <w:bodyDiv w:val="1"/>
      <w:marLeft w:val="0"/>
      <w:marRight w:val="0"/>
      <w:marTop w:val="0"/>
      <w:marBottom w:val="0"/>
      <w:divBdr>
        <w:top w:val="none" w:sz="0" w:space="0" w:color="auto"/>
        <w:left w:val="none" w:sz="0" w:space="0" w:color="auto"/>
        <w:bottom w:val="none" w:sz="0" w:space="0" w:color="auto"/>
        <w:right w:val="none" w:sz="0" w:space="0" w:color="auto"/>
      </w:divBdr>
      <w:divsChild>
        <w:div w:id="341206870">
          <w:marLeft w:val="922"/>
          <w:marRight w:val="0"/>
          <w:marTop w:val="140"/>
          <w:marBottom w:val="0"/>
          <w:divBdr>
            <w:top w:val="none" w:sz="0" w:space="0" w:color="auto"/>
            <w:left w:val="none" w:sz="0" w:space="0" w:color="auto"/>
            <w:bottom w:val="none" w:sz="0" w:space="0" w:color="auto"/>
            <w:right w:val="none" w:sz="0" w:space="0" w:color="auto"/>
          </w:divBdr>
        </w:div>
        <w:div w:id="1862863814">
          <w:marLeft w:val="922"/>
          <w:marRight w:val="0"/>
          <w:marTop w:val="140"/>
          <w:marBottom w:val="0"/>
          <w:divBdr>
            <w:top w:val="none" w:sz="0" w:space="0" w:color="auto"/>
            <w:left w:val="none" w:sz="0" w:space="0" w:color="auto"/>
            <w:bottom w:val="none" w:sz="0" w:space="0" w:color="auto"/>
            <w:right w:val="none" w:sz="0" w:space="0" w:color="auto"/>
          </w:divBdr>
        </w:div>
        <w:div w:id="531766364">
          <w:marLeft w:val="922"/>
          <w:marRight w:val="0"/>
          <w:marTop w:val="140"/>
          <w:marBottom w:val="0"/>
          <w:divBdr>
            <w:top w:val="none" w:sz="0" w:space="0" w:color="auto"/>
            <w:left w:val="none" w:sz="0" w:space="0" w:color="auto"/>
            <w:bottom w:val="none" w:sz="0" w:space="0" w:color="auto"/>
            <w:right w:val="none" w:sz="0" w:space="0" w:color="auto"/>
          </w:divBdr>
        </w:div>
        <w:div w:id="1232302906">
          <w:marLeft w:val="922"/>
          <w:marRight w:val="0"/>
          <w:marTop w:val="140"/>
          <w:marBottom w:val="0"/>
          <w:divBdr>
            <w:top w:val="none" w:sz="0" w:space="0" w:color="auto"/>
            <w:left w:val="none" w:sz="0" w:space="0" w:color="auto"/>
            <w:bottom w:val="none" w:sz="0" w:space="0" w:color="auto"/>
            <w:right w:val="none" w:sz="0" w:space="0" w:color="auto"/>
          </w:divBdr>
        </w:div>
        <w:div w:id="371808009">
          <w:marLeft w:val="922"/>
          <w:marRight w:val="0"/>
          <w:marTop w:val="140"/>
          <w:marBottom w:val="0"/>
          <w:divBdr>
            <w:top w:val="none" w:sz="0" w:space="0" w:color="auto"/>
            <w:left w:val="none" w:sz="0" w:space="0" w:color="auto"/>
            <w:bottom w:val="none" w:sz="0" w:space="0" w:color="auto"/>
            <w:right w:val="none" w:sz="0" w:space="0" w:color="auto"/>
          </w:divBdr>
        </w:div>
      </w:divsChild>
    </w:div>
    <w:div w:id="752970819">
      <w:bodyDiv w:val="1"/>
      <w:marLeft w:val="0"/>
      <w:marRight w:val="0"/>
      <w:marTop w:val="0"/>
      <w:marBottom w:val="0"/>
      <w:divBdr>
        <w:top w:val="none" w:sz="0" w:space="0" w:color="auto"/>
        <w:left w:val="none" w:sz="0" w:space="0" w:color="auto"/>
        <w:bottom w:val="none" w:sz="0" w:space="0" w:color="auto"/>
        <w:right w:val="none" w:sz="0" w:space="0" w:color="auto"/>
      </w:divBdr>
    </w:div>
    <w:div w:id="1794782460">
      <w:bodyDiv w:val="1"/>
      <w:marLeft w:val="0"/>
      <w:marRight w:val="0"/>
      <w:marTop w:val="0"/>
      <w:marBottom w:val="0"/>
      <w:divBdr>
        <w:top w:val="none" w:sz="0" w:space="0" w:color="auto"/>
        <w:left w:val="none" w:sz="0" w:space="0" w:color="auto"/>
        <w:bottom w:val="none" w:sz="0" w:space="0" w:color="auto"/>
        <w:right w:val="none" w:sz="0" w:space="0" w:color="auto"/>
      </w:divBdr>
      <w:divsChild>
        <w:div w:id="214316028">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wteacher.net/Free%20law%20essays/business%20law/%20tort%20of%20passing%20off%20project%20assignment-law-es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B6ED3-170E-454A-BF74-3D7DDA0A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SHARON CHINWE</dc:creator>
  <cp:keywords/>
  <dc:description/>
  <cp:lastModifiedBy>IKE SHARON CHINWE</cp:lastModifiedBy>
  <cp:revision>6</cp:revision>
  <dcterms:created xsi:type="dcterms:W3CDTF">2020-05-08T07:47:00Z</dcterms:created>
  <dcterms:modified xsi:type="dcterms:W3CDTF">2020-05-08T09:01:00Z</dcterms:modified>
</cp:coreProperties>
</file>