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C08" w:rsidRDefault="0076774C">
      <w:pPr>
        <w:rPr>
          <w:sz w:val="28"/>
          <w:szCs w:val="28"/>
        </w:rPr>
      </w:pPr>
      <w:r>
        <w:rPr>
          <w:sz w:val="28"/>
          <w:szCs w:val="28"/>
        </w:rPr>
        <w:t>NAME: IJIDELE OYINDAMOLA ENIOLA</w:t>
      </w:r>
    </w:p>
    <w:p w:rsidR="0076774C" w:rsidRDefault="0076774C">
      <w:pPr>
        <w:rPr>
          <w:sz w:val="28"/>
          <w:szCs w:val="28"/>
        </w:rPr>
      </w:pPr>
      <w:r>
        <w:rPr>
          <w:sz w:val="28"/>
          <w:szCs w:val="28"/>
        </w:rPr>
        <w:t>COURSE: INTELLECTUAL PROPERTY</w:t>
      </w:r>
    </w:p>
    <w:p w:rsidR="0076774C" w:rsidRDefault="0076774C">
      <w:pPr>
        <w:rPr>
          <w:sz w:val="28"/>
          <w:szCs w:val="28"/>
        </w:rPr>
      </w:pPr>
      <w:r>
        <w:rPr>
          <w:sz w:val="28"/>
          <w:szCs w:val="28"/>
        </w:rPr>
        <w:t>MATRIC NO: 16/LAW01/105</w:t>
      </w:r>
    </w:p>
    <w:p w:rsidR="0076774C" w:rsidRDefault="0076774C">
      <w:pPr>
        <w:rPr>
          <w:sz w:val="28"/>
          <w:szCs w:val="28"/>
        </w:rPr>
      </w:pPr>
      <w:r>
        <w:rPr>
          <w:sz w:val="28"/>
          <w:szCs w:val="28"/>
        </w:rPr>
        <w:t>LEVEL: 400L</w:t>
      </w:r>
    </w:p>
    <w:p w:rsidR="0076774C" w:rsidRDefault="0076774C">
      <w:pPr>
        <w:rPr>
          <w:sz w:val="28"/>
          <w:szCs w:val="28"/>
        </w:rPr>
      </w:pPr>
    </w:p>
    <w:p w:rsidR="0076774C" w:rsidRDefault="0076774C">
      <w:pPr>
        <w:rPr>
          <w:sz w:val="28"/>
          <w:szCs w:val="28"/>
        </w:rPr>
      </w:pPr>
      <w:r>
        <w:rPr>
          <w:sz w:val="28"/>
          <w:szCs w:val="28"/>
        </w:rPr>
        <w:t>TEST</w:t>
      </w:r>
    </w:p>
    <w:p w:rsidR="0076774C" w:rsidRDefault="00265882">
      <w:pPr>
        <w:rPr>
          <w:sz w:val="28"/>
          <w:szCs w:val="28"/>
        </w:rPr>
      </w:pPr>
      <w:r>
        <w:rPr>
          <w:sz w:val="28"/>
          <w:szCs w:val="28"/>
        </w:rPr>
        <w:t>ANSWER</w:t>
      </w:r>
    </w:p>
    <w:p w:rsidR="00265882" w:rsidRDefault="00265882">
      <w:pPr>
        <w:rPr>
          <w:sz w:val="28"/>
          <w:szCs w:val="28"/>
        </w:rPr>
      </w:pPr>
      <w:r>
        <w:rPr>
          <w:sz w:val="28"/>
          <w:szCs w:val="28"/>
        </w:rPr>
        <w:t>Issues</w:t>
      </w:r>
    </w:p>
    <w:p w:rsidR="00265882" w:rsidRDefault="00265882" w:rsidP="0026588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Whether john has a copyright in the work?</w:t>
      </w:r>
    </w:p>
    <w:p w:rsidR="00265882" w:rsidRDefault="00265882" w:rsidP="0026588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Whether the work passes the requirement for originality?</w:t>
      </w:r>
    </w:p>
    <w:p w:rsidR="00840B87" w:rsidRDefault="00840B87" w:rsidP="0026588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Whether the </w:t>
      </w:r>
      <w:proofErr w:type="gramStart"/>
      <w:r>
        <w:rPr>
          <w:sz w:val="28"/>
          <w:szCs w:val="28"/>
        </w:rPr>
        <w:t>recording qualify</w:t>
      </w:r>
      <w:proofErr w:type="gramEnd"/>
      <w:r>
        <w:rPr>
          <w:sz w:val="28"/>
          <w:szCs w:val="28"/>
        </w:rPr>
        <w:t xml:space="preserve"> as fixation?</w:t>
      </w:r>
    </w:p>
    <w:p w:rsidR="00265882" w:rsidRDefault="00265882" w:rsidP="00265882">
      <w:pPr>
        <w:rPr>
          <w:sz w:val="28"/>
          <w:szCs w:val="28"/>
        </w:rPr>
      </w:pPr>
      <w:r>
        <w:rPr>
          <w:sz w:val="28"/>
          <w:szCs w:val="28"/>
        </w:rPr>
        <w:t xml:space="preserve">   Issue 1 </w:t>
      </w:r>
    </w:p>
    <w:p w:rsidR="00840B87" w:rsidRDefault="00265882" w:rsidP="00265882">
      <w:pPr>
        <w:rPr>
          <w:sz w:val="28"/>
          <w:szCs w:val="28"/>
        </w:rPr>
      </w:pPr>
      <w:r>
        <w:rPr>
          <w:sz w:val="28"/>
          <w:szCs w:val="28"/>
        </w:rPr>
        <w:t>By virtue of the Berne c</w:t>
      </w:r>
      <w:r w:rsidR="00840B87">
        <w:rPr>
          <w:sz w:val="28"/>
          <w:szCs w:val="28"/>
        </w:rPr>
        <w:t xml:space="preserve">onvention of 1886, which Ghana is a party to, john can claim copyright in Nigeria. In the case of Microsoft Corporation V  </w:t>
      </w:r>
      <w:proofErr w:type="spellStart"/>
      <w:r w:rsidR="00840B87">
        <w:rPr>
          <w:sz w:val="28"/>
          <w:szCs w:val="28"/>
        </w:rPr>
        <w:t>Franike</w:t>
      </w:r>
      <w:proofErr w:type="spellEnd"/>
      <w:r w:rsidR="00840B87">
        <w:rPr>
          <w:sz w:val="28"/>
          <w:szCs w:val="28"/>
        </w:rPr>
        <w:t xml:space="preserve"> Associates, Here, the appellant instituted action for infringement of copyright against the respondents in respect of the former’s ‘windows</w:t>
      </w:r>
      <w:r w:rsidR="005F7417">
        <w:rPr>
          <w:sz w:val="28"/>
          <w:szCs w:val="28"/>
        </w:rPr>
        <w:t xml:space="preserve"> ’o</w:t>
      </w:r>
      <w:r w:rsidR="00840B87">
        <w:rPr>
          <w:sz w:val="28"/>
          <w:szCs w:val="28"/>
        </w:rPr>
        <w:t>perating system</w:t>
      </w:r>
      <w:r w:rsidR="005F7417">
        <w:rPr>
          <w:sz w:val="28"/>
          <w:szCs w:val="28"/>
        </w:rPr>
        <w:t xml:space="preserve"> for computers. The court of appeal upheld the decision of the lower court that the application of the said foreign copyright in Nigeria was subject to reciprocal </w:t>
      </w:r>
      <w:bookmarkStart w:id="0" w:name="_GoBack"/>
      <w:bookmarkEnd w:id="0"/>
      <w:r w:rsidR="005F7417">
        <w:rPr>
          <w:sz w:val="28"/>
          <w:szCs w:val="28"/>
        </w:rPr>
        <w:t xml:space="preserve"> </w:t>
      </w:r>
    </w:p>
    <w:p w:rsidR="00840B87" w:rsidRDefault="00840B87" w:rsidP="00265882">
      <w:pPr>
        <w:rPr>
          <w:sz w:val="28"/>
          <w:szCs w:val="28"/>
        </w:rPr>
      </w:pPr>
    </w:p>
    <w:p w:rsidR="00840B87" w:rsidRDefault="00840B87" w:rsidP="00265882">
      <w:pPr>
        <w:rPr>
          <w:sz w:val="28"/>
          <w:szCs w:val="28"/>
        </w:rPr>
      </w:pPr>
    </w:p>
    <w:p w:rsidR="00840B87" w:rsidRPr="00265882" w:rsidRDefault="00840B87" w:rsidP="00265882">
      <w:pPr>
        <w:rPr>
          <w:sz w:val="28"/>
          <w:szCs w:val="28"/>
        </w:rPr>
      </w:pPr>
    </w:p>
    <w:sectPr w:rsidR="00840B87" w:rsidRPr="002658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A0849"/>
    <w:multiLevelType w:val="hybridMultilevel"/>
    <w:tmpl w:val="03C6F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74C"/>
    <w:rsid w:val="00094C08"/>
    <w:rsid w:val="00265882"/>
    <w:rsid w:val="005F7417"/>
    <w:rsid w:val="0076774C"/>
    <w:rsid w:val="0084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8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IJIDELE</dc:creator>
  <cp:lastModifiedBy>IJIDELE</cp:lastModifiedBy>
  <cp:revision>1</cp:revision>
  <dcterms:created xsi:type="dcterms:W3CDTF">2020-05-08T09:08:00Z</dcterms:created>
  <dcterms:modified xsi:type="dcterms:W3CDTF">2020-05-08T09:43:00Z</dcterms:modified>
</cp:coreProperties>
</file>