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3B" w:rsidRPr="00F57FD5" w:rsidRDefault="00BD1D3B" w:rsidP="00BD1D3B">
      <w:pPr>
        <w:rPr>
          <w:rFonts w:ascii="Times New Roman" w:hAnsi="Times New Roman" w:cs="Times New Roman"/>
          <w:sz w:val="52"/>
          <w:szCs w:val="52"/>
        </w:rPr>
      </w:pPr>
      <w:r w:rsidRPr="00F57FD5">
        <w:rPr>
          <w:rFonts w:ascii="Times New Roman" w:hAnsi="Times New Roman" w:cs="Times New Roman"/>
          <w:sz w:val="52"/>
          <w:szCs w:val="52"/>
        </w:rPr>
        <w:t>NAME: IDIM INEM-ESIT FRIDAY</w:t>
      </w:r>
    </w:p>
    <w:p w:rsidR="00BD1D3B" w:rsidRPr="00F57FD5" w:rsidRDefault="00BD1D3B" w:rsidP="00BD1D3B">
      <w:pPr>
        <w:rPr>
          <w:rFonts w:ascii="Times New Roman" w:hAnsi="Times New Roman" w:cs="Times New Roman"/>
          <w:sz w:val="52"/>
          <w:szCs w:val="52"/>
        </w:rPr>
      </w:pPr>
      <w:r w:rsidRPr="00F57FD5">
        <w:rPr>
          <w:rFonts w:ascii="Times New Roman" w:hAnsi="Times New Roman" w:cs="Times New Roman"/>
          <w:sz w:val="52"/>
          <w:szCs w:val="52"/>
        </w:rPr>
        <w:t>MATRIC NUMBER: 17/LAW01/136</w:t>
      </w:r>
    </w:p>
    <w:p w:rsidR="00BD1D3B" w:rsidRPr="00F57FD5" w:rsidRDefault="00BD1D3B" w:rsidP="00BD1D3B">
      <w:pPr>
        <w:rPr>
          <w:rFonts w:ascii="Times New Roman" w:hAnsi="Times New Roman" w:cs="Times New Roman"/>
          <w:sz w:val="52"/>
          <w:szCs w:val="52"/>
        </w:rPr>
      </w:pPr>
      <w:r w:rsidRPr="00F57FD5">
        <w:rPr>
          <w:rFonts w:ascii="Times New Roman" w:hAnsi="Times New Roman" w:cs="Times New Roman"/>
          <w:sz w:val="52"/>
          <w:szCs w:val="52"/>
        </w:rPr>
        <w:t xml:space="preserve">LEVEL: 300 LEVEL </w:t>
      </w:r>
    </w:p>
    <w:p w:rsidR="00BD1D3B" w:rsidRPr="00F57FD5" w:rsidRDefault="00BD1D3B" w:rsidP="00BD1D3B">
      <w:pPr>
        <w:rPr>
          <w:rFonts w:ascii="Times New Roman" w:hAnsi="Times New Roman" w:cs="Times New Roman"/>
          <w:sz w:val="52"/>
          <w:szCs w:val="52"/>
        </w:rPr>
      </w:pPr>
      <w:r w:rsidRPr="00F57FD5">
        <w:rPr>
          <w:rFonts w:ascii="Times New Roman" w:hAnsi="Times New Roman" w:cs="Times New Roman"/>
          <w:sz w:val="52"/>
          <w:szCs w:val="52"/>
        </w:rPr>
        <w:t>COLLEGE: LAW</w:t>
      </w:r>
    </w:p>
    <w:p w:rsidR="00BD1D3B" w:rsidRPr="00F57FD5" w:rsidRDefault="00BD1D3B" w:rsidP="00BD1D3B">
      <w:pPr>
        <w:rPr>
          <w:rFonts w:ascii="Times New Roman" w:hAnsi="Times New Roman" w:cs="Times New Roman"/>
          <w:sz w:val="52"/>
          <w:szCs w:val="52"/>
        </w:rPr>
      </w:pPr>
      <w:r w:rsidRPr="00F57FD5">
        <w:rPr>
          <w:rFonts w:ascii="Times New Roman" w:hAnsi="Times New Roman" w:cs="Times New Roman"/>
          <w:sz w:val="52"/>
          <w:szCs w:val="52"/>
        </w:rPr>
        <w:t>COURSE TITLE: LAW OF TORT II</w:t>
      </w:r>
    </w:p>
    <w:p w:rsidR="00BD1D3B" w:rsidRPr="00F57FD5" w:rsidRDefault="00BD1D3B" w:rsidP="00BD1D3B">
      <w:pPr>
        <w:rPr>
          <w:rFonts w:ascii="Times New Roman" w:hAnsi="Times New Roman" w:cs="Times New Roman"/>
          <w:sz w:val="52"/>
          <w:szCs w:val="52"/>
        </w:rPr>
      </w:pPr>
      <w:r w:rsidRPr="00F57FD5">
        <w:rPr>
          <w:rFonts w:ascii="Times New Roman" w:hAnsi="Times New Roman" w:cs="Times New Roman"/>
          <w:sz w:val="52"/>
          <w:szCs w:val="52"/>
        </w:rPr>
        <w:t>COURSE CODE: LPB 302</w:t>
      </w:r>
    </w:p>
    <w:p w:rsidR="005A54B3" w:rsidRDefault="005A54B3">
      <w:pPr>
        <w:rPr>
          <w:rFonts w:ascii="Times New Roman" w:hAnsi="Times New Roman" w:cs="Times New Roman"/>
          <w:sz w:val="28"/>
          <w:szCs w:val="28"/>
        </w:rPr>
      </w:pPr>
      <w:r>
        <w:rPr>
          <w:rFonts w:ascii="Times New Roman" w:hAnsi="Times New Roman" w:cs="Times New Roman"/>
          <w:sz w:val="28"/>
          <w:szCs w:val="28"/>
        </w:rPr>
        <w:br w:type="page"/>
      </w:r>
    </w:p>
    <w:p w:rsidR="00F66AB6" w:rsidRPr="00180CCC" w:rsidRDefault="005A54B3" w:rsidP="005A54B3">
      <w:pPr>
        <w:jc w:val="center"/>
        <w:rPr>
          <w:rFonts w:ascii="Times New Roman" w:hAnsi="Times New Roman" w:cs="Times New Roman"/>
          <w:sz w:val="36"/>
          <w:szCs w:val="36"/>
        </w:rPr>
      </w:pPr>
      <w:r w:rsidRPr="00180CCC">
        <w:rPr>
          <w:rFonts w:ascii="Times New Roman" w:hAnsi="Times New Roman" w:cs="Times New Roman"/>
          <w:sz w:val="36"/>
          <w:szCs w:val="36"/>
        </w:rPr>
        <w:lastRenderedPageBreak/>
        <w:t>RELEVANCE OF PASSING OFF AS AN ECONOMIC TORTS</w:t>
      </w:r>
    </w:p>
    <w:p w:rsidR="005A54B3" w:rsidRPr="0046335B" w:rsidRDefault="005A54B3" w:rsidP="00EB7D26">
      <w:pPr>
        <w:spacing w:line="360" w:lineRule="auto"/>
        <w:jc w:val="both"/>
        <w:rPr>
          <w:rFonts w:ascii="Times New Roman" w:hAnsi="Times New Roman" w:cs="Times New Roman"/>
          <w:sz w:val="36"/>
          <w:szCs w:val="36"/>
        </w:rPr>
      </w:pPr>
      <w:r w:rsidRPr="0046335B">
        <w:rPr>
          <w:rFonts w:ascii="Times New Roman" w:hAnsi="Times New Roman" w:cs="Times New Roman"/>
          <w:sz w:val="36"/>
          <w:szCs w:val="36"/>
        </w:rPr>
        <w:t>INTRODUCTION</w:t>
      </w:r>
    </w:p>
    <w:p w:rsidR="002D2339" w:rsidRPr="00180CCC" w:rsidRDefault="006A613E" w:rsidP="00EB7D26">
      <w:pPr>
        <w:spacing w:line="360" w:lineRule="auto"/>
        <w:jc w:val="both"/>
        <w:rPr>
          <w:rFonts w:ascii="Times New Roman" w:hAnsi="Times New Roman" w:cs="Times New Roman"/>
          <w:sz w:val="24"/>
          <w:szCs w:val="24"/>
        </w:rPr>
      </w:pPr>
      <w:r w:rsidRPr="00180CCC">
        <w:rPr>
          <w:rFonts w:ascii="Times New Roman" w:hAnsi="Times New Roman" w:cs="Times New Roman"/>
          <w:sz w:val="24"/>
          <w:szCs w:val="24"/>
        </w:rPr>
        <w:t xml:space="preserve">The tort of passing off, as an economic tort, seeks to protect two classes of persons: the innocent public and an existing </w:t>
      </w:r>
      <w:r w:rsidRPr="00180CCC">
        <w:rPr>
          <w:rFonts w:ascii="Times New Roman" w:hAnsi="Times New Roman" w:cs="Times New Roman"/>
          <w:i/>
          <w:sz w:val="24"/>
          <w:szCs w:val="24"/>
        </w:rPr>
        <w:t xml:space="preserve">bona fide </w:t>
      </w:r>
      <w:r w:rsidRPr="00180CCC">
        <w:rPr>
          <w:rFonts w:ascii="Times New Roman" w:hAnsi="Times New Roman" w:cs="Times New Roman"/>
          <w:sz w:val="24"/>
          <w:szCs w:val="24"/>
        </w:rPr>
        <w:t>person or business, from the misrepresentation.</w:t>
      </w:r>
      <w:r w:rsidR="0057648B">
        <w:rPr>
          <w:rFonts w:ascii="Times New Roman" w:hAnsi="Times New Roman" w:cs="Times New Roman"/>
          <w:sz w:val="24"/>
          <w:szCs w:val="24"/>
        </w:rPr>
        <w:t xml:space="preserve"> </w:t>
      </w:r>
      <w:r w:rsidRPr="00180CCC">
        <w:rPr>
          <w:rFonts w:ascii="Times New Roman" w:hAnsi="Times New Roman" w:cs="Times New Roman"/>
          <w:sz w:val="24"/>
          <w:szCs w:val="24"/>
        </w:rPr>
        <w:t xml:space="preserve">The tort occurs where, for instance, X presents his business or services out to the world as that of Y, for which </w:t>
      </w:r>
      <w:r w:rsidR="000E3D7A" w:rsidRPr="00180CCC">
        <w:rPr>
          <w:rFonts w:ascii="Times New Roman" w:hAnsi="Times New Roman" w:cs="Times New Roman"/>
          <w:sz w:val="24"/>
          <w:szCs w:val="24"/>
        </w:rPr>
        <w:t>the latter has consequentially occasioned or is likely to occasion damage.</w:t>
      </w:r>
      <w:r w:rsidR="0057648B">
        <w:rPr>
          <w:rFonts w:ascii="Times New Roman" w:hAnsi="Times New Roman" w:cs="Times New Roman"/>
          <w:sz w:val="24"/>
          <w:szCs w:val="24"/>
        </w:rPr>
        <w:t xml:space="preserve"> </w:t>
      </w:r>
      <w:r w:rsidR="002D2339" w:rsidRPr="00180CCC">
        <w:rPr>
          <w:rFonts w:ascii="Times New Roman" w:hAnsi="Times New Roman" w:cs="Times New Roman"/>
          <w:sz w:val="24"/>
          <w:szCs w:val="24"/>
        </w:rPr>
        <w:t>The remedies available for the plaintiff in this tort are founded under common law and statute, to wit: damages and injunction (interim and perpetual).</w:t>
      </w:r>
    </w:p>
    <w:p w:rsidR="0034073C" w:rsidRDefault="0046335B" w:rsidP="00EB7D26">
      <w:pPr>
        <w:spacing w:line="360" w:lineRule="auto"/>
        <w:jc w:val="both"/>
        <w:rPr>
          <w:rFonts w:ascii="Times New Roman" w:hAnsi="Times New Roman" w:cs="Times New Roman"/>
          <w:sz w:val="36"/>
          <w:szCs w:val="36"/>
        </w:rPr>
      </w:pPr>
      <w:r w:rsidRPr="0046335B">
        <w:rPr>
          <w:rFonts w:ascii="Times New Roman" w:hAnsi="Times New Roman" w:cs="Times New Roman"/>
          <w:sz w:val="36"/>
          <w:szCs w:val="36"/>
        </w:rPr>
        <w:t>MEANING</w:t>
      </w:r>
    </w:p>
    <w:p w:rsidR="008D0D70" w:rsidRPr="0034073C" w:rsidRDefault="008D0D70" w:rsidP="00EB7D26">
      <w:pPr>
        <w:spacing w:line="360" w:lineRule="auto"/>
        <w:jc w:val="both"/>
        <w:rPr>
          <w:rFonts w:ascii="Times New Roman" w:hAnsi="Times New Roman" w:cs="Times New Roman"/>
          <w:sz w:val="36"/>
          <w:szCs w:val="36"/>
        </w:rPr>
      </w:pPr>
      <w:r>
        <w:rPr>
          <w:rFonts w:ascii="Times New Roman" w:hAnsi="Times New Roman" w:cs="Times New Roman"/>
          <w:sz w:val="24"/>
          <w:szCs w:val="24"/>
        </w:rPr>
        <w:t>The tort of passing off applies where there is a representation that a person’s goods or services are those of someone else.</w:t>
      </w:r>
      <w:r w:rsidR="00765A3E">
        <w:rPr>
          <w:rStyle w:val="FootnoteReference"/>
          <w:rFonts w:ascii="Times New Roman" w:hAnsi="Times New Roman" w:cs="Times New Roman"/>
          <w:sz w:val="24"/>
          <w:szCs w:val="24"/>
        </w:rPr>
        <w:footnoteReference w:id="1"/>
      </w:r>
    </w:p>
    <w:p w:rsidR="0034073C" w:rsidRDefault="005A54B3" w:rsidP="00EB7D26">
      <w:pPr>
        <w:spacing w:line="360" w:lineRule="auto"/>
        <w:jc w:val="both"/>
        <w:rPr>
          <w:rFonts w:ascii="Times New Roman" w:hAnsi="Times New Roman" w:cs="Times New Roman"/>
          <w:sz w:val="24"/>
          <w:szCs w:val="24"/>
        </w:rPr>
      </w:pPr>
      <w:r w:rsidRPr="00180CCC">
        <w:rPr>
          <w:rFonts w:ascii="Times New Roman" w:hAnsi="Times New Roman" w:cs="Times New Roman"/>
          <w:sz w:val="24"/>
          <w:szCs w:val="24"/>
        </w:rPr>
        <w:t xml:space="preserve">Passing off is the false representation of </w:t>
      </w:r>
      <w:proofErr w:type="spellStart"/>
      <w:r w:rsidRPr="00180CCC">
        <w:rPr>
          <w:rFonts w:ascii="Times New Roman" w:hAnsi="Times New Roman" w:cs="Times New Roman"/>
          <w:sz w:val="24"/>
          <w:szCs w:val="24"/>
        </w:rPr>
        <w:t>ones</w:t>
      </w:r>
      <w:proofErr w:type="spellEnd"/>
      <w:r w:rsidRPr="00180CCC">
        <w:rPr>
          <w:rFonts w:ascii="Times New Roman" w:hAnsi="Times New Roman" w:cs="Times New Roman"/>
          <w:sz w:val="24"/>
          <w:szCs w:val="24"/>
        </w:rPr>
        <w:t xml:space="preserve"> product or business as that of another person, thereby deceiving buyers to patronize it. Passing off is the selling of </w:t>
      </w:r>
      <w:proofErr w:type="spellStart"/>
      <w:r w:rsidRPr="00180CCC">
        <w:rPr>
          <w:rFonts w:ascii="Times New Roman" w:hAnsi="Times New Roman" w:cs="Times New Roman"/>
          <w:sz w:val="24"/>
          <w:szCs w:val="24"/>
        </w:rPr>
        <w:t>ones</w:t>
      </w:r>
      <w:proofErr w:type="spellEnd"/>
      <w:r w:rsidRPr="00180CCC">
        <w:rPr>
          <w:rFonts w:ascii="Times New Roman" w:hAnsi="Times New Roman" w:cs="Times New Roman"/>
          <w:sz w:val="24"/>
          <w:szCs w:val="24"/>
        </w:rPr>
        <w:t xml:space="preserve"> product or the carrying on of ones business as if it were that of another person whose reputation and goodwill one thereby enjoys.</w:t>
      </w:r>
      <w:r w:rsidR="0034073C">
        <w:rPr>
          <w:rFonts w:ascii="Times New Roman" w:hAnsi="Times New Roman" w:cs="Times New Roman"/>
          <w:sz w:val="24"/>
          <w:szCs w:val="24"/>
        </w:rPr>
        <w:t xml:space="preserve"> </w:t>
      </w:r>
      <w:r w:rsidR="0046601F">
        <w:rPr>
          <w:rFonts w:ascii="Times New Roman" w:hAnsi="Times New Roman" w:cs="Times New Roman"/>
          <w:sz w:val="24"/>
          <w:szCs w:val="24"/>
        </w:rPr>
        <w:t xml:space="preserve">The tort of passing off is designed to protect a person’s business interests from the unfair trade practices and sharp practices for other persons its object is to protect the reputation and goodwill a business has built up for itself. </w:t>
      </w:r>
    </w:p>
    <w:p w:rsidR="004C4FB8" w:rsidRPr="004C4FB8" w:rsidRDefault="0046335B" w:rsidP="00EB7D26">
      <w:pPr>
        <w:spacing w:line="360" w:lineRule="auto"/>
        <w:jc w:val="both"/>
        <w:rPr>
          <w:rFonts w:ascii="Times New Roman" w:hAnsi="Times New Roman" w:cs="Times New Roman"/>
          <w:sz w:val="24"/>
          <w:szCs w:val="24"/>
        </w:rPr>
      </w:pPr>
      <w:r w:rsidRPr="00180CCC">
        <w:rPr>
          <w:rFonts w:ascii="Times New Roman" w:hAnsi="Times New Roman" w:cs="Times New Roman"/>
          <w:sz w:val="24"/>
          <w:szCs w:val="24"/>
        </w:rPr>
        <w:t xml:space="preserve">This law, tort of passing off, as </w:t>
      </w:r>
      <w:r w:rsidR="00351CC3" w:rsidRPr="004C4FB8">
        <w:rPr>
          <w:rFonts w:ascii="Times New Roman" w:hAnsi="Times New Roman" w:cs="Times New Roman"/>
          <w:sz w:val="24"/>
          <w:szCs w:val="24"/>
        </w:rPr>
        <w:t xml:space="preserve">Lord </w:t>
      </w:r>
      <w:proofErr w:type="spellStart"/>
      <w:r w:rsidR="00351CC3" w:rsidRPr="004C4FB8">
        <w:rPr>
          <w:rFonts w:ascii="Times New Roman" w:hAnsi="Times New Roman" w:cs="Times New Roman"/>
          <w:sz w:val="24"/>
          <w:szCs w:val="24"/>
        </w:rPr>
        <w:t>Kingsdown</w:t>
      </w:r>
      <w:proofErr w:type="spellEnd"/>
      <w:r w:rsidR="00351CC3" w:rsidRPr="004C4FB8">
        <w:rPr>
          <w:rFonts w:ascii="Times New Roman" w:hAnsi="Times New Roman" w:cs="Times New Roman"/>
          <w:sz w:val="24"/>
          <w:szCs w:val="24"/>
        </w:rPr>
        <w:t xml:space="preserve"> </w:t>
      </w:r>
      <w:r w:rsidRPr="004C4FB8">
        <w:rPr>
          <w:rFonts w:ascii="Times New Roman" w:hAnsi="Times New Roman" w:cs="Times New Roman"/>
          <w:sz w:val="24"/>
          <w:szCs w:val="24"/>
        </w:rPr>
        <w:t xml:space="preserve">in </w:t>
      </w:r>
      <w:r w:rsidR="0045768F" w:rsidRPr="004C4FB8">
        <w:rPr>
          <w:rFonts w:ascii="Times New Roman" w:hAnsi="Times New Roman" w:cs="Times New Roman"/>
          <w:i/>
          <w:sz w:val="24"/>
          <w:szCs w:val="24"/>
        </w:rPr>
        <w:t>Leather Cloth Co. v American Leather Cloth Co.</w:t>
      </w:r>
      <w:r w:rsidR="00061BD0">
        <w:rPr>
          <w:rStyle w:val="FootnoteReference"/>
          <w:rFonts w:ascii="Times New Roman" w:hAnsi="Times New Roman" w:cs="Times New Roman"/>
          <w:i/>
          <w:sz w:val="24"/>
          <w:szCs w:val="24"/>
        </w:rPr>
        <w:footnoteReference w:id="2"/>
      </w:r>
      <w:r w:rsidRPr="004C4FB8">
        <w:rPr>
          <w:rFonts w:ascii="Times New Roman" w:hAnsi="Times New Roman" w:cs="Times New Roman"/>
          <w:sz w:val="24"/>
          <w:szCs w:val="24"/>
        </w:rPr>
        <w:t xml:space="preserve"> noted </w:t>
      </w:r>
      <w:r w:rsidR="00EA049A" w:rsidRPr="004C4FB8">
        <w:rPr>
          <w:rFonts w:ascii="Times New Roman" w:hAnsi="Times New Roman" w:cs="Times New Roman"/>
          <w:sz w:val="24"/>
          <w:szCs w:val="24"/>
        </w:rPr>
        <w:t xml:space="preserve">seeks to protect traders from unhealthy competition, for </w:t>
      </w:r>
      <w:r w:rsidR="00201E52" w:rsidRPr="004C4FB8">
        <w:rPr>
          <w:rFonts w:ascii="Times New Roman" w:hAnsi="Times New Roman" w:cs="Times New Roman"/>
          <w:sz w:val="24"/>
          <w:szCs w:val="24"/>
        </w:rPr>
        <w:t>“</w:t>
      </w:r>
      <w:r w:rsidR="00EA049A" w:rsidRPr="004C4FB8">
        <w:rPr>
          <w:rFonts w:ascii="Times New Roman" w:hAnsi="Times New Roman" w:cs="Times New Roman"/>
          <w:sz w:val="24"/>
          <w:szCs w:val="24"/>
        </w:rPr>
        <w:t>the fundamental rule</w:t>
      </w:r>
      <w:r w:rsidR="00EA049A" w:rsidRPr="00180CCC">
        <w:rPr>
          <w:rFonts w:ascii="Times New Roman" w:hAnsi="Times New Roman" w:cs="Times New Roman"/>
          <w:sz w:val="24"/>
          <w:szCs w:val="24"/>
        </w:rPr>
        <w:t xml:space="preserve"> is that one man has no right to put off his goods for sale as the goods of a rival trader.</w:t>
      </w:r>
      <w:r w:rsidR="00201E52">
        <w:rPr>
          <w:rFonts w:ascii="Times New Roman" w:hAnsi="Times New Roman" w:cs="Times New Roman"/>
          <w:sz w:val="24"/>
          <w:szCs w:val="24"/>
        </w:rPr>
        <w:t>”</w:t>
      </w:r>
      <w:r w:rsidR="0034073C">
        <w:rPr>
          <w:rFonts w:ascii="Times New Roman" w:hAnsi="Times New Roman" w:cs="Times New Roman"/>
          <w:sz w:val="24"/>
          <w:szCs w:val="24"/>
        </w:rPr>
        <w:t xml:space="preserve"> </w:t>
      </w:r>
      <w:r w:rsidR="004C4FB8">
        <w:rPr>
          <w:rFonts w:ascii="Times New Roman" w:hAnsi="Times New Roman" w:cs="Times New Roman"/>
          <w:sz w:val="24"/>
          <w:szCs w:val="24"/>
        </w:rPr>
        <w:t xml:space="preserve">It was held in the case of </w:t>
      </w:r>
      <w:r w:rsidR="004C4FB8">
        <w:rPr>
          <w:rFonts w:ascii="Times New Roman" w:hAnsi="Times New Roman" w:cs="Times New Roman"/>
          <w:i/>
          <w:sz w:val="24"/>
          <w:szCs w:val="24"/>
        </w:rPr>
        <w:t>Byron v Johnson</w:t>
      </w:r>
      <w:r w:rsidR="00200398">
        <w:rPr>
          <w:rStyle w:val="FootnoteReference"/>
          <w:rFonts w:ascii="Times New Roman" w:hAnsi="Times New Roman" w:cs="Times New Roman"/>
          <w:i/>
          <w:sz w:val="24"/>
          <w:szCs w:val="24"/>
        </w:rPr>
        <w:footnoteReference w:id="3"/>
      </w:r>
      <w:r w:rsidR="004C4FB8">
        <w:rPr>
          <w:rFonts w:ascii="Times New Roman" w:hAnsi="Times New Roman" w:cs="Times New Roman"/>
          <w:i/>
          <w:sz w:val="24"/>
          <w:szCs w:val="24"/>
        </w:rPr>
        <w:t xml:space="preserve"> </w:t>
      </w:r>
      <w:r w:rsidR="004C4FB8">
        <w:rPr>
          <w:rFonts w:ascii="Times New Roman" w:hAnsi="Times New Roman" w:cs="Times New Roman"/>
          <w:sz w:val="24"/>
          <w:szCs w:val="24"/>
        </w:rPr>
        <w:t>that it is an actionable tort of passing off for a book publisher to advertise and sell books of poems with the name of Lord Bryon at the title page when in fact, the famous poet had nothing to do with the authorship.</w:t>
      </w:r>
    </w:p>
    <w:p w:rsidR="0034073C" w:rsidRDefault="009341FA" w:rsidP="00EB7D26">
      <w:pPr>
        <w:spacing w:line="360" w:lineRule="auto"/>
        <w:jc w:val="both"/>
        <w:rPr>
          <w:rFonts w:ascii="Times New Roman" w:hAnsi="Times New Roman" w:cs="Times New Roman"/>
          <w:sz w:val="36"/>
          <w:szCs w:val="36"/>
        </w:rPr>
      </w:pPr>
      <w:r w:rsidRPr="009341FA">
        <w:rPr>
          <w:rFonts w:ascii="Times New Roman" w:hAnsi="Times New Roman" w:cs="Times New Roman"/>
          <w:sz w:val="36"/>
          <w:szCs w:val="36"/>
        </w:rPr>
        <w:lastRenderedPageBreak/>
        <w:t>FORMS OF PASSING OFF IN NIGERIA</w:t>
      </w:r>
    </w:p>
    <w:p w:rsidR="009341FA" w:rsidRPr="0034073C" w:rsidRDefault="00BD263C" w:rsidP="00EB7D26">
      <w:pPr>
        <w:spacing w:line="360" w:lineRule="auto"/>
        <w:jc w:val="both"/>
        <w:rPr>
          <w:rFonts w:ascii="Times New Roman" w:hAnsi="Times New Roman" w:cs="Times New Roman"/>
          <w:sz w:val="36"/>
          <w:szCs w:val="36"/>
        </w:rPr>
      </w:pPr>
      <w:r>
        <w:rPr>
          <w:rFonts w:ascii="Times New Roman" w:hAnsi="Times New Roman" w:cs="Times New Roman"/>
          <w:sz w:val="24"/>
          <w:szCs w:val="24"/>
        </w:rPr>
        <w:t xml:space="preserve">The tort of passing off is </w:t>
      </w:r>
      <w:r w:rsidR="00E616D3">
        <w:rPr>
          <w:rFonts w:ascii="Times New Roman" w:hAnsi="Times New Roman" w:cs="Times New Roman"/>
          <w:sz w:val="24"/>
          <w:szCs w:val="24"/>
        </w:rPr>
        <w:t>committed in various forms.</w:t>
      </w:r>
      <w:r>
        <w:rPr>
          <w:rFonts w:ascii="Times New Roman" w:hAnsi="Times New Roman" w:cs="Times New Roman"/>
          <w:sz w:val="24"/>
          <w:szCs w:val="24"/>
        </w:rPr>
        <w:t xml:space="preserve"> </w:t>
      </w:r>
      <w:r>
        <w:rPr>
          <w:rFonts w:ascii="Times New Roman" w:hAnsi="Times New Roman" w:cs="Times New Roman"/>
          <w:i/>
          <w:sz w:val="24"/>
          <w:szCs w:val="24"/>
        </w:rPr>
        <w:t>Francis Day &amp; Hunter Ltd v Twentieth Century Fox Co. Ltd.</w:t>
      </w:r>
      <w:r w:rsidR="00F82812">
        <w:rPr>
          <w:rStyle w:val="FootnoteReference"/>
          <w:rFonts w:ascii="Times New Roman" w:hAnsi="Times New Roman" w:cs="Times New Roman"/>
          <w:i/>
          <w:sz w:val="24"/>
          <w:szCs w:val="24"/>
        </w:rPr>
        <w:footnoteReference w:id="4"/>
      </w:r>
      <w:r>
        <w:rPr>
          <w:rFonts w:ascii="Times New Roman" w:hAnsi="Times New Roman" w:cs="Times New Roman"/>
          <w:i/>
          <w:sz w:val="24"/>
          <w:szCs w:val="24"/>
        </w:rPr>
        <w:t xml:space="preserve"> </w:t>
      </w:r>
      <w:r>
        <w:rPr>
          <w:rFonts w:ascii="Times New Roman" w:hAnsi="Times New Roman" w:cs="Times New Roman"/>
          <w:sz w:val="24"/>
          <w:szCs w:val="24"/>
        </w:rPr>
        <w:t>the common forms of passing off which are easily noticed are as follows:</w:t>
      </w:r>
    </w:p>
    <w:p w:rsidR="00BD263C" w:rsidRPr="00BD263C" w:rsidRDefault="00BD263C" w:rsidP="00EB7D26">
      <w:pPr>
        <w:pStyle w:val="ListParagraph"/>
        <w:numPr>
          <w:ilvl w:val="0"/>
          <w:numId w:val="5"/>
        </w:numPr>
        <w:spacing w:line="360" w:lineRule="auto"/>
        <w:jc w:val="both"/>
        <w:rPr>
          <w:rFonts w:ascii="Times New Roman" w:hAnsi="Times New Roman" w:cs="Times New Roman"/>
          <w:sz w:val="36"/>
          <w:szCs w:val="36"/>
        </w:rPr>
      </w:pPr>
      <w:r w:rsidRPr="00BD263C">
        <w:rPr>
          <w:rFonts w:ascii="Times New Roman" w:hAnsi="Times New Roman" w:cs="Times New Roman"/>
          <w:sz w:val="24"/>
          <w:szCs w:val="24"/>
        </w:rPr>
        <w:t>Trading with a name resembling that of the plaintiff.</w:t>
      </w:r>
    </w:p>
    <w:p w:rsidR="00BD263C" w:rsidRPr="00BD263C" w:rsidRDefault="00BD263C" w:rsidP="00EB7D26">
      <w:pPr>
        <w:pStyle w:val="ListParagraph"/>
        <w:numPr>
          <w:ilvl w:val="0"/>
          <w:numId w:val="5"/>
        </w:numPr>
        <w:spacing w:line="360" w:lineRule="auto"/>
        <w:jc w:val="both"/>
        <w:rPr>
          <w:rFonts w:ascii="Times New Roman" w:hAnsi="Times New Roman" w:cs="Times New Roman"/>
          <w:sz w:val="36"/>
          <w:szCs w:val="36"/>
        </w:rPr>
      </w:pPr>
      <w:r>
        <w:rPr>
          <w:rFonts w:ascii="Times New Roman" w:hAnsi="Times New Roman" w:cs="Times New Roman"/>
          <w:sz w:val="24"/>
          <w:szCs w:val="24"/>
        </w:rPr>
        <w:t>Marketing a fake product as that of the plaintiff by using the plaintiff’s label or design.</w:t>
      </w:r>
    </w:p>
    <w:p w:rsidR="00BD263C" w:rsidRPr="00BD263C" w:rsidRDefault="00BD263C" w:rsidP="00EB7D26">
      <w:pPr>
        <w:pStyle w:val="ListParagraph"/>
        <w:numPr>
          <w:ilvl w:val="0"/>
          <w:numId w:val="5"/>
        </w:numPr>
        <w:spacing w:line="360" w:lineRule="auto"/>
        <w:jc w:val="both"/>
        <w:rPr>
          <w:rFonts w:ascii="Times New Roman" w:hAnsi="Times New Roman" w:cs="Times New Roman"/>
          <w:sz w:val="36"/>
          <w:szCs w:val="36"/>
        </w:rPr>
      </w:pPr>
      <w:r>
        <w:rPr>
          <w:rFonts w:ascii="Times New Roman" w:hAnsi="Times New Roman" w:cs="Times New Roman"/>
          <w:sz w:val="24"/>
          <w:szCs w:val="24"/>
        </w:rPr>
        <w:t>Marketing a product with a name resembling that of the plaintiff’s goods.</w:t>
      </w:r>
    </w:p>
    <w:p w:rsidR="00BD263C" w:rsidRPr="00947CDC" w:rsidRDefault="00BD263C" w:rsidP="00EB7D26">
      <w:pPr>
        <w:pStyle w:val="ListParagraph"/>
        <w:numPr>
          <w:ilvl w:val="0"/>
          <w:numId w:val="5"/>
        </w:numPr>
        <w:spacing w:line="360" w:lineRule="auto"/>
        <w:jc w:val="both"/>
        <w:rPr>
          <w:rFonts w:ascii="Times New Roman" w:hAnsi="Times New Roman" w:cs="Times New Roman"/>
          <w:sz w:val="36"/>
          <w:szCs w:val="36"/>
        </w:rPr>
      </w:pPr>
      <w:r w:rsidRPr="00BD263C">
        <w:rPr>
          <w:rFonts w:ascii="Times New Roman" w:hAnsi="Times New Roman" w:cs="Times New Roman"/>
          <w:sz w:val="24"/>
          <w:szCs w:val="24"/>
        </w:rPr>
        <w:t>Marketing products</w:t>
      </w:r>
      <w:r>
        <w:rPr>
          <w:rFonts w:ascii="Times New Roman" w:hAnsi="Times New Roman" w:cs="Times New Roman"/>
          <w:sz w:val="24"/>
          <w:szCs w:val="24"/>
        </w:rPr>
        <w:t xml:space="preserve"> with the plaintiff trademark </w:t>
      </w:r>
      <w:r w:rsidR="00947CDC">
        <w:rPr>
          <w:rFonts w:ascii="Times New Roman" w:hAnsi="Times New Roman" w:cs="Times New Roman"/>
          <w:sz w:val="24"/>
          <w:szCs w:val="24"/>
        </w:rPr>
        <w:t>or its imitation.</w:t>
      </w:r>
    </w:p>
    <w:p w:rsidR="00947CDC" w:rsidRPr="00947CDC" w:rsidRDefault="00947CDC" w:rsidP="00EB7D26">
      <w:pPr>
        <w:pStyle w:val="ListParagraph"/>
        <w:numPr>
          <w:ilvl w:val="0"/>
          <w:numId w:val="5"/>
        </w:numPr>
        <w:spacing w:line="360" w:lineRule="auto"/>
        <w:jc w:val="both"/>
        <w:rPr>
          <w:rFonts w:ascii="Times New Roman" w:hAnsi="Times New Roman" w:cs="Times New Roman"/>
          <w:sz w:val="36"/>
          <w:szCs w:val="36"/>
        </w:rPr>
      </w:pPr>
      <w:r>
        <w:rPr>
          <w:rFonts w:ascii="Times New Roman" w:hAnsi="Times New Roman" w:cs="Times New Roman"/>
          <w:sz w:val="24"/>
          <w:szCs w:val="24"/>
        </w:rPr>
        <w:t>Imitating the appearance of the plaintiff’s product.</w:t>
      </w:r>
    </w:p>
    <w:p w:rsidR="00947CDC" w:rsidRPr="00947CDC" w:rsidRDefault="00947CDC" w:rsidP="00EB7D26">
      <w:pPr>
        <w:pStyle w:val="ListParagraph"/>
        <w:numPr>
          <w:ilvl w:val="0"/>
          <w:numId w:val="5"/>
        </w:numPr>
        <w:spacing w:line="360" w:lineRule="auto"/>
        <w:jc w:val="both"/>
        <w:rPr>
          <w:rFonts w:ascii="Times New Roman" w:hAnsi="Times New Roman" w:cs="Times New Roman"/>
          <w:sz w:val="36"/>
          <w:szCs w:val="36"/>
        </w:rPr>
      </w:pPr>
      <w:r>
        <w:rPr>
          <w:rFonts w:ascii="Times New Roman" w:hAnsi="Times New Roman" w:cs="Times New Roman"/>
          <w:sz w:val="24"/>
          <w:szCs w:val="24"/>
        </w:rPr>
        <w:t>Selling inferior or expired goods of the plaintiff as current stock.</w:t>
      </w:r>
    </w:p>
    <w:p w:rsidR="00947CDC" w:rsidRPr="00947CDC" w:rsidRDefault="00947CDC" w:rsidP="00EB7D26">
      <w:pPr>
        <w:pStyle w:val="ListParagraph"/>
        <w:numPr>
          <w:ilvl w:val="0"/>
          <w:numId w:val="5"/>
        </w:numPr>
        <w:spacing w:line="360" w:lineRule="auto"/>
        <w:jc w:val="both"/>
        <w:rPr>
          <w:rFonts w:ascii="Times New Roman" w:hAnsi="Times New Roman" w:cs="Times New Roman"/>
          <w:sz w:val="36"/>
          <w:szCs w:val="36"/>
        </w:rPr>
      </w:pPr>
      <w:r>
        <w:rPr>
          <w:rFonts w:ascii="Times New Roman" w:hAnsi="Times New Roman" w:cs="Times New Roman"/>
          <w:sz w:val="24"/>
          <w:szCs w:val="24"/>
        </w:rPr>
        <w:t>False advertisement by copying the plaintiff’s advertisement.</w:t>
      </w:r>
    </w:p>
    <w:p w:rsidR="00F777ED" w:rsidRPr="00BD263C" w:rsidRDefault="00F777ED" w:rsidP="00EB7D26">
      <w:pPr>
        <w:spacing w:line="360" w:lineRule="auto"/>
        <w:jc w:val="both"/>
        <w:rPr>
          <w:rFonts w:ascii="Times New Roman" w:hAnsi="Times New Roman" w:cs="Times New Roman"/>
          <w:sz w:val="36"/>
          <w:szCs w:val="36"/>
        </w:rPr>
      </w:pPr>
      <w:r w:rsidRPr="00BD263C">
        <w:rPr>
          <w:rFonts w:ascii="Times New Roman" w:hAnsi="Times New Roman" w:cs="Times New Roman"/>
          <w:sz w:val="36"/>
          <w:szCs w:val="36"/>
        </w:rPr>
        <w:t>ELEMENTS OF PASSING OFF</w:t>
      </w:r>
    </w:p>
    <w:p w:rsidR="00144343" w:rsidRPr="00071B49" w:rsidRDefault="00F777ED"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The elements of passing off are the requirements that a person must prove in order to succeed in a claim of passing off. There are three elements of passing off known as the ‘Classic Trinity’. These three elem</w:t>
      </w:r>
      <w:r w:rsidR="00100491">
        <w:rPr>
          <w:rFonts w:ascii="Times New Roman" w:hAnsi="Times New Roman" w:cs="Times New Roman"/>
          <w:sz w:val="24"/>
          <w:szCs w:val="24"/>
        </w:rPr>
        <w:t>e</w:t>
      </w:r>
      <w:r>
        <w:rPr>
          <w:rFonts w:ascii="Times New Roman" w:hAnsi="Times New Roman" w:cs="Times New Roman"/>
          <w:sz w:val="24"/>
          <w:szCs w:val="24"/>
        </w:rPr>
        <w:t>nts were r</w:t>
      </w:r>
      <w:r w:rsidR="00100491">
        <w:rPr>
          <w:rFonts w:ascii="Times New Roman" w:hAnsi="Times New Roman" w:cs="Times New Roman"/>
          <w:sz w:val="24"/>
          <w:szCs w:val="24"/>
        </w:rPr>
        <w:t>educed by Lord Oliver from Lord</w:t>
      </w:r>
      <w:r>
        <w:rPr>
          <w:rFonts w:ascii="Times New Roman" w:hAnsi="Times New Roman" w:cs="Times New Roman"/>
          <w:sz w:val="24"/>
          <w:szCs w:val="24"/>
        </w:rPr>
        <w:t xml:space="preserve"> </w:t>
      </w:r>
      <w:proofErr w:type="spellStart"/>
      <w:r>
        <w:rPr>
          <w:rFonts w:ascii="Times New Roman" w:hAnsi="Times New Roman" w:cs="Times New Roman"/>
          <w:sz w:val="24"/>
          <w:szCs w:val="24"/>
        </w:rPr>
        <w:t>Diplock’s</w:t>
      </w:r>
      <w:proofErr w:type="spellEnd"/>
      <w:r>
        <w:rPr>
          <w:rFonts w:ascii="Times New Roman" w:hAnsi="Times New Roman" w:cs="Times New Roman"/>
          <w:sz w:val="24"/>
          <w:szCs w:val="24"/>
        </w:rPr>
        <w:t xml:space="preserve"> five elements as laid down </w:t>
      </w:r>
      <w:r w:rsidR="00100491">
        <w:rPr>
          <w:rFonts w:ascii="Times New Roman" w:hAnsi="Times New Roman" w:cs="Times New Roman"/>
          <w:sz w:val="24"/>
          <w:szCs w:val="24"/>
        </w:rPr>
        <w:t xml:space="preserve">in the case of </w:t>
      </w:r>
      <w:proofErr w:type="spellStart"/>
      <w:r w:rsidR="00100491">
        <w:rPr>
          <w:rFonts w:ascii="Times New Roman" w:hAnsi="Times New Roman" w:cs="Times New Roman"/>
          <w:i/>
          <w:sz w:val="24"/>
          <w:szCs w:val="24"/>
        </w:rPr>
        <w:t>Erven</w:t>
      </w:r>
      <w:proofErr w:type="spellEnd"/>
      <w:r w:rsidR="00100491">
        <w:rPr>
          <w:rFonts w:ascii="Times New Roman" w:hAnsi="Times New Roman" w:cs="Times New Roman"/>
          <w:i/>
          <w:sz w:val="24"/>
          <w:szCs w:val="24"/>
        </w:rPr>
        <w:t xml:space="preserve"> </w:t>
      </w:r>
      <w:proofErr w:type="spellStart"/>
      <w:r w:rsidR="00100491">
        <w:rPr>
          <w:rFonts w:ascii="Times New Roman" w:hAnsi="Times New Roman" w:cs="Times New Roman"/>
          <w:i/>
          <w:sz w:val="24"/>
          <w:szCs w:val="24"/>
        </w:rPr>
        <w:t>Warnick</w:t>
      </w:r>
      <w:proofErr w:type="spellEnd"/>
      <w:r w:rsidR="00100491">
        <w:rPr>
          <w:rFonts w:ascii="Times New Roman" w:hAnsi="Times New Roman" w:cs="Times New Roman"/>
          <w:i/>
          <w:sz w:val="24"/>
          <w:szCs w:val="24"/>
        </w:rPr>
        <w:t xml:space="preserve"> v </w:t>
      </w:r>
      <w:proofErr w:type="spellStart"/>
      <w:r w:rsidR="00100491">
        <w:rPr>
          <w:rFonts w:ascii="Times New Roman" w:hAnsi="Times New Roman" w:cs="Times New Roman"/>
          <w:i/>
          <w:sz w:val="24"/>
          <w:szCs w:val="24"/>
        </w:rPr>
        <w:t>Townend</w:t>
      </w:r>
      <w:proofErr w:type="spellEnd"/>
      <w:r w:rsidR="00100491">
        <w:rPr>
          <w:rFonts w:ascii="Times New Roman" w:hAnsi="Times New Roman" w:cs="Times New Roman"/>
          <w:i/>
          <w:sz w:val="24"/>
          <w:szCs w:val="24"/>
        </w:rPr>
        <w:t xml:space="preserve"> &amp; Sons Ltd</w:t>
      </w:r>
      <w:r w:rsidR="00144343">
        <w:rPr>
          <w:rFonts w:ascii="Times New Roman" w:hAnsi="Times New Roman" w:cs="Times New Roman"/>
          <w:i/>
          <w:sz w:val="24"/>
          <w:szCs w:val="24"/>
        </w:rPr>
        <w:t>.</w:t>
      </w:r>
      <w:r w:rsidR="00906B74">
        <w:rPr>
          <w:rStyle w:val="FootnoteReference"/>
          <w:rFonts w:ascii="Times New Roman" w:hAnsi="Times New Roman" w:cs="Times New Roman"/>
          <w:i/>
          <w:sz w:val="24"/>
          <w:szCs w:val="24"/>
        </w:rPr>
        <w:footnoteReference w:id="5"/>
      </w:r>
      <w:r w:rsidR="00144343">
        <w:rPr>
          <w:rFonts w:ascii="Times New Roman" w:hAnsi="Times New Roman" w:cs="Times New Roman"/>
          <w:i/>
          <w:sz w:val="24"/>
          <w:szCs w:val="24"/>
        </w:rPr>
        <w:t xml:space="preserve"> </w:t>
      </w:r>
      <w:r w:rsidR="00144343">
        <w:rPr>
          <w:rFonts w:ascii="Times New Roman" w:hAnsi="Times New Roman" w:cs="Times New Roman"/>
          <w:sz w:val="24"/>
          <w:szCs w:val="24"/>
        </w:rPr>
        <w:t xml:space="preserve">This is also known as the ‘advocate case.’ The elements include: </w:t>
      </w:r>
    </w:p>
    <w:p w:rsidR="002079C1" w:rsidRDefault="002079C1" w:rsidP="00EB7D26">
      <w:pPr>
        <w:pStyle w:val="ListParagraph"/>
        <w:numPr>
          <w:ilvl w:val="0"/>
          <w:numId w:val="3"/>
        </w:numPr>
        <w:spacing w:line="360" w:lineRule="auto"/>
        <w:jc w:val="both"/>
        <w:rPr>
          <w:rFonts w:ascii="Times New Roman" w:hAnsi="Times New Roman" w:cs="Times New Roman"/>
          <w:sz w:val="24"/>
          <w:szCs w:val="24"/>
        </w:rPr>
      </w:pPr>
      <w:r w:rsidRPr="004029DA">
        <w:rPr>
          <w:rFonts w:ascii="Times New Roman" w:hAnsi="Times New Roman" w:cs="Times New Roman"/>
          <w:sz w:val="24"/>
          <w:szCs w:val="24"/>
        </w:rPr>
        <w:t>GOODWILL OWNED BY THE TRADER</w:t>
      </w:r>
    </w:p>
    <w:p w:rsidR="003817CF" w:rsidRPr="0034073C" w:rsidRDefault="004029DA" w:rsidP="0034073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natural law, one cannot </w:t>
      </w:r>
      <w:r w:rsidR="008C4BF3">
        <w:rPr>
          <w:rFonts w:ascii="Times New Roman" w:hAnsi="Times New Roman" w:cs="Times New Roman"/>
          <w:sz w:val="24"/>
          <w:szCs w:val="24"/>
        </w:rPr>
        <w:t xml:space="preserve">place something on nothing and expect same to stand, therefore, a plaintiff in an action for passing off, cannot succeed, where he cannot show that he has an existing goodwill known to the public. Thus, where a plaintiff has no distinct goodwill, he cannot, </w:t>
      </w:r>
      <w:r w:rsidR="008C4BF3">
        <w:rPr>
          <w:rFonts w:ascii="Times New Roman" w:hAnsi="Times New Roman" w:cs="Times New Roman"/>
          <w:i/>
          <w:sz w:val="24"/>
          <w:szCs w:val="24"/>
        </w:rPr>
        <w:t>prima farcie</w:t>
      </w:r>
      <w:r w:rsidR="008C4BF3">
        <w:rPr>
          <w:rFonts w:ascii="Times New Roman" w:hAnsi="Times New Roman" w:cs="Times New Roman"/>
          <w:sz w:val="24"/>
          <w:szCs w:val="24"/>
        </w:rPr>
        <w:t xml:space="preserve"> be heard of, to say that the defendant has infringed upon his trade-mark or name or converting his goodwill. As to what constitute goodwill, it is a reputation and trust that </w:t>
      </w:r>
      <w:r w:rsidR="005E5EED">
        <w:rPr>
          <w:rFonts w:ascii="Times New Roman" w:hAnsi="Times New Roman" w:cs="Times New Roman"/>
          <w:sz w:val="24"/>
          <w:szCs w:val="24"/>
        </w:rPr>
        <w:t>the public has built, over a long period of time, on a given trader.</w:t>
      </w:r>
    </w:p>
    <w:p w:rsidR="00035C30" w:rsidRDefault="00035C30" w:rsidP="00EB7D2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MISREPRESENTATION </w:t>
      </w:r>
    </w:p>
    <w:p w:rsidR="00035C30" w:rsidRDefault="00BD5DC6" w:rsidP="00EB7D2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is also to establish that the conduct of the defendant is calculated to deceive the public or to confuse the public into believing that, the defendant’s goods and services </w:t>
      </w:r>
      <w:r>
        <w:rPr>
          <w:rFonts w:ascii="Times New Roman" w:hAnsi="Times New Roman" w:cs="Times New Roman"/>
          <w:sz w:val="24"/>
          <w:szCs w:val="24"/>
        </w:rPr>
        <w:lastRenderedPageBreak/>
        <w:t>are those of the plaintiff.</w:t>
      </w:r>
      <w:r w:rsidR="00A86878">
        <w:rPr>
          <w:rFonts w:ascii="Times New Roman" w:hAnsi="Times New Roman" w:cs="Times New Roman"/>
          <w:sz w:val="24"/>
          <w:szCs w:val="24"/>
        </w:rPr>
        <w:t xml:space="preserve"> Thus, where X puts forward a name capable of misleading the public to accept his products</w:t>
      </w:r>
      <w:r w:rsidR="00F2565A">
        <w:rPr>
          <w:rFonts w:ascii="Times New Roman" w:hAnsi="Times New Roman" w:cs="Times New Roman"/>
          <w:sz w:val="24"/>
          <w:szCs w:val="24"/>
        </w:rPr>
        <w:t xml:space="preserve"> as though they were those of Y, the former, would not be heard to say that nobody has, in fact, been misled. In the case of </w:t>
      </w:r>
      <w:r w:rsidR="00F2565A">
        <w:rPr>
          <w:rFonts w:ascii="Times New Roman" w:hAnsi="Times New Roman" w:cs="Times New Roman"/>
          <w:i/>
          <w:sz w:val="24"/>
          <w:szCs w:val="24"/>
        </w:rPr>
        <w:t>Niger Chemists Ltd. V Nigerian Chemist</w:t>
      </w:r>
      <w:r w:rsidR="00170A1B">
        <w:rPr>
          <w:rStyle w:val="FootnoteReference"/>
          <w:rFonts w:ascii="Times New Roman" w:hAnsi="Times New Roman" w:cs="Times New Roman"/>
          <w:i/>
          <w:sz w:val="24"/>
          <w:szCs w:val="24"/>
        </w:rPr>
        <w:footnoteReference w:id="6"/>
      </w:r>
      <w:r w:rsidR="00F2565A">
        <w:rPr>
          <w:rFonts w:ascii="Times New Roman" w:hAnsi="Times New Roman" w:cs="Times New Roman"/>
          <w:sz w:val="24"/>
          <w:szCs w:val="24"/>
        </w:rPr>
        <w:t xml:space="preserve">, the court held, </w:t>
      </w:r>
      <w:r w:rsidR="00F2565A">
        <w:rPr>
          <w:rFonts w:ascii="Times New Roman" w:hAnsi="Times New Roman" w:cs="Times New Roman"/>
          <w:i/>
          <w:sz w:val="24"/>
          <w:szCs w:val="24"/>
        </w:rPr>
        <w:t>inter alia</w:t>
      </w:r>
      <w:r w:rsidR="00F2565A">
        <w:rPr>
          <w:rFonts w:ascii="Times New Roman" w:hAnsi="Times New Roman" w:cs="Times New Roman"/>
          <w:sz w:val="24"/>
          <w:szCs w:val="24"/>
        </w:rPr>
        <w:t>, that the question was “whether the words calculated to deceive, not whether they have in fact deceived.”</w:t>
      </w:r>
    </w:p>
    <w:p w:rsidR="007E46F3" w:rsidRDefault="007E46F3" w:rsidP="00EB7D2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However, in considering the above question, some factors will be put into mind: the nature of the society (customers) and the level of literacy of the public.</w:t>
      </w:r>
      <w:r w:rsidR="007D1949">
        <w:rPr>
          <w:rFonts w:ascii="Times New Roman" w:hAnsi="Times New Roman" w:cs="Times New Roman"/>
          <w:sz w:val="24"/>
          <w:szCs w:val="24"/>
        </w:rPr>
        <w:t xml:space="preserve"> Thus, what may seem to deceive an illiterate public may not as such, seems to deceive a literate public. This was also n</w:t>
      </w:r>
      <w:bookmarkStart w:id="0" w:name="_GoBack"/>
      <w:bookmarkEnd w:id="0"/>
      <w:r w:rsidR="007D1949">
        <w:rPr>
          <w:rFonts w:ascii="Times New Roman" w:hAnsi="Times New Roman" w:cs="Times New Roman"/>
          <w:sz w:val="24"/>
          <w:szCs w:val="24"/>
        </w:rPr>
        <w:t xml:space="preserve">oted by the Lagos State High Court, </w:t>
      </w:r>
      <w:r w:rsidR="007D1949">
        <w:rPr>
          <w:rFonts w:ascii="Times New Roman" w:hAnsi="Times New Roman" w:cs="Times New Roman"/>
          <w:i/>
          <w:sz w:val="24"/>
          <w:szCs w:val="24"/>
        </w:rPr>
        <w:t>per</w:t>
      </w:r>
      <w:r w:rsidR="007D1949">
        <w:rPr>
          <w:rFonts w:ascii="Times New Roman" w:hAnsi="Times New Roman" w:cs="Times New Roman"/>
          <w:sz w:val="24"/>
          <w:szCs w:val="24"/>
        </w:rPr>
        <w:t xml:space="preserve"> James </w:t>
      </w:r>
      <w:proofErr w:type="spellStart"/>
      <w:r w:rsidR="007D1949">
        <w:rPr>
          <w:rFonts w:ascii="Times New Roman" w:hAnsi="Times New Roman" w:cs="Times New Roman"/>
          <w:sz w:val="24"/>
          <w:szCs w:val="24"/>
        </w:rPr>
        <w:t>Tsoho</w:t>
      </w:r>
      <w:proofErr w:type="spellEnd"/>
      <w:r w:rsidR="007D1949">
        <w:rPr>
          <w:rFonts w:ascii="Times New Roman" w:hAnsi="Times New Roman" w:cs="Times New Roman"/>
          <w:sz w:val="24"/>
          <w:szCs w:val="24"/>
        </w:rPr>
        <w:t xml:space="preserve"> J., in the unreported case of </w:t>
      </w:r>
      <w:r w:rsidR="009D2A4E">
        <w:rPr>
          <w:rFonts w:ascii="Times New Roman" w:hAnsi="Times New Roman" w:cs="Times New Roman"/>
          <w:i/>
          <w:sz w:val="24"/>
          <w:szCs w:val="24"/>
        </w:rPr>
        <w:t xml:space="preserve">Continental Pharmaceutical Ltd v Sterling Products </w:t>
      </w:r>
      <w:proofErr w:type="spellStart"/>
      <w:r w:rsidR="009D2A4E">
        <w:rPr>
          <w:rFonts w:ascii="Times New Roman" w:hAnsi="Times New Roman" w:cs="Times New Roman"/>
          <w:i/>
          <w:sz w:val="24"/>
          <w:szCs w:val="24"/>
        </w:rPr>
        <w:t>Plc</w:t>
      </w:r>
      <w:proofErr w:type="spellEnd"/>
      <w:r w:rsidR="009D2A4E">
        <w:rPr>
          <w:rFonts w:ascii="Times New Roman" w:hAnsi="Times New Roman" w:cs="Times New Roman"/>
          <w:i/>
          <w:sz w:val="24"/>
          <w:szCs w:val="24"/>
        </w:rPr>
        <w:t xml:space="preserve"> &amp; </w:t>
      </w:r>
      <w:proofErr w:type="spellStart"/>
      <w:r w:rsidR="009D2A4E">
        <w:rPr>
          <w:rFonts w:ascii="Times New Roman" w:hAnsi="Times New Roman" w:cs="Times New Roman"/>
          <w:i/>
          <w:sz w:val="24"/>
          <w:szCs w:val="24"/>
        </w:rPr>
        <w:t>Anor</w:t>
      </w:r>
      <w:proofErr w:type="spellEnd"/>
      <w:r w:rsidR="00400B0A">
        <w:rPr>
          <w:rStyle w:val="FootnoteReference"/>
          <w:rFonts w:ascii="Times New Roman" w:hAnsi="Times New Roman" w:cs="Times New Roman"/>
          <w:i/>
          <w:sz w:val="24"/>
          <w:szCs w:val="24"/>
        </w:rPr>
        <w:footnoteReference w:id="7"/>
      </w:r>
      <w:r w:rsidR="009D2A4E">
        <w:rPr>
          <w:rFonts w:ascii="Times New Roman" w:hAnsi="Times New Roman" w:cs="Times New Roman"/>
          <w:i/>
          <w:sz w:val="24"/>
          <w:szCs w:val="24"/>
        </w:rPr>
        <w:t>.</w:t>
      </w:r>
      <w:r w:rsidR="009D2A4E">
        <w:rPr>
          <w:rFonts w:ascii="Times New Roman" w:hAnsi="Times New Roman" w:cs="Times New Roman"/>
          <w:sz w:val="24"/>
          <w:szCs w:val="24"/>
        </w:rPr>
        <w:t>, that, it is not necessary that deception has occurred; it is sufficient to show that deception is likely to occur in future.</w:t>
      </w:r>
    </w:p>
    <w:p w:rsidR="003817CF" w:rsidRPr="0034073C" w:rsidRDefault="00001BCF" w:rsidP="0034073C">
      <w:pPr>
        <w:pStyle w:val="ListParagraph"/>
        <w:numPr>
          <w:ilvl w:val="0"/>
          <w:numId w:val="3"/>
        </w:numPr>
        <w:spacing w:line="360" w:lineRule="auto"/>
        <w:jc w:val="both"/>
        <w:rPr>
          <w:rFonts w:ascii="Times New Roman" w:hAnsi="Times New Roman" w:cs="Times New Roman"/>
          <w:sz w:val="24"/>
          <w:szCs w:val="24"/>
        </w:rPr>
      </w:pPr>
      <w:r w:rsidRPr="0034073C">
        <w:rPr>
          <w:rFonts w:ascii="Times New Roman" w:hAnsi="Times New Roman" w:cs="Times New Roman"/>
          <w:sz w:val="24"/>
          <w:szCs w:val="24"/>
        </w:rPr>
        <w:t>THAT HE SUFFERED CONSEQUENTIAL DAMAGES</w:t>
      </w:r>
    </w:p>
    <w:p w:rsidR="00001BCF" w:rsidRDefault="00001BCF" w:rsidP="00EB7D2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in all torts, except those that re actionable </w:t>
      </w:r>
      <w:r>
        <w:rPr>
          <w:rFonts w:ascii="Times New Roman" w:hAnsi="Times New Roman" w:cs="Times New Roman"/>
          <w:i/>
          <w:sz w:val="24"/>
          <w:szCs w:val="24"/>
        </w:rPr>
        <w:t xml:space="preserve">per se, </w:t>
      </w:r>
      <w:r>
        <w:rPr>
          <w:rFonts w:ascii="Times New Roman" w:hAnsi="Times New Roman" w:cs="Times New Roman"/>
          <w:sz w:val="24"/>
          <w:szCs w:val="24"/>
        </w:rPr>
        <w:t>the last element to succeed in the tort of passing off, in which the plaintiff must prove</w:t>
      </w:r>
      <w:r w:rsidR="006C3A8B">
        <w:rPr>
          <w:rFonts w:ascii="Times New Roman" w:hAnsi="Times New Roman" w:cs="Times New Roman"/>
          <w:sz w:val="24"/>
          <w:szCs w:val="24"/>
        </w:rPr>
        <w:t xml:space="preserve">, is that he suffered or he is likely to suffer </w:t>
      </w:r>
      <w:proofErr w:type="gramStart"/>
      <w:r w:rsidR="006C3A8B">
        <w:rPr>
          <w:rFonts w:ascii="Times New Roman" w:hAnsi="Times New Roman" w:cs="Times New Roman"/>
          <w:sz w:val="24"/>
          <w:szCs w:val="24"/>
        </w:rPr>
        <w:t>consequential</w:t>
      </w:r>
      <w:proofErr w:type="gramEnd"/>
      <w:r w:rsidR="006C3A8B">
        <w:rPr>
          <w:rFonts w:ascii="Times New Roman" w:hAnsi="Times New Roman" w:cs="Times New Roman"/>
          <w:sz w:val="24"/>
          <w:szCs w:val="24"/>
        </w:rPr>
        <w:t xml:space="preserve"> damage from misrepresentation. Where he merely establishes the foregoing two </w:t>
      </w:r>
      <w:r w:rsidR="00E93C2C">
        <w:rPr>
          <w:rFonts w:ascii="Times New Roman" w:hAnsi="Times New Roman" w:cs="Times New Roman"/>
          <w:sz w:val="24"/>
          <w:szCs w:val="24"/>
        </w:rPr>
        <w:t>elements, but fails in this last element, he may have no or at least nominal damages.</w:t>
      </w:r>
    </w:p>
    <w:p w:rsidR="00B900B2" w:rsidRDefault="00B900B2" w:rsidP="00EB7D2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Thus, the plaintiff may establish that he has suffered or he is likely to suffer loss of profit; damage to reputation in certain circumstances; and loss of an opportunity to expand.</w:t>
      </w:r>
    </w:p>
    <w:p w:rsidR="0034073C" w:rsidRDefault="00D069F9" w:rsidP="00EB7D26">
      <w:pPr>
        <w:spacing w:line="360" w:lineRule="auto"/>
        <w:jc w:val="both"/>
        <w:rPr>
          <w:rFonts w:ascii="Times New Roman" w:hAnsi="Times New Roman" w:cs="Times New Roman"/>
          <w:sz w:val="36"/>
          <w:szCs w:val="36"/>
        </w:rPr>
      </w:pPr>
      <w:r w:rsidRPr="008345BB">
        <w:rPr>
          <w:rFonts w:ascii="Times New Roman" w:hAnsi="Times New Roman" w:cs="Times New Roman"/>
          <w:sz w:val="36"/>
          <w:szCs w:val="36"/>
        </w:rPr>
        <w:t>GROUNDS OF PASSING OFF</w:t>
      </w:r>
    </w:p>
    <w:p w:rsidR="00D069F9" w:rsidRPr="0034073C" w:rsidRDefault="00D069F9" w:rsidP="00EB7D26">
      <w:pPr>
        <w:spacing w:line="360" w:lineRule="auto"/>
        <w:jc w:val="both"/>
        <w:rPr>
          <w:rFonts w:ascii="Times New Roman" w:hAnsi="Times New Roman" w:cs="Times New Roman"/>
          <w:sz w:val="36"/>
          <w:szCs w:val="36"/>
        </w:rPr>
      </w:pPr>
      <w:r w:rsidRPr="00F60EB8">
        <w:rPr>
          <w:rFonts w:ascii="Times New Roman" w:hAnsi="Times New Roman" w:cs="Times New Roman"/>
          <w:sz w:val="24"/>
          <w:szCs w:val="24"/>
        </w:rPr>
        <w:t xml:space="preserve">The law of passing off is designed to prevent misrepresentation in the course of trade in a business which is likely to confuse the public. Passing off does not confer monopoly rights </w:t>
      </w:r>
      <w:r w:rsidR="00B9637C" w:rsidRPr="00F60EB8">
        <w:rPr>
          <w:rFonts w:ascii="Times New Roman" w:hAnsi="Times New Roman" w:cs="Times New Roman"/>
          <w:sz w:val="24"/>
          <w:szCs w:val="24"/>
        </w:rPr>
        <w:t>to any names, get up, marks etc., it does not recognize them as a property in its own right unlike under trademark.</w:t>
      </w:r>
    </w:p>
    <w:p w:rsidR="00A44330" w:rsidRPr="00F60EB8" w:rsidRDefault="002472E6" w:rsidP="00EB7D26">
      <w:pPr>
        <w:spacing w:line="360" w:lineRule="auto"/>
        <w:jc w:val="both"/>
        <w:rPr>
          <w:rFonts w:ascii="Times New Roman" w:hAnsi="Times New Roman" w:cs="Times New Roman"/>
          <w:sz w:val="24"/>
          <w:szCs w:val="24"/>
        </w:rPr>
      </w:pPr>
      <w:r w:rsidRPr="00F60EB8">
        <w:rPr>
          <w:rFonts w:ascii="Times New Roman" w:hAnsi="Times New Roman" w:cs="Times New Roman"/>
          <w:sz w:val="24"/>
          <w:szCs w:val="24"/>
        </w:rPr>
        <w:t>The grounds for passing off includes trading with a name resembling that of the plaintiff</w:t>
      </w:r>
      <w:r w:rsidR="00A97A5B" w:rsidRPr="00F60EB8">
        <w:rPr>
          <w:rFonts w:ascii="Times New Roman" w:hAnsi="Times New Roman" w:cs="Times New Roman"/>
          <w:sz w:val="24"/>
          <w:szCs w:val="24"/>
        </w:rPr>
        <w:t>, marketing a product as that of the plaintiff, marketing</w:t>
      </w:r>
      <w:r w:rsidR="00F9332D" w:rsidRPr="00F60EB8">
        <w:rPr>
          <w:rFonts w:ascii="Times New Roman" w:hAnsi="Times New Roman" w:cs="Times New Roman"/>
          <w:sz w:val="24"/>
          <w:szCs w:val="24"/>
        </w:rPr>
        <w:t xml:space="preserve"> goods with a name resembling that of the plaintiff’s good, marketing products with the plaintiff’s trademark or it’s imitation, imitating the get u</w:t>
      </w:r>
      <w:r w:rsidR="00CF437D" w:rsidRPr="00F60EB8">
        <w:rPr>
          <w:rFonts w:ascii="Times New Roman" w:hAnsi="Times New Roman" w:cs="Times New Roman"/>
          <w:sz w:val="24"/>
          <w:szCs w:val="24"/>
        </w:rPr>
        <w:t xml:space="preserve">p of </w:t>
      </w:r>
      <w:r w:rsidR="00CF437D" w:rsidRPr="00F60EB8">
        <w:rPr>
          <w:rFonts w:ascii="Times New Roman" w:hAnsi="Times New Roman" w:cs="Times New Roman"/>
          <w:sz w:val="24"/>
          <w:szCs w:val="24"/>
        </w:rPr>
        <w:lastRenderedPageBreak/>
        <w:t>the plaintiff’s product, imitating the plaintiff’s advertisement or selling inferior or expired goods of the plaintiff as a current stock</w:t>
      </w:r>
      <w:r w:rsidR="00A44330" w:rsidRPr="00F60EB8">
        <w:rPr>
          <w:rFonts w:ascii="Times New Roman" w:hAnsi="Times New Roman" w:cs="Times New Roman"/>
          <w:sz w:val="24"/>
          <w:szCs w:val="24"/>
        </w:rPr>
        <w:t>.</w:t>
      </w:r>
    </w:p>
    <w:p w:rsidR="00A44330" w:rsidRDefault="00A44330" w:rsidP="00EB7D26">
      <w:pPr>
        <w:spacing w:line="360" w:lineRule="auto"/>
        <w:jc w:val="both"/>
        <w:rPr>
          <w:rFonts w:ascii="Times New Roman" w:hAnsi="Times New Roman" w:cs="Times New Roman"/>
          <w:sz w:val="24"/>
          <w:szCs w:val="24"/>
        </w:rPr>
      </w:pPr>
      <w:r w:rsidRPr="00F60EB8">
        <w:rPr>
          <w:rFonts w:ascii="Times New Roman" w:hAnsi="Times New Roman" w:cs="Times New Roman"/>
          <w:sz w:val="24"/>
          <w:szCs w:val="24"/>
        </w:rPr>
        <w:t xml:space="preserve">An action for copyright will lie where a defendant is involved in business very similar as a plaintiff and adopts a name which will make the public believe that his business and that his business and that of the plaintiff are the same or connected. In the case of </w:t>
      </w:r>
      <w:r w:rsidRPr="00F60EB8">
        <w:rPr>
          <w:rFonts w:ascii="Times New Roman" w:hAnsi="Times New Roman" w:cs="Times New Roman"/>
          <w:i/>
          <w:sz w:val="24"/>
          <w:szCs w:val="24"/>
        </w:rPr>
        <w:t xml:space="preserve">Beecham Group Ltd v </w:t>
      </w:r>
      <w:proofErr w:type="spellStart"/>
      <w:r w:rsidRPr="00F60EB8">
        <w:rPr>
          <w:rFonts w:ascii="Times New Roman" w:hAnsi="Times New Roman" w:cs="Times New Roman"/>
          <w:i/>
          <w:sz w:val="24"/>
          <w:szCs w:val="24"/>
        </w:rPr>
        <w:t>Esdee</w:t>
      </w:r>
      <w:proofErr w:type="spellEnd"/>
      <w:r w:rsidRPr="00F60EB8">
        <w:rPr>
          <w:rFonts w:ascii="Times New Roman" w:hAnsi="Times New Roman" w:cs="Times New Roman"/>
          <w:i/>
          <w:sz w:val="24"/>
          <w:szCs w:val="24"/>
        </w:rPr>
        <w:t xml:space="preserve"> Food Product Nigeria Ltd</w:t>
      </w:r>
      <w:r w:rsidR="006A716B">
        <w:rPr>
          <w:rStyle w:val="FootnoteReference"/>
          <w:rFonts w:ascii="Times New Roman" w:hAnsi="Times New Roman" w:cs="Times New Roman"/>
          <w:i/>
          <w:sz w:val="24"/>
          <w:szCs w:val="24"/>
        </w:rPr>
        <w:footnoteReference w:id="8"/>
      </w:r>
      <w:r w:rsidRPr="00F60EB8">
        <w:rPr>
          <w:rFonts w:ascii="Times New Roman" w:hAnsi="Times New Roman" w:cs="Times New Roman"/>
          <w:i/>
          <w:sz w:val="24"/>
          <w:szCs w:val="24"/>
        </w:rPr>
        <w:t xml:space="preserve"> </w:t>
      </w:r>
      <w:r w:rsidRPr="00F60EB8">
        <w:rPr>
          <w:rFonts w:ascii="Times New Roman" w:hAnsi="Times New Roman" w:cs="Times New Roman"/>
          <w:sz w:val="24"/>
          <w:szCs w:val="24"/>
        </w:rPr>
        <w:t>it was held that the trademark ‘glucose-aid’ is calculated to deceive the public in sound in consideration of the trademark ‘</w:t>
      </w:r>
      <w:proofErr w:type="spellStart"/>
      <w:r w:rsidRPr="00F60EB8">
        <w:rPr>
          <w:rFonts w:ascii="Times New Roman" w:hAnsi="Times New Roman" w:cs="Times New Roman"/>
          <w:sz w:val="24"/>
          <w:szCs w:val="24"/>
        </w:rPr>
        <w:t>Lucozade</w:t>
      </w:r>
      <w:proofErr w:type="spellEnd"/>
      <w:r w:rsidRPr="00F60EB8">
        <w:rPr>
          <w:rFonts w:ascii="Times New Roman" w:hAnsi="Times New Roman" w:cs="Times New Roman"/>
          <w:sz w:val="24"/>
          <w:szCs w:val="24"/>
        </w:rPr>
        <w:t>.’</w:t>
      </w:r>
    </w:p>
    <w:p w:rsidR="009F068E" w:rsidRDefault="00F60EB8"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w:t>
      </w:r>
      <w:r w:rsidR="008345BB">
        <w:rPr>
          <w:rFonts w:ascii="Times New Roman" w:hAnsi="Times New Roman" w:cs="Times New Roman"/>
          <w:sz w:val="24"/>
          <w:szCs w:val="24"/>
        </w:rPr>
        <w:t xml:space="preserve">of </w:t>
      </w:r>
      <w:r w:rsidR="008345BB">
        <w:rPr>
          <w:rFonts w:ascii="Times New Roman" w:hAnsi="Times New Roman" w:cs="Times New Roman"/>
          <w:i/>
          <w:sz w:val="24"/>
          <w:szCs w:val="24"/>
        </w:rPr>
        <w:t>Niger Chemist v Nigerian Chemist</w:t>
      </w:r>
      <w:r w:rsidR="008345BB">
        <w:rPr>
          <w:rFonts w:ascii="Times New Roman" w:hAnsi="Times New Roman" w:cs="Times New Roman"/>
          <w:sz w:val="24"/>
          <w:szCs w:val="24"/>
        </w:rPr>
        <w:t xml:space="preserve">, </w:t>
      </w:r>
      <w:r w:rsidR="00615F1C">
        <w:rPr>
          <w:rFonts w:ascii="Times New Roman" w:hAnsi="Times New Roman" w:cs="Times New Roman"/>
          <w:sz w:val="24"/>
          <w:szCs w:val="24"/>
        </w:rPr>
        <w:t>Palmer J said that “it seems to me a matter of common sense that when two firms trade in the same town, in the same line of business, one calling itself ‘Niger Chemist’ and the other ‘Nigerian Chemist’ there must be a grave risk of confusion and deception.</w:t>
      </w:r>
    </w:p>
    <w:p w:rsidR="002472E6" w:rsidRDefault="00A97A5B"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68E">
        <w:rPr>
          <w:rFonts w:ascii="Times New Roman" w:hAnsi="Times New Roman" w:cs="Times New Roman"/>
          <w:sz w:val="24"/>
          <w:szCs w:val="24"/>
        </w:rPr>
        <w:t xml:space="preserve">In </w:t>
      </w:r>
      <w:proofErr w:type="spellStart"/>
      <w:r w:rsidR="009F068E">
        <w:rPr>
          <w:rFonts w:ascii="Times New Roman" w:hAnsi="Times New Roman" w:cs="Times New Roman"/>
          <w:i/>
          <w:sz w:val="24"/>
          <w:szCs w:val="24"/>
        </w:rPr>
        <w:t>Ogunlende</w:t>
      </w:r>
      <w:proofErr w:type="spellEnd"/>
      <w:r w:rsidR="009F068E">
        <w:rPr>
          <w:rFonts w:ascii="Times New Roman" w:hAnsi="Times New Roman" w:cs="Times New Roman"/>
          <w:i/>
          <w:sz w:val="24"/>
          <w:szCs w:val="24"/>
        </w:rPr>
        <w:t xml:space="preserve"> v </w:t>
      </w:r>
      <w:proofErr w:type="spellStart"/>
      <w:r w:rsidR="009F068E">
        <w:rPr>
          <w:rFonts w:ascii="Times New Roman" w:hAnsi="Times New Roman" w:cs="Times New Roman"/>
          <w:i/>
          <w:sz w:val="24"/>
          <w:szCs w:val="24"/>
        </w:rPr>
        <w:t>Babayemi</w:t>
      </w:r>
      <w:proofErr w:type="spellEnd"/>
      <w:r w:rsidR="00EC160A">
        <w:rPr>
          <w:rStyle w:val="FootnoteReference"/>
          <w:rFonts w:ascii="Times New Roman" w:hAnsi="Times New Roman" w:cs="Times New Roman"/>
          <w:i/>
          <w:sz w:val="24"/>
          <w:szCs w:val="24"/>
        </w:rPr>
        <w:footnoteReference w:id="9"/>
      </w:r>
      <w:r w:rsidR="009F068E">
        <w:rPr>
          <w:rFonts w:ascii="Times New Roman" w:hAnsi="Times New Roman" w:cs="Times New Roman"/>
          <w:i/>
          <w:sz w:val="24"/>
          <w:szCs w:val="24"/>
        </w:rPr>
        <w:t xml:space="preserve"> </w:t>
      </w:r>
      <w:r w:rsidR="009F068E" w:rsidRPr="009F068E">
        <w:rPr>
          <w:rFonts w:ascii="Times New Roman" w:hAnsi="Times New Roman" w:cs="Times New Roman"/>
          <w:sz w:val="24"/>
          <w:szCs w:val="24"/>
        </w:rPr>
        <w:t>the plaintiffs were building and civil engineering contractors c</w:t>
      </w:r>
      <w:r w:rsidR="00E85AAC">
        <w:rPr>
          <w:rFonts w:ascii="Times New Roman" w:hAnsi="Times New Roman" w:cs="Times New Roman"/>
          <w:sz w:val="24"/>
          <w:szCs w:val="24"/>
        </w:rPr>
        <w:t xml:space="preserve">arrying on business as ‘Mercury Builders’. They were granted an injunction to refrain the defendant carrying out a similar business name as ‘Mercury Builders Nigeria Ltd.’ </w:t>
      </w:r>
    </w:p>
    <w:p w:rsidR="00E85AAC" w:rsidRPr="00E85AAC" w:rsidRDefault="00E85AAC"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i/>
          <w:sz w:val="24"/>
          <w:szCs w:val="24"/>
        </w:rPr>
        <w:t>UK Tobacco CO Ltd V Carreras Ltd</w:t>
      </w:r>
      <w:r w:rsidR="00EE25E8">
        <w:rPr>
          <w:rStyle w:val="FootnoteReference"/>
          <w:rFonts w:ascii="Times New Roman" w:hAnsi="Times New Roman" w:cs="Times New Roman"/>
          <w:i/>
          <w:sz w:val="24"/>
          <w:szCs w:val="24"/>
        </w:rPr>
        <w:footnoteReference w:id="10"/>
      </w:r>
      <w:r>
        <w:rPr>
          <w:rFonts w:ascii="Times New Roman" w:hAnsi="Times New Roman" w:cs="Times New Roman"/>
          <w:i/>
          <w:sz w:val="24"/>
          <w:szCs w:val="24"/>
        </w:rPr>
        <w:t xml:space="preserve">, </w:t>
      </w:r>
      <w:r>
        <w:rPr>
          <w:rFonts w:ascii="Times New Roman" w:hAnsi="Times New Roman" w:cs="Times New Roman"/>
          <w:sz w:val="24"/>
          <w:szCs w:val="24"/>
        </w:rPr>
        <w:t>the defendants marketed cigarettes called ‘barrister’</w:t>
      </w:r>
      <w:r w:rsidR="00894E0F">
        <w:rPr>
          <w:rFonts w:ascii="Times New Roman" w:hAnsi="Times New Roman" w:cs="Times New Roman"/>
          <w:sz w:val="24"/>
          <w:szCs w:val="24"/>
        </w:rPr>
        <w:t xml:space="preserve"> with a picture of a white man in a wig and gown. This was restrained from imitating with the appearance of the plaintiff’s cigarettes known as ‘band’ which had a picture of a man in a band master’s uniform.</w:t>
      </w:r>
    </w:p>
    <w:p w:rsidR="00201E52" w:rsidRDefault="00201E52" w:rsidP="00EB7D26">
      <w:pPr>
        <w:spacing w:line="360" w:lineRule="auto"/>
        <w:jc w:val="both"/>
        <w:rPr>
          <w:rFonts w:ascii="Times New Roman" w:hAnsi="Times New Roman" w:cs="Times New Roman"/>
          <w:sz w:val="36"/>
          <w:szCs w:val="36"/>
        </w:rPr>
      </w:pPr>
      <w:r>
        <w:rPr>
          <w:rFonts w:ascii="Times New Roman" w:hAnsi="Times New Roman" w:cs="Times New Roman"/>
          <w:sz w:val="36"/>
          <w:szCs w:val="36"/>
        </w:rPr>
        <w:t>REMEDIES</w:t>
      </w:r>
    </w:p>
    <w:p w:rsidR="009556B8" w:rsidRDefault="009556B8"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INJUNCTION </w:t>
      </w:r>
    </w:p>
    <w:p w:rsidR="009556B8" w:rsidRDefault="009556B8"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An injunction under the context in which it is herein used, has been defined by the courts in several cases; for instance, the Supreme Court of Nigeria in the case of ADENUGA v ODUMERU</w:t>
      </w:r>
      <w:r w:rsidR="0013575F">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r w:rsidR="009660D6">
        <w:rPr>
          <w:rFonts w:ascii="Times New Roman" w:hAnsi="Times New Roman" w:cs="Times New Roman"/>
          <w:sz w:val="24"/>
          <w:szCs w:val="24"/>
        </w:rPr>
        <w:t xml:space="preserve"> defined it to mean: “An equitable order restraining the person to whom is directed from doing the </w:t>
      </w:r>
      <w:r w:rsidR="009660D6">
        <w:rPr>
          <w:rFonts w:ascii="Times New Roman" w:hAnsi="Times New Roman" w:cs="Times New Roman"/>
          <w:sz w:val="24"/>
          <w:szCs w:val="24"/>
        </w:rPr>
        <w:lastRenderedPageBreak/>
        <w:t xml:space="preserve">things specified in the order, or requiring in exceptional situations the performance of a specified act. A claim for an injunction is a claim in equity.” </w:t>
      </w:r>
    </w:p>
    <w:p w:rsidR="00BB78A5" w:rsidRDefault="0013575F"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an application for an injunction is granted, the legal effect is dependent on the nature of the prayer contained and so granted in the application.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since an interim injunction is to maintain the status </w:t>
      </w:r>
      <w:r>
        <w:rPr>
          <w:rFonts w:ascii="Times New Roman" w:hAnsi="Times New Roman" w:cs="Times New Roman"/>
          <w:i/>
          <w:sz w:val="24"/>
          <w:szCs w:val="24"/>
        </w:rPr>
        <w:t>quo ante litem</w:t>
      </w:r>
      <w:r>
        <w:rPr>
          <w:rFonts w:ascii="Times New Roman" w:hAnsi="Times New Roman" w:cs="Times New Roman"/>
          <w:sz w:val="24"/>
          <w:szCs w:val="24"/>
        </w:rPr>
        <w:t>, it follows that, an injunction does not purport to restrain a completed act.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57648B">
        <w:rPr>
          <w:rFonts w:ascii="Times New Roman" w:hAnsi="Times New Roman" w:cs="Times New Roman"/>
          <w:sz w:val="24"/>
          <w:szCs w:val="24"/>
        </w:rPr>
        <w:t xml:space="preserve"> </w:t>
      </w:r>
      <w:r w:rsidR="00BB78A5">
        <w:rPr>
          <w:rFonts w:ascii="Times New Roman" w:hAnsi="Times New Roman" w:cs="Times New Roman"/>
          <w:sz w:val="24"/>
          <w:szCs w:val="24"/>
        </w:rPr>
        <w:t>Once an injunction has been issued, the respondent and his allies or privies are forthwith restrained from doing something, continuing or doing a thing so stated in order, in response to the application. Going against such an order amounts to contempt of court, and leads to an order of committal.</w:t>
      </w:r>
      <w:r w:rsidR="00334F26">
        <w:rPr>
          <w:rStyle w:val="FootnoteReference"/>
          <w:rFonts w:ascii="Times New Roman" w:hAnsi="Times New Roman" w:cs="Times New Roman"/>
          <w:sz w:val="24"/>
          <w:szCs w:val="24"/>
        </w:rPr>
        <w:footnoteReference w:id="13"/>
      </w:r>
    </w:p>
    <w:p w:rsidR="00623329" w:rsidRDefault="00623329" w:rsidP="00EB7D2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in some jurisdiction, if the plaintiff’s business is granted an injunction (or if the defendant voluntarily undertakes to cease dealing in the offending goods)</w:t>
      </w:r>
      <w:r w:rsidR="00E41F91">
        <w:rPr>
          <w:rFonts w:ascii="Times New Roman" w:hAnsi="Times New Roman" w:cs="Times New Roman"/>
          <w:sz w:val="24"/>
          <w:szCs w:val="24"/>
        </w:rPr>
        <w:t xml:space="preserve"> the court may make an order requiring the goods to be either: delivered to plaintiff or his solicitors or destroyed by the defendant with the destruction verified on oath. This approach ensures that the defendant is no longer in possession of the items</w:t>
      </w:r>
      <w:r w:rsidR="007C379F">
        <w:rPr>
          <w:rFonts w:ascii="Times New Roman" w:hAnsi="Times New Roman" w:cs="Times New Roman"/>
          <w:sz w:val="24"/>
          <w:szCs w:val="24"/>
        </w:rPr>
        <w:t>.</w:t>
      </w:r>
      <w:r w:rsidR="00E41F91">
        <w:rPr>
          <w:rFonts w:ascii="Times New Roman" w:hAnsi="Times New Roman" w:cs="Times New Roman"/>
          <w:sz w:val="24"/>
          <w:szCs w:val="24"/>
        </w:rPr>
        <w:t xml:space="preserve"> </w:t>
      </w:r>
    </w:p>
    <w:p w:rsidR="00897A0A" w:rsidRDefault="00897A0A"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MONETARY DAMAGES</w:t>
      </w:r>
    </w:p>
    <w:p w:rsidR="00897A0A" w:rsidRDefault="00897A0A" w:rsidP="00EB7D26">
      <w:pPr>
        <w:spacing w:line="360" w:lineRule="auto"/>
        <w:jc w:val="both"/>
        <w:rPr>
          <w:rFonts w:ascii="Times New Roman" w:hAnsi="Times New Roman" w:cs="Times New Roman"/>
          <w:sz w:val="24"/>
          <w:szCs w:val="24"/>
        </w:rPr>
      </w:pPr>
      <w:r>
        <w:rPr>
          <w:rFonts w:ascii="Times New Roman" w:hAnsi="Times New Roman" w:cs="Times New Roman"/>
          <w:sz w:val="24"/>
          <w:szCs w:val="24"/>
        </w:rPr>
        <w:t>If the plaintiff succeeds, and has pleaded for monetary damages, he will be entitled to an award of damages or an account of profits. Damages, as if it were, are often difficult to assess; but are likely to involve qua</w:t>
      </w:r>
      <w:r w:rsidR="004B1C9B">
        <w:rPr>
          <w:rFonts w:ascii="Times New Roman" w:hAnsi="Times New Roman" w:cs="Times New Roman"/>
          <w:sz w:val="24"/>
          <w:szCs w:val="24"/>
        </w:rPr>
        <w:t>ntifications such as: loss of s</w:t>
      </w:r>
      <w:r>
        <w:rPr>
          <w:rFonts w:ascii="Times New Roman" w:hAnsi="Times New Roman" w:cs="Times New Roman"/>
          <w:sz w:val="24"/>
          <w:szCs w:val="24"/>
        </w:rPr>
        <w:t>a</w:t>
      </w:r>
      <w:r w:rsidR="004B1C9B">
        <w:rPr>
          <w:rFonts w:ascii="Times New Roman" w:hAnsi="Times New Roman" w:cs="Times New Roman"/>
          <w:sz w:val="24"/>
          <w:szCs w:val="24"/>
        </w:rPr>
        <w:t>l</w:t>
      </w:r>
      <w:r>
        <w:rPr>
          <w:rFonts w:ascii="Times New Roman" w:hAnsi="Times New Roman" w:cs="Times New Roman"/>
          <w:sz w:val="24"/>
          <w:szCs w:val="24"/>
        </w:rPr>
        <w:t>es and or damages to goodwill and reputation. He may, in addition, have an option, seeking an account of the defendant’s profits, rather than an award of damages. However, this approach is rarely pursu</w:t>
      </w:r>
      <w:r w:rsidR="004B1C9B">
        <w:rPr>
          <w:rFonts w:ascii="Times New Roman" w:hAnsi="Times New Roman" w:cs="Times New Roman"/>
          <w:sz w:val="24"/>
          <w:szCs w:val="24"/>
        </w:rPr>
        <w:t>e</w:t>
      </w:r>
      <w:r>
        <w:rPr>
          <w:rFonts w:ascii="Times New Roman" w:hAnsi="Times New Roman" w:cs="Times New Roman"/>
          <w:sz w:val="24"/>
          <w:szCs w:val="24"/>
        </w:rPr>
        <w:t>d as it usually difficult to prove the proportion of the profits that were attributable to the passing off.</w:t>
      </w:r>
    </w:p>
    <w:p w:rsidR="00740AB8" w:rsidRDefault="00740AB8" w:rsidP="00EB7D2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CONCLUSION </w:t>
      </w:r>
    </w:p>
    <w:p w:rsidR="00586AB5" w:rsidRDefault="00740AB8" w:rsidP="0057648B">
      <w:pPr>
        <w:spacing w:line="360" w:lineRule="auto"/>
        <w:jc w:val="both"/>
        <w:rPr>
          <w:rFonts w:ascii="Times New Roman" w:hAnsi="Times New Roman" w:cs="Times New Roman"/>
          <w:sz w:val="24"/>
          <w:szCs w:val="24"/>
        </w:rPr>
      </w:pPr>
      <w:r>
        <w:rPr>
          <w:rFonts w:ascii="Times New Roman" w:hAnsi="Times New Roman" w:cs="Times New Roman"/>
          <w:sz w:val="24"/>
          <w:szCs w:val="24"/>
        </w:rPr>
        <w:t>The tort of passing off, as an economic tort, seeks to protect the plaintiff, the owner of a goodwill, from an unlawful conduct of the defendant, the result of which is the damage caused to the business of the former.</w:t>
      </w:r>
      <w:r w:rsidR="00586AB5">
        <w:rPr>
          <w:rFonts w:ascii="Times New Roman" w:hAnsi="Times New Roman" w:cs="Times New Roman"/>
          <w:sz w:val="24"/>
          <w:szCs w:val="24"/>
        </w:rPr>
        <w:br w:type="page"/>
      </w:r>
    </w:p>
    <w:p w:rsidR="00740AB8" w:rsidRDefault="00586AB5" w:rsidP="00EB7D26">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BIBLIOGRAPHY</w:t>
      </w:r>
    </w:p>
    <w:p w:rsidR="007668B7" w:rsidRPr="00640475" w:rsidRDefault="00CD04E5" w:rsidP="00EB7D26">
      <w:pPr>
        <w:spacing w:line="360" w:lineRule="auto"/>
        <w:rPr>
          <w:rFonts w:ascii="Times New Roman" w:hAnsi="Times New Roman" w:cs="Times New Roman"/>
          <w:sz w:val="24"/>
          <w:szCs w:val="24"/>
        </w:rPr>
      </w:pPr>
      <w:r>
        <w:rPr>
          <w:rFonts w:ascii="Times New Roman" w:hAnsi="Times New Roman" w:cs="Times New Roman"/>
          <w:sz w:val="24"/>
          <w:szCs w:val="24"/>
        </w:rPr>
        <w:t xml:space="preserve">C.C.  </w:t>
      </w:r>
      <w:proofErr w:type="spellStart"/>
      <w:r w:rsidR="007668B7">
        <w:rPr>
          <w:rFonts w:ascii="Times New Roman" w:hAnsi="Times New Roman" w:cs="Times New Roman"/>
          <w:sz w:val="24"/>
          <w:szCs w:val="24"/>
        </w:rPr>
        <w:t>Chigbo</w:t>
      </w:r>
      <w:proofErr w:type="spellEnd"/>
      <w:r w:rsidR="007668B7">
        <w:rPr>
          <w:rFonts w:ascii="Times New Roman" w:hAnsi="Times New Roman" w:cs="Times New Roman"/>
          <w:sz w:val="24"/>
          <w:szCs w:val="24"/>
        </w:rPr>
        <w:t xml:space="preserve">, E.S. </w:t>
      </w:r>
      <w:proofErr w:type="spellStart"/>
      <w:r w:rsidR="007668B7">
        <w:rPr>
          <w:rFonts w:ascii="Times New Roman" w:hAnsi="Times New Roman" w:cs="Times New Roman"/>
          <w:sz w:val="24"/>
          <w:szCs w:val="24"/>
        </w:rPr>
        <w:t>Olarinde</w:t>
      </w:r>
      <w:proofErr w:type="spellEnd"/>
      <w:r w:rsidR="007668B7">
        <w:rPr>
          <w:rFonts w:ascii="Times New Roman" w:hAnsi="Times New Roman" w:cs="Times New Roman"/>
          <w:sz w:val="24"/>
          <w:szCs w:val="24"/>
        </w:rPr>
        <w:t xml:space="preserve"> &amp;</w:t>
      </w:r>
      <w:r w:rsidR="007668B7">
        <w:rPr>
          <w:rFonts w:ascii="Times New Roman" w:hAnsi="Times New Roman" w:cs="Times New Roman"/>
          <w:sz w:val="24"/>
          <w:szCs w:val="24"/>
        </w:rPr>
        <w:t xml:space="preserve"> </w:t>
      </w:r>
      <w:r w:rsidR="007668B7">
        <w:rPr>
          <w:rFonts w:ascii="Times New Roman" w:hAnsi="Times New Roman" w:cs="Times New Roman"/>
          <w:sz w:val="24"/>
          <w:szCs w:val="24"/>
        </w:rPr>
        <w:t xml:space="preserve">N.G. </w:t>
      </w:r>
      <w:proofErr w:type="spellStart"/>
      <w:r w:rsidR="007668B7">
        <w:rPr>
          <w:rFonts w:ascii="Times New Roman" w:hAnsi="Times New Roman" w:cs="Times New Roman"/>
          <w:sz w:val="24"/>
          <w:szCs w:val="24"/>
        </w:rPr>
        <w:t>Ikpeze</w:t>
      </w:r>
      <w:proofErr w:type="spellEnd"/>
      <w:r w:rsidR="007668B7">
        <w:rPr>
          <w:rFonts w:ascii="Times New Roman" w:hAnsi="Times New Roman" w:cs="Times New Roman"/>
          <w:sz w:val="24"/>
          <w:szCs w:val="24"/>
        </w:rPr>
        <w:t xml:space="preserve">, </w:t>
      </w:r>
      <w:r w:rsidR="007668B7" w:rsidRPr="007668B7">
        <w:rPr>
          <w:rFonts w:ascii="Times New Roman" w:hAnsi="Times New Roman" w:cs="Times New Roman"/>
          <w:i/>
          <w:sz w:val="24"/>
          <w:szCs w:val="24"/>
        </w:rPr>
        <w:t>The Modern Law of Torts A Kaleidoscopic Perspective,</w:t>
      </w:r>
      <w:r w:rsidR="007668B7">
        <w:rPr>
          <w:rFonts w:ascii="Times New Roman" w:hAnsi="Times New Roman" w:cs="Times New Roman"/>
          <w:sz w:val="24"/>
          <w:szCs w:val="24"/>
        </w:rPr>
        <w:t xml:space="preserve"> </w:t>
      </w:r>
      <w:r w:rsidR="00EB4BED">
        <w:rPr>
          <w:rFonts w:ascii="Times New Roman" w:hAnsi="Times New Roman" w:cs="Times New Roman"/>
          <w:sz w:val="24"/>
          <w:szCs w:val="24"/>
        </w:rPr>
        <w:t>(</w:t>
      </w:r>
      <w:proofErr w:type="spellStart"/>
      <w:r w:rsidR="005E5853">
        <w:rPr>
          <w:rFonts w:ascii="Times New Roman" w:hAnsi="Times New Roman" w:cs="Times New Roman"/>
          <w:sz w:val="24"/>
          <w:szCs w:val="24"/>
        </w:rPr>
        <w:t>Afe</w:t>
      </w:r>
      <w:proofErr w:type="spellEnd"/>
      <w:r w:rsidR="005E5853">
        <w:rPr>
          <w:rFonts w:ascii="Times New Roman" w:hAnsi="Times New Roman" w:cs="Times New Roman"/>
          <w:sz w:val="24"/>
          <w:szCs w:val="24"/>
        </w:rPr>
        <w:t xml:space="preserve"> </w:t>
      </w:r>
      <w:proofErr w:type="spellStart"/>
      <w:r w:rsidR="005E5853">
        <w:rPr>
          <w:rFonts w:ascii="Times New Roman" w:hAnsi="Times New Roman" w:cs="Times New Roman"/>
          <w:sz w:val="24"/>
          <w:szCs w:val="24"/>
        </w:rPr>
        <w:t>Babalola</w:t>
      </w:r>
      <w:proofErr w:type="spellEnd"/>
      <w:r w:rsidR="005E5853">
        <w:rPr>
          <w:rFonts w:ascii="Times New Roman" w:hAnsi="Times New Roman" w:cs="Times New Roman"/>
          <w:sz w:val="24"/>
          <w:szCs w:val="24"/>
        </w:rPr>
        <w:t xml:space="preserve"> University Press</w:t>
      </w:r>
      <w:r w:rsidR="007668B7">
        <w:rPr>
          <w:rFonts w:ascii="Times New Roman" w:hAnsi="Times New Roman" w:cs="Times New Roman"/>
          <w:sz w:val="24"/>
          <w:szCs w:val="24"/>
        </w:rPr>
        <w:t xml:space="preserve"> 2018</w:t>
      </w:r>
      <w:r w:rsidR="00EB4BED">
        <w:rPr>
          <w:rFonts w:ascii="Times New Roman" w:hAnsi="Times New Roman" w:cs="Times New Roman"/>
          <w:sz w:val="24"/>
          <w:szCs w:val="24"/>
        </w:rPr>
        <w:t>).</w:t>
      </w:r>
    </w:p>
    <w:p w:rsidR="00C904F4" w:rsidRDefault="00C904F4" w:rsidP="00EB7D2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Fleming J., </w:t>
      </w:r>
      <w:proofErr w:type="gramStart"/>
      <w:r w:rsidRPr="00356B50">
        <w:rPr>
          <w:rFonts w:ascii="Times New Roman" w:hAnsi="Times New Roman" w:cs="Times New Roman"/>
          <w:i/>
          <w:sz w:val="24"/>
          <w:szCs w:val="24"/>
        </w:rPr>
        <w:t>The</w:t>
      </w:r>
      <w:proofErr w:type="gramEnd"/>
      <w:r w:rsidRPr="00356B50">
        <w:rPr>
          <w:rFonts w:ascii="Times New Roman" w:hAnsi="Times New Roman" w:cs="Times New Roman"/>
          <w:i/>
          <w:sz w:val="24"/>
          <w:szCs w:val="24"/>
        </w:rPr>
        <w:t xml:space="preserve"> Law of Torts</w:t>
      </w:r>
      <w:r>
        <w:rPr>
          <w:rFonts w:ascii="Times New Roman" w:hAnsi="Times New Roman" w:cs="Times New Roman"/>
          <w:sz w:val="24"/>
          <w:szCs w:val="24"/>
        </w:rPr>
        <w:t xml:space="preserve"> (Sydney</w:t>
      </w:r>
      <w:r w:rsidR="005E5853">
        <w:rPr>
          <w:rFonts w:ascii="Times New Roman" w:hAnsi="Times New Roman" w:cs="Times New Roman"/>
          <w:sz w:val="24"/>
          <w:szCs w:val="24"/>
        </w:rPr>
        <w:t xml:space="preserve">: The Law Book Company Limited </w:t>
      </w:r>
      <w:r>
        <w:rPr>
          <w:rFonts w:ascii="Times New Roman" w:hAnsi="Times New Roman" w:cs="Times New Roman"/>
          <w:sz w:val="24"/>
          <w:szCs w:val="24"/>
        </w:rPr>
        <w:t>1992)</w:t>
      </w:r>
      <w:r w:rsidR="00EB4BED">
        <w:rPr>
          <w:rFonts w:ascii="Times New Roman" w:hAnsi="Times New Roman" w:cs="Times New Roman"/>
          <w:sz w:val="24"/>
          <w:szCs w:val="24"/>
        </w:rPr>
        <w:t>.</w:t>
      </w:r>
    </w:p>
    <w:p w:rsidR="00140210" w:rsidRDefault="00140210" w:rsidP="00EB7D2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Gardiner D., </w:t>
      </w:r>
      <w:r w:rsidRPr="00356B50">
        <w:rPr>
          <w:rFonts w:ascii="Times New Roman" w:hAnsi="Times New Roman" w:cs="Times New Roman"/>
          <w:i/>
          <w:sz w:val="24"/>
          <w:szCs w:val="24"/>
        </w:rPr>
        <w:t>Outline of Torts</w:t>
      </w:r>
      <w:r>
        <w:rPr>
          <w:rFonts w:ascii="Times New Roman" w:hAnsi="Times New Roman" w:cs="Times New Roman"/>
          <w:sz w:val="24"/>
          <w:szCs w:val="24"/>
        </w:rPr>
        <w:t xml:space="preserve">. (Sydney, </w:t>
      </w:r>
      <w:proofErr w:type="spellStart"/>
      <w:r>
        <w:rPr>
          <w:rFonts w:ascii="Times New Roman" w:hAnsi="Times New Roman" w:cs="Times New Roman"/>
          <w:sz w:val="24"/>
          <w:szCs w:val="24"/>
        </w:rPr>
        <w:t>Butterworths</w:t>
      </w:r>
      <w:proofErr w:type="spellEnd"/>
      <w:r>
        <w:rPr>
          <w:rFonts w:ascii="Times New Roman" w:hAnsi="Times New Roman" w:cs="Times New Roman"/>
          <w:sz w:val="24"/>
          <w:szCs w:val="24"/>
        </w:rPr>
        <w:t xml:space="preserve"> 1991)</w:t>
      </w:r>
      <w:r w:rsidR="00EB4BED">
        <w:rPr>
          <w:rFonts w:ascii="Times New Roman" w:hAnsi="Times New Roman" w:cs="Times New Roman"/>
          <w:sz w:val="24"/>
          <w:szCs w:val="24"/>
        </w:rPr>
        <w:t>.</w:t>
      </w:r>
    </w:p>
    <w:p w:rsidR="00C904F4" w:rsidRPr="00C904F4" w:rsidRDefault="00C904F4" w:rsidP="00EB7D26">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Gillies</w:t>
      </w:r>
      <w:proofErr w:type="spellEnd"/>
      <w:r>
        <w:rPr>
          <w:rFonts w:ascii="Times New Roman" w:hAnsi="Times New Roman" w:cs="Times New Roman"/>
          <w:sz w:val="24"/>
          <w:szCs w:val="24"/>
        </w:rPr>
        <w:t xml:space="preserve"> P., </w:t>
      </w:r>
      <w:r w:rsidRPr="00356B50">
        <w:rPr>
          <w:rFonts w:ascii="Times New Roman" w:hAnsi="Times New Roman" w:cs="Times New Roman"/>
          <w:i/>
          <w:sz w:val="24"/>
          <w:szCs w:val="24"/>
        </w:rPr>
        <w:t>Business Law</w:t>
      </w:r>
      <w:r>
        <w:rPr>
          <w:rFonts w:ascii="Times New Roman" w:hAnsi="Times New Roman" w:cs="Times New Roman"/>
          <w:sz w:val="24"/>
          <w:szCs w:val="24"/>
        </w:rPr>
        <w:t>, (Federation Press</w:t>
      </w:r>
      <w:r w:rsidR="00746578">
        <w:rPr>
          <w:rFonts w:ascii="Times New Roman" w:hAnsi="Times New Roman" w:cs="Times New Roman"/>
          <w:sz w:val="24"/>
          <w:szCs w:val="24"/>
        </w:rPr>
        <w:t xml:space="preserve"> 1993</w:t>
      </w:r>
      <w:r>
        <w:rPr>
          <w:rFonts w:ascii="Times New Roman" w:hAnsi="Times New Roman" w:cs="Times New Roman"/>
          <w:sz w:val="24"/>
          <w:szCs w:val="24"/>
        </w:rPr>
        <w:t>)</w:t>
      </w:r>
      <w:r w:rsidR="00EB4BED">
        <w:rPr>
          <w:rFonts w:ascii="Times New Roman" w:hAnsi="Times New Roman" w:cs="Times New Roman"/>
          <w:sz w:val="24"/>
          <w:szCs w:val="24"/>
        </w:rPr>
        <w:t>.</w:t>
      </w:r>
    </w:p>
    <w:p w:rsidR="00367CBD" w:rsidRPr="00367CBD" w:rsidRDefault="00367CBD" w:rsidP="00EB7D2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Kodilinye</w:t>
      </w:r>
      <w:proofErr w:type="spellEnd"/>
      <w:r>
        <w:rPr>
          <w:rFonts w:ascii="Times New Roman" w:hAnsi="Times New Roman" w:cs="Times New Roman"/>
          <w:sz w:val="24"/>
          <w:szCs w:val="24"/>
        </w:rPr>
        <w:t xml:space="preserve"> </w:t>
      </w:r>
      <w:r w:rsidR="00CA2518">
        <w:rPr>
          <w:rFonts w:ascii="Times New Roman" w:hAnsi="Times New Roman" w:cs="Times New Roman"/>
          <w:sz w:val="24"/>
          <w:szCs w:val="24"/>
        </w:rPr>
        <w:t xml:space="preserve">G. </w:t>
      </w:r>
      <w:r w:rsidR="00E77052">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Aluko</w:t>
      </w:r>
      <w:proofErr w:type="spellEnd"/>
      <w:r w:rsidR="00CA2518">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356B50">
        <w:rPr>
          <w:rFonts w:ascii="Times New Roman" w:hAnsi="Times New Roman" w:cs="Times New Roman"/>
          <w:i/>
          <w:sz w:val="24"/>
          <w:szCs w:val="24"/>
        </w:rPr>
        <w:t>The Nigerian Law Of Torts</w:t>
      </w:r>
      <w:r>
        <w:rPr>
          <w:rFonts w:ascii="Times New Roman" w:hAnsi="Times New Roman" w:cs="Times New Roman"/>
          <w:sz w:val="24"/>
          <w:szCs w:val="24"/>
        </w:rPr>
        <w:t>, Revised Edition, (Spectrum 2005)</w:t>
      </w:r>
      <w:r w:rsidR="00EB4BED">
        <w:rPr>
          <w:rFonts w:ascii="Times New Roman" w:hAnsi="Times New Roman" w:cs="Times New Roman"/>
          <w:sz w:val="24"/>
          <w:szCs w:val="24"/>
        </w:rPr>
        <w:t>.</w:t>
      </w:r>
    </w:p>
    <w:p w:rsidR="00586AB5" w:rsidRDefault="00C904F4" w:rsidP="00EB7D2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E., </w:t>
      </w:r>
      <w:r w:rsidR="00586AB5" w:rsidRPr="00356B50">
        <w:rPr>
          <w:rFonts w:ascii="Times New Roman" w:hAnsi="Times New Roman" w:cs="Times New Roman"/>
          <w:i/>
          <w:sz w:val="24"/>
          <w:szCs w:val="24"/>
        </w:rPr>
        <w:t xml:space="preserve">Law of </w:t>
      </w:r>
      <w:r w:rsidR="00367CBD" w:rsidRPr="00356B50">
        <w:rPr>
          <w:rFonts w:ascii="Times New Roman" w:hAnsi="Times New Roman" w:cs="Times New Roman"/>
          <w:i/>
          <w:sz w:val="24"/>
          <w:szCs w:val="24"/>
        </w:rPr>
        <w:t>Torts</w:t>
      </w:r>
      <w:r w:rsidR="00367CBD">
        <w:rPr>
          <w:rFonts w:ascii="Times New Roman" w:hAnsi="Times New Roman" w:cs="Times New Roman"/>
          <w:sz w:val="24"/>
          <w:szCs w:val="24"/>
        </w:rPr>
        <w:t>, (</w:t>
      </w:r>
      <w:r w:rsidR="00D977A8">
        <w:rPr>
          <w:rFonts w:ascii="Times New Roman" w:hAnsi="Times New Roman" w:cs="Times New Roman"/>
          <w:sz w:val="24"/>
          <w:szCs w:val="24"/>
        </w:rPr>
        <w:t>Princeton Publishing Co. 2013</w:t>
      </w:r>
      <w:r w:rsidR="00367CBD">
        <w:rPr>
          <w:rFonts w:ascii="Times New Roman" w:hAnsi="Times New Roman" w:cs="Times New Roman"/>
          <w:sz w:val="24"/>
          <w:szCs w:val="24"/>
        </w:rPr>
        <w:t>)</w:t>
      </w:r>
      <w:r w:rsidR="00EB4BED">
        <w:rPr>
          <w:rFonts w:ascii="Times New Roman" w:hAnsi="Times New Roman" w:cs="Times New Roman"/>
          <w:sz w:val="24"/>
          <w:szCs w:val="24"/>
        </w:rPr>
        <w:t>.</w:t>
      </w:r>
    </w:p>
    <w:p w:rsidR="00CA2518" w:rsidRDefault="00CA2518" w:rsidP="00EB7D2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Winifield</w:t>
      </w:r>
      <w:proofErr w:type="spellEnd"/>
      <w:r>
        <w:rPr>
          <w:rFonts w:ascii="Times New Roman" w:hAnsi="Times New Roman" w:cs="Times New Roman"/>
          <w:sz w:val="24"/>
          <w:szCs w:val="24"/>
        </w:rPr>
        <w:t xml:space="preserve"> P.H. &amp; </w:t>
      </w:r>
      <w:proofErr w:type="spellStart"/>
      <w:r>
        <w:rPr>
          <w:rFonts w:ascii="Times New Roman" w:hAnsi="Times New Roman" w:cs="Times New Roman"/>
          <w:sz w:val="24"/>
          <w:szCs w:val="24"/>
        </w:rPr>
        <w:t>Jolowic</w:t>
      </w:r>
      <w:proofErr w:type="spellEnd"/>
      <w:r w:rsidR="00E77052">
        <w:rPr>
          <w:rFonts w:ascii="Times New Roman" w:hAnsi="Times New Roman" w:cs="Times New Roman"/>
          <w:sz w:val="24"/>
          <w:szCs w:val="24"/>
        </w:rPr>
        <w:t xml:space="preserve"> </w:t>
      </w:r>
      <w:r w:rsidR="00E77052" w:rsidRPr="00E77052">
        <w:rPr>
          <w:rFonts w:ascii="Times New Roman" w:hAnsi="Times New Roman" w:cs="Times New Roman"/>
          <w:i/>
          <w:sz w:val="24"/>
          <w:szCs w:val="24"/>
        </w:rPr>
        <w:t>Tort,</w:t>
      </w:r>
      <w:r w:rsidR="00E77052">
        <w:rPr>
          <w:rFonts w:ascii="Times New Roman" w:hAnsi="Times New Roman" w:cs="Times New Roman"/>
          <w:sz w:val="24"/>
          <w:szCs w:val="24"/>
        </w:rPr>
        <w:t xml:space="preserve"> (</w:t>
      </w:r>
      <w:r>
        <w:rPr>
          <w:rFonts w:ascii="Times New Roman" w:hAnsi="Times New Roman" w:cs="Times New Roman"/>
          <w:sz w:val="24"/>
          <w:szCs w:val="24"/>
        </w:rPr>
        <w:t>W.V.H. Rogers</w:t>
      </w:r>
      <w:r w:rsidR="00E77052">
        <w:rPr>
          <w:rFonts w:ascii="Times New Roman" w:hAnsi="Times New Roman" w:cs="Times New Roman"/>
          <w:sz w:val="24"/>
          <w:szCs w:val="24"/>
        </w:rPr>
        <w:t>, Sweet &amp; Maxwell, London, 2002)</w:t>
      </w:r>
      <w:r w:rsidR="00EB4BED">
        <w:rPr>
          <w:rFonts w:ascii="Times New Roman" w:hAnsi="Times New Roman" w:cs="Times New Roman"/>
          <w:sz w:val="24"/>
          <w:szCs w:val="24"/>
        </w:rPr>
        <w:t>.</w:t>
      </w:r>
    </w:p>
    <w:p w:rsidR="007668B7" w:rsidRDefault="007668B7" w:rsidP="00EB7D26">
      <w:pPr>
        <w:spacing w:line="360" w:lineRule="auto"/>
        <w:jc w:val="both"/>
        <w:rPr>
          <w:rFonts w:ascii="Times New Roman" w:hAnsi="Times New Roman" w:cs="Times New Roman"/>
          <w:sz w:val="24"/>
          <w:szCs w:val="24"/>
        </w:rPr>
      </w:pPr>
    </w:p>
    <w:p w:rsidR="007668B7" w:rsidRDefault="007668B7" w:rsidP="00EB7D26">
      <w:pPr>
        <w:spacing w:line="360" w:lineRule="auto"/>
        <w:jc w:val="both"/>
        <w:rPr>
          <w:rFonts w:ascii="Times New Roman" w:hAnsi="Times New Roman" w:cs="Times New Roman"/>
          <w:sz w:val="24"/>
          <w:szCs w:val="24"/>
        </w:rPr>
      </w:pPr>
    </w:p>
    <w:p w:rsidR="00CA2518" w:rsidRPr="00586AB5" w:rsidRDefault="00CA2518" w:rsidP="00EB7D26">
      <w:pPr>
        <w:spacing w:line="360" w:lineRule="auto"/>
        <w:jc w:val="both"/>
        <w:rPr>
          <w:rFonts w:ascii="Times New Roman" w:hAnsi="Times New Roman" w:cs="Times New Roman"/>
          <w:sz w:val="24"/>
          <w:szCs w:val="24"/>
        </w:rPr>
      </w:pPr>
    </w:p>
    <w:sectPr w:rsidR="00CA2518" w:rsidRPr="00586A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AC6" w:rsidRDefault="008C2AC6" w:rsidP="00765A3E">
      <w:pPr>
        <w:spacing w:after="0" w:line="240" w:lineRule="auto"/>
      </w:pPr>
      <w:r>
        <w:separator/>
      </w:r>
    </w:p>
  </w:endnote>
  <w:endnote w:type="continuationSeparator" w:id="0">
    <w:p w:rsidR="008C2AC6" w:rsidRDefault="008C2AC6" w:rsidP="0076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AC6" w:rsidRDefault="008C2AC6" w:rsidP="00765A3E">
      <w:pPr>
        <w:spacing w:after="0" w:line="240" w:lineRule="auto"/>
      </w:pPr>
      <w:r>
        <w:separator/>
      </w:r>
    </w:p>
  </w:footnote>
  <w:footnote w:type="continuationSeparator" w:id="0">
    <w:p w:rsidR="008C2AC6" w:rsidRDefault="008C2AC6" w:rsidP="00765A3E">
      <w:pPr>
        <w:spacing w:after="0" w:line="240" w:lineRule="auto"/>
      </w:pPr>
      <w:r>
        <w:continuationSeparator/>
      </w:r>
    </w:p>
  </w:footnote>
  <w:footnote w:id="1">
    <w:p w:rsidR="00765A3E" w:rsidRDefault="00765A3E">
      <w:pPr>
        <w:pStyle w:val="FootnoteText"/>
      </w:pPr>
      <w:r>
        <w:rPr>
          <w:rStyle w:val="FootnoteReference"/>
        </w:rPr>
        <w:footnoteRef/>
      </w:r>
      <w:r>
        <w:t xml:space="preserve"> Black’s Law Dictionary (9</w:t>
      </w:r>
      <w:r w:rsidRPr="00765A3E">
        <w:rPr>
          <w:vertAlign w:val="superscript"/>
        </w:rPr>
        <w:t>th</w:t>
      </w:r>
      <w:r>
        <w:t xml:space="preserve"> </w:t>
      </w:r>
      <w:proofErr w:type="gramStart"/>
      <w:r>
        <w:t>ed</w:t>
      </w:r>
      <w:proofErr w:type="gramEnd"/>
      <w:r>
        <w:t>.)</w:t>
      </w:r>
    </w:p>
  </w:footnote>
  <w:footnote w:id="2">
    <w:p w:rsidR="00061BD0" w:rsidRDefault="00061BD0">
      <w:pPr>
        <w:pStyle w:val="FootnoteText"/>
      </w:pPr>
      <w:r>
        <w:rPr>
          <w:rStyle w:val="FootnoteReference"/>
        </w:rPr>
        <w:footnoteRef/>
      </w:r>
      <w:r>
        <w:t xml:space="preserve"> (1865) 11 H.L. </w:t>
      </w:r>
      <w:proofErr w:type="spellStart"/>
      <w:proofErr w:type="gramStart"/>
      <w:r>
        <w:t>Cas</w:t>
      </w:r>
      <w:proofErr w:type="spellEnd"/>
      <w:proofErr w:type="gramEnd"/>
      <w:r>
        <w:t xml:space="preserve"> 523.</w:t>
      </w:r>
    </w:p>
  </w:footnote>
  <w:footnote w:id="3">
    <w:p w:rsidR="00200398" w:rsidRDefault="00200398">
      <w:pPr>
        <w:pStyle w:val="FootnoteText"/>
      </w:pPr>
      <w:r>
        <w:rPr>
          <w:rStyle w:val="FootnoteReference"/>
        </w:rPr>
        <w:footnoteRef/>
      </w:r>
      <w:r>
        <w:t xml:space="preserve"> (1816) 35 ER 851</w:t>
      </w:r>
    </w:p>
  </w:footnote>
  <w:footnote w:id="4">
    <w:p w:rsidR="00F82812" w:rsidRDefault="00F82812">
      <w:pPr>
        <w:pStyle w:val="FootnoteText"/>
      </w:pPr>
      <w:r>
        <w:rPr>
          <w:rStyle w:val="FootnoteReference"/>
        </w:rPr>
        <w:footnoteRef/>
      </w:r>
      <w:r>
        <w:t xml:space="preserve"> (1939) 4 ALL ER 192 at 199 P.C</w:t>
      </w:r>
    </w:p>
  </w:footnote>
  <w:footnote w:id="5">
    <w:p w:rsidR="00906B74" w:rsidRDefault="00906B74">
      <w:pPr>
        <w:pStyle w:val="FootnoteText"/>
      </w:pPr>
      <w:r>
        <w:rPr>
          <w:rStyle w:val="FootnoteReference"/>
        </w:rPr>
        <w:footnoteRef/>
      </w:r>
      <w:r>
        <w:t xml:space="preserve"> (1979) AC 731</w:t>
      </w:r>
    </w:p>
  </w:footnote>
  <w:footnote w:id="6">
    <w:p w:rsidR="00170A1B" w:rsidRDefault="00170A1B">
      <w:pPr>
        <w:pStyle w:val="FootnoteText"/>
      </w:pPr>
      <w:r>
        <w:rPr>
          <w:rStyle w:val="FootnoteReference"/>
        </w:rPr>
        <w:footnoteRef/>
      </w:r>
      <w:r>
        <w:t xml:space="preserve"> (1961) 1 All N.L.R. 171</w:t>
      </w:r>
    </w:p>
  </w:footnote>
  <w:footnote w:id="7">
    <w:p w:rsidR="00400B0A" w:rsidRDefault="00400B0A">
      <w:pPr>
        <w:pStyle w:val="FootnoteText"/>
      </w:pPr>
      <w:r>
        <w:rPr>
          <w:rStyle w:val="FootnoteReference"/>
        </w:rPr>
        <w:footnoteRef/>
      </w:r>
      <w:r>
        <w:t xml:space="preserve"> Suit </w:t>
      </w:r>
      <w:proofErr w:type="spellStart"/>
      <w:r>
        <w:t>No.:FHC</w:t>
      </w:r>
      <w:proofErr w:type="spellEnd"/>
      <w:r>
        <w:t>/L/CS/460/95</w:t>
      </w:r>
    </w:p>
  </w:footnote>
  <w:footnote w:id="8">
    <w:p w:rsidR="006A716B" w:rsidRDefault="006A716B">
      <w:pPr>
        <w:pStyle w:val="FootnoteText"/>
      </w:pPr>
      <w:r>
        <w:rPr>
          <w:rStyle w:val="FootnoteReference"/>
        </w:rPr>
        <w:footnoteRef/>
      </w:r>
      <w:r>
        <w:t xml:space="preserve"> (1985) 3 NWLR (PT.11)</w:t>
      </w:r>
    </w:p>
  </w:footnote>
  <w:footnote w:id="9">
    <w:p w:rsidR="00EC160A" w:rsidRDefault="00EC160A">
      <w:pPr>
        <w:pStyle w:val="FootnoteText"/>
      </w:pPr>
      <w:r>
        <w:rPr>
          <w:rStyle w:val="FootnoteReference"/>
        </w:rPr>
        <w:footnoteRef/>
      </w:r>
      <w:r>
        <w:t xml:space="preserve"> (1971) 1 UILR 417</w:t>
      </w:r>
    </w:p>
  </w:footnote>
  <w:footnote w:id="10">
    <w:p w:rsidR="00EE25E8" w:rsidRDefault="00EE25E8">
      <w:pPr>
        <w:pStyle w:val="FootnoteText"/>
      </w:pPr>
      <w:r>
        <w:rPr>
          <w:rStyle w:val="FootnoteReference"/>
        </w:rPr>
        <w:footnoteRef/>
      </w:r>
      <w:r>
        <w:t xml:space="preserve"> (1931) 16 N.L.R 11</w:t>
      </w:r>
    </w:p>
  </w:footnote>
  <w:footnote w:id="11">
    <w:p w:rsidR="0013575F" w:rsidRDefault="0013575F">
      <w:pPr>
        <w:pStyle w:val="FootnoteText"/>
      </w:pPr>
      <w:r>
        <w:rPr>
          <w:rStyle w:val="FootnoteReference"/>
        </w:rPr>
        <w:footnoteRef/>
      </w:r>
      <w:r>
        <w:t xml:space="preserve"> (2001) F.W.L.R (pt.3) 1056 at 1068, paras. C-D</w:t>
      </w:r>
    </w:p>
  </w:footnote>
  <w:footnote w:id="12">
    <w:p w:rsidR="0013575F" w:rsidRDefault="0013575F">
      <w:pPr>
        <w:pStyle w:val="FootnoteText"/>
      </w:pPr>
      <w:r>
        <w:rPr>
          <w:rStyle w:val="FootnoteReference"/>
        </w:rPr>
        <w:footnoteRef/>
      </w:r>
      <w:r>
        <w:t xml:space="preserve"> </w:t>
      </w:r>
      <w:proofErr w:type="spellStart"/>
      <w:r>
        <w:t>Lafferi</w:t>
      </w:r>
      <w:proofErr w:type="spellEnd"/>
      <w:r>
        <w:t xml:space="preserve"> v NAL (2001) 35 W.R.N. 107</w:t>
      </w:r>
    </w:p>
  </w:footnote>
  <w:footnote w:id="13">
    <w:p w:rsidR="00334F26" w:rsidRDefault="00334F26">
      <w:pPr>
        <w:pStyle w:val="FootnoteText"/>
      </w:pPr>
      <w:r>
        <w:rPr>
          <w:rStyle w:val="FootnoteReference"/>
        </w:rPr>
        <w:footnoteRef/>
      </w:r>
      <w:r>
        <w:t xml:space="preserve"> </w:t>
      </w:r>
      <w:proofErr w:type="spellStart"/>
      <w:r>
        <w:t>Ojukwu</w:t>
      </w:r>
      <w:proofErr w:type="spellEnd"/>
      <w:r>
        <w:t xml:space="preserve"> v Military Governor of Lagos State (1986) 1 N.W.L.R (pt.18)621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D0197"/>
    <w:multiLevelType w:val="hybridMultilevel"/>
    <w:tmpl w:val="66A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03649"/>
    <w:multiLevelType w:val="hybridMultilevel"/>
    <w:tmpl w:val="D1B2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B7A8C"/>
    <w:multiLevelType w:val="hybridMultilevel"/>
    <w:tmpl w:val="1B6C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D031C"/>
    <w:multiLevelType w:val="hybridMultilevel"/>
    <w:tmpl w:val="7D68800C"/>
    <w:lvl w:ilvl="0" w:tplc="C158017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44267"/>
    <w:multiLevelType w:val="hybridMultilevel"/>
    <w:tmpl w:val="5CF8FA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3B"/>
    <w:rsid w:val="00001BCF"/>
    <w:rsid w:val="00035C30"/>
    <w:rsid w:val="00061BD0"/>
    <w:rsid w:val="00071B49"/>
    <w:rsid w:val="00093FDC"/>
    <w:rsid w:val="000A79FB"/>
    <w:rsid w:val="000E3D7A"/>
    <w:rsid w:val="00100491"/>
    <w:rsid w:val="0013575F"/>
    <w:rsid w:val="00140210"/>
    <w:rsid w:val="00144343"/>
    <w:rsid w:val="0016515E"/>
    <w:rsid w:val="00170A1B"/>
    <w:rsid w:val="00180CCC"/>
    <w:rsid w:val="001C0141"/>
    <w:rsid w:val="00200398"/>
    <w:rsid w:val="00201E52"/>
    <w:rsid w:val="002079C1"/>
    <w:rsid w:val="002327B2"/>
    <w:rsid w:val="002472E6"/>
    <w:rsid w:val="002829E8"/>
    <w:rsid w:val="002D2339"/>
    <w:rsid w:val="00334F26"/>
    <w:rsid w:val="0034073C"/>
    <w:rsid w:val="00351CC3"/>
    <w:rsid w:val="00356B50"/>
    <w:rsid w:val="00367CBD"/>
    <w:rsid w:val="003817CF"/>
    <w:rsid w:val="00400B0A"/>
    <w:rsid w:val="004029DA"/>
    <w:rsid w:val="0045768F"/>
    <w:rsid w:val="0046335B"/>
    <w:rsid w:val="0046601F"/>
    <w:rsid w:val="0048237D"/>
    <w:rsid w:val="004B1C9B"/>
    <w:rsid w:val="004C4FB8"/>
    <w:rsid w:val="0057648B"/>
    <w:rsid w:val="00586AB5"/>
    <w:rsid w:val="00594AF6"/>
    <w:rsid w:val="005A54B3"/>
    <w:rsid w:val="005E5853"/>
    <w:rsid w:val="005E5EED"/>
    <w:rsid w:val="00615F1C"/>
    <w:rsid w:val="00623329"/>
    <w:rsid w:val="00661E5B"/>
    <w:rsid w:val="006A613E"/>
    <w:rsid w:val="006A716B"/>
    <w:rsid w:val="006C3A8B"/>
    <w:rsid w:val="006F2067"/>
    <w:rsid w:val="00740AB8"/>
    <w:rsid w:val="00746578"/>
    <w:rsid w:val="00765A3E"/>
    <w:rsid w:val="007668B7"/>
    <w:rsid w:val="007C379F"/>
    <w:rsid w:val="007D1949"/>
    <w:rsid w:val="007E46F3"/>
    <w:rsid w:val="007E7F0C"/>
    <w:rsid w:val="008345BB"/>
    <w:rsid w:val="0088359D"/>
    <w:rsid w:val="00894E0F"/>
    <w:rsid w:val="00897A0A"/>
    <w:rsid w:val="008B2A2D"/>
    <w:rsid w:val="008C2AC6"/>
    <w:rsid w:val="008C4BF3"/>
    <w:rsid w:val="008D0D70"/>
    <w:rsid w:val="008F2869"/>
    <w:rsid w:val="00906B74"/>
    <w:rsid w:val="009341FA"/>
    <w:rsid w:val="00943C18"/>
    <w:rsid w:val="00947CDC"/>
    <w:rsid w:val="009556B8"/>
    <w:rsid w:val="009660D6"/>
    <w:rsid w:val="009D0712"/>
    <w:rsid w:val="009D2A4E"/>
    <w:rsid w:val="009E4CCB"/>
    <w:rsid w:val="009F068E"/>
    <w:rsid w:val="00A34EBA"/>
    <w:rsid w:val="00A44330"/>
    <w:rsid w:val="00A76F29"/>
    <w:rsid w:val="00A86878"/>
    <w:rsid w:val="00A97A5B"/>
    <w:rsid w:val="00B900B2"/>
    <w:rsid w:val="00B9637C"/>
    <w:rsid w:val="00BB78A5"/>
    <w:rsid w:val="00BD1D3B"/>
    <w:rsid w:val="00BD263C"/>
    <w:rsid w:val="00BD5DC6"/>
    <w:rsid w:val="00C904F4"/>
    <w:rsid w:val="00CA2518"/>
    <w:rsid w:val="00CC7DA5"/>
    <w:rsid w:val="00CD04E5"/>
    <w:rsid w:val="00CF437D"/>
    <w:rsid w:val="00D069F9"/>
    <w:rsid w:val="00D977A8"/>
    <w:rsid w:val="00E41F91"/>
    <w:rsid w:val="00E616D3"/>
    <w:rsid w:val="00E77052"/>
    <w:rsid w:val="00E85AAC"/>
    <w:rsid w:val="00E93C2C"/>
    <w:rsid w:val="00EA049A"/>
    <w:rsid w:val="00EA5492"/>
    <w:rsid w:val="00EB4BED"/>
    <w:rsid w:val="00EB7D26"/>
    <w:rsid w:val="00EC160A"/>
    <w:rsid w:val="00EE25E8"/>
    <w:rsid w:val="00F2565A"/>
    <w:rsid w:val="00F57FD5"/>
    <w:rsid w:val="00F60EB8"/>
    <w:rsid w:val="00F66AB6"/>
    <w:rsid w:val="00F777ED"/>
    <w:rsid w:val="00F82812"/>
    <w:rsid w:val="00F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44CBF-24AB-4C14-BF7E-F2BEC948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43"/>
    <w:pPr>
      <w:ind w:left="720"/>
      <w:contextualSpacing/>
    </w:pPr>
  </w:style>
  <w:style w:type="paragraph" w:styleId="FootnoteText">
    <w:name w:val="footnote text"/>
    <w:basedOn w:val="Normal"/>
    <w:link w:val="FootnoteTextChar"/>
    <w:uiPriority w:val="99"/>
    <w:semiHidden/>
    <w:unhideWhenUsed/>
    <w:rsid w:val="00765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A3E"/>
    <w:rPr>
      <w:sz w:val="20"/>
      <w:szCs w:val="20"/>
    </w:rPr>
  </w:style>
  <w:style w:type="character" w:styleId="FootnoteReference">
    <w:name w:val="footnote reference"/>
    <w:basedOn w:val="DefaultParagraphFont"/>
    <w:uiPriority w:val="99"/>
    <w:semiHidden/>
    <w:unhideWhenUsed/>
    <w:rsid w:val="00765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F499-CC93-4835-A1B0-C717A18B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7</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97</cp:revision>
  <dcterms:created xsi:type="dcterms:W3CDTF">2020-04-15T19:26:00Z</dcterms:created>
  <dcterms:modified xsi:type="dcterms:W3CDTF">2020-05-08T17:55:00Z</dcterms:modified>
</cp:coreProperties>
</file>