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82" w:rsidRPr="00692695" w:rsidRDefault="00E81A82" w:rsidP="00314E04">
      <w:pPr>
        <w:spacing w:before="120" w:after="120" w:line="360" w:lineRule="auto"/>
        <w:jc w:val="both"/>
        <w:rPr>
          <w:rFonts w:ascii="Times New Roman" w:eastAsia="Times New Roman" w:hAnsi="Times New Roman" w:cs="Times New Roman"/>
          <w:b/>
          <w:bCs/>
          <w:sz w:val="24"/>
          <w:szCs w:val="24"/>
        </w:rPr>
      </w:pPr>
    </w:p>
    <w:p w:rsidR="00692695" w:rsidRPr="00692695" w:rsidRDefault="00692695" w:rsidP="00692695">
      <w:pPr>
        <w:spacing w:line="360" w:lineRule="auto"/>
        <w:jc w:val="center"/>
        <w:rPr>
          <w:rFonts w:ascii="Times New Roman" w:hAnsi="Times New Roman" w:cs="Times New Roman"/>
          <w:b/>
          <w:sz w:val="40"/>
          <w:szCs w:val="40"/>
          <w:lang w:val="en-GB"/>
        </w:rPr>
      </w:pPr>
      <w:r w:rsidRPr="00692695">
        <w:rPr>
          <w:rFonts w:ascii="Times New Roman" w:hAnsi="Times New Roman" w:cs="Times New Roman"/>
          <w:noProof/>
          <w:sz w:val="24"/>
          <w:szCs w:val="24"/>
        </w:rPr>
        <w:drawing>
          <wp:inline distT="0" distB="0" distL="0" distR="0">
            <wp:extent cx="5144756" cy="803868"/>
            <wp:effectExtent l="19050" t="0" r="0" b="0"/>
            <wp:docPr id="7" name="Picture 2" descr="IMG_6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80.PNG"/>
                    <pic:cNvPicPr/>
                  </pic:nvPicPr>
                  <pic:blipFill>
                    <a:blip r:embed="rId8"/>
                    <a:stretch>
                      <a:fillRect/>
                    </a:stretch>
                  </pic:blipFill>
                  <pic:spPr>
                    <a:xfrm>
                      <a:off x="0" y="0"/>
                      <a:ext cx="5173530" cy="808364"/>
                    </a:xfrm>
                    <a:prstGeom prst="rect">
                      <a:avLst/>
                    </a:prstGeom>
                  </pic:spPr>
                </pic:pic>
              </a:graphicData>
            </a:graphic>
          </wp:inline>
        </w:drawing>
      </w:r>
    </w:p>
    <w:p w:rsidR="00692695" w:rsidRPr="00692695" w:rsidRDefault="00692695" w:rsidP="00692695">
      <w:pPr>
        <w:spacing w:line="360" w:lineRule="auto"/>
        <w:jc w:val="center"/>
        <w:rPr>
          <w:rFonts w:ascii="Times New Roman" w:hAnsi="Times New Roman" w:cs="Times New Roman"/>
          <w:b/>
          <w:sz w:val="40"/>
          <w:szCs w:val="40"/>
          <w:lang w:val="en-GB"/>
        </w:rPr>
      </w:pPr>
    </w:p>
    <w:p w:rsidR="00692695" w:rsidRPr="00692695" w:rsidRDefault="00692695" w:rsidP="00692695">
      <w:pPr>
        <w:spacing w:line="360" w:lineRule="auto"/>
        <w:jc w:val="center"/>
        <w:rPr>
          <w:rFonts w:ascii="Times New Roman" w:hAnsi="Times New Roman" w:cs="Times New Roman"/>
          <w:b/>
          <w:sz w:val="40"/>
          <w:szCs w:val="40"/>
          <w:lang w:val="en-GB"/>
        </w:rPr>
      </w:pPr>
      <w:r w:rsidRPr="00692695">
        <w:rPr>
          <w:rFonts w:ascii="Times New Roman" w:hAnsi="Times New Roman" w:cs="Times New Roman"/>
          <w:b/>
          <w:sz w:val="40"/>
          <w:szCs w:val="40"/>
          <w:lang w:val="en-GB"/>
        </w:rPr>
        <w:t xml:space="preserve">Name:  </w:t>
      </w:r>
      <w:proofErr w:type="spellStart"/>
      <w:r w:rsidRPr="00692695">
        <w:rPr>
          <w:rFonts w:ascii="Times New Roman" w:hAnsi="Times New Roman" w:cs="Times New Roman"/>
          <w:b/>
          <w:sz w:val="40"/>
          <w:szCs w:val="40"/>
          <w:lang w:val="en-GB"/>
        </w:rPr>
        <w:t>Giwa</w:t>
      </w:r>
      <w:proofErr w:type="spellEnd"/>
      <w:r w:rsidRPr="00692695">
        <w:rPr>
          <w:rFonts w:ascii="Times New Roman" w:hAnsi="Times New Roman" w:cs="Times New Roman"/>
          <w:b/>
          <w:sz w:val="40"/>
          <w:szCs w:val="40"/>
          <w:lang w:val="en-GB"/>
        </w:rPr>
        <w:t xml:space="preserve"> </w:t>
      </w:r>
      <w:proofErr w:type="spellStart"/>
      <w:r w:rsidRPr="00692695">
        <w:rPr>
          <w:rFonts w:ascii="Times New Roman" w:hAnsi="Times New Roman" w:cs="Times New Roman"/>
          <w:b/>
          <w:sz w:val="40"/>
          <w:szCs w:val="40"/>
          <w:lang w:val="en-GB"/>
        </w:rPr>
        <w:t>Bashir</w:t>
      </w:r>
      <w:proofErr w:type="spellEnd"/>
      <w:r w:rsidRPr="00692695">
        <w:rPr>
          <w:rFonts w:ascii="Times New Roman" w:hAnsi="Times New Roman" w:cs="Times New Roman"/>
          <w:b/>
          <w:sz w:val="40"/>
          <w:szCs w:val="40"/>
          <w:lang w:val="en-GB"/>
        </w:rPr>
        <w:t xml:space="preserve"> Mohammed</w:t>
      </w:r>
    </w:p>
    <w:p w:rsidR="00692695" w:rsidRPr="00692695" w:rsidRDefault="00692695" w:rsidP="00692695">
      <w:pPr>
        <w:spacing w:line="360" w:lineRule="auto"/>
        <w:jc w:val="center"/>
        <w:rPr>
          <w:rFonts w:ascii="Times New Roman" w:hAnsi="Times New Roman" w:cs="Times New Roman"/>
          <w:b/>
          <w:sz w:val="40"/>
          <w:szCs w:val="40"/>
          <w:lang w:val="en-GB"/>
        </w:rPr>
      </w:pPr>
    </w:p>
    <w:p w:rsidR="00692695" w:rsidRPr="00692695" w:rsidRDefault="00692695" w:rsidP="00692695">
      <w:pPr>
        <w:spacing w:line="360" w:lineRule="auto"/>
        <w:jc w:val="center"/>
        <w:rPr>
          <w:rFonts w:ascii="Times New Roman" w:hAnsi="Times New Roman" w:cs="Times New Roman"/>
          <w:b/>
          <w:sz w:val="40"/>
          <w:szCs w:val="40"/>
          <w:lang w:val="en-GB"/>
        </w:rPr>
      </w:pPr>
    </w:p>
    <w:p w:rsidR="00692695" w:rsidRPr="00692695" w:rsidRDefault="00692695" w:rsidP="00692695">
      <w:pPr>
        <w:spacing w:line="360" w:lineRule="auto"/>
        <w:jc w:val="center"/>
        <w:rPr>
          <w:rFonts w:ascii="Times New Roman" w:hAnsi="Times New Roman" w:cs="Times New Roman"/>
          <w:b/>
          <w:sz w:val="40"/>
          <w:szCs w:val="40"/>
          <w:lang w:val="en-GB"/>
        </w:rPr>
      </w:pPr>
      <w:proofErr w:type="spellStart"/>
      <w:r w:rsidRPr="00692695">
        <w:rPr>
          <w:rFonts w:ascii="Times New Roman" w:hAnsi="Times New Roman" w:cs="Times New Roman"/>
          <w:b/>
          <w:sz w:val="40"/>
          <w:szCs w:val="40"/>
          <w:lang w:val="en-GB"/>
        </w:rPr>
        <w:t>Matric</w:t>
      </w:r>
      <w:proofErr w:type="spellEnd"/>
      <w:r w:rsidRPr="00692695">
        <w:rPr>
          <w:rFonts w:ascii="Times New Roman" w:hAnsi="Times New Roman" w:cs="Times New Roman"/>
          <w:b/>
          <w:sz w:val="40"/>
          <w:szCs w:val="40"/>
          <w:lang w:val="en-GB"/>
        </w:rPr>
        <w:t xml:space="preserve"> Number: 17/law01/126</w:t>
      </w:r>
    </w:p>
    <w:p w:rsidR="00692695" w:rsidRPr="00692695" w:rsidRDefault="00692695" w:rsidP="00692695">
      <w:pPr>
        <w:spacing w:line="360" w:lineRule="auto"/>
        <w:jc w:val="center"/>
        <w:rPr>
          <w:rFonts w:ascii="Times New Roman" w:hAnsi="Times New Roman" w:cs="Times New Roman"/>
          <w:b/>
          <w:sz w:val="40"/>
          <w:szCs w:val="40"/>
          <w:lang w:val="en-GB"/>
        </w:rPr>
      </w:pPr>
    </w:p>
    <w:p w:rsidR="00692695" w:rsidRPr="00692695" w:rsidRDefault="00692695" w:rsidP="00692695">
      <w:pPr>
        <w:spacing w:line="360" w:lineRule="auto"/>
        <w:jc w:val="center"/>
        <w:rPr>
          <w:rFonts w:ascii="Times New Roman" w:hAnsi="Times New Roman" w:cs="Times New Roman"/>
          <w:b/>
          <w:sz w:val="40"/>
          <w:szCs w:val="40"/>
          <w:lang w:val="en-GB"/>
        </w:rPr>
      </w:pPr>
    </w:p>
    <w:p w:rsidR="00692695" w:rsidRPr="00692695" w:rsidRDefault="00692695" w:rsidP="00692695">
      <w:pPr>
        <w:spacing w:line="360" w:lineRule="auto"/>
        <w:jc w:val="center"/>
        <w:rPr>
          <w:rFonts w:ascii="Times New Roman" w:hAnsi="Times New Roman" w:cs="Times New Roman"/>
          <w:b/>
          <w:sz w:val="40"/>
          <w:szCs w:val="40"/>
          <w:lang w:val="en-GB"/>
        </w:rPr>
      </w:pPr>
      <w:r w:rsidRPr="00692695">
        <w:rPr>
          <w:rFonts w:ascii="Times New Roman" w:hAnsi="Times New Roman" w:cs="Times New Roman"/>
          <w:b/>
          <w:sz w:val="40"/>
          <w:szCs w:val="40"/>
          <w:lang w:val="en-GB"/>
        </w:rPr>
        <w:t>Course: Law of Tort</w:t>
      </w:r>
    </w:p>
    <w:p w:rsidR="00692695" w:rsidRPr="00692695" w:rsidRDefault="00692695" w:rsidP="00692695">
      <w:pPr>
        <w:spacing w:line="360" w:lineRule="auto"/>
        <w:jc w:val="center"/>
        <w:rPr>
          <w:rFonts w:ascii="Times New Roman" w:hAnsi="Times New Roman" w:cs="Times New Roman"/>
          <w:b/>
          <w:sz w:val="40"/>
          <w:szCs w:val="40"/>
          <w:lang w:val="en-GB"/>
        </w:rPr>
      </w:pPr>
    </w:p>
    <w:p w:rsidR="00692695" w:rsidRPr="00692695" w:rsidRDefault="00692695" w:rsidP="00692695">
      <w:pPr>
        <w:spacing w:line="360" w:lineRule="auto"/>
        <w:jc w:val="center"/>
        <w:rPr>
          <w:rFonts w:ascii="Times New Roman" w:hAnsi="Times New Roman" w:cs="Times New Roman"/>
          <w:b/>
          <w:sz w:val="40"/>
          <w:szCs w:val="40"/>
          <w:lang w:val="en-GB"/>
        </w:rPr>
      </w:pPr>
    </w:p>
    <w:p w:rsidR="00692695" w:rsidRPr="00692695" w:rsidRDefault="00692695" w:rsidP="00692695">
      <w:pPr>
        <w:spacing w:line="360" w:lineRule="auto"/>
        <w:jc w:val="center"/>
        <w:rPr>
          <w:rFonts w:ascii="Times New Roman" w:hAnsi="Times New Roman" w:cs="Times New Roman"/>
          <w:b/>
          <w:sz w:val="40"/>
          <w:szCs w:val="40"/>
          <w:lang w:val="en-GB"/>
        </w:rPr>
      </w:pPr>
      <w:r w:rsidRPr="00692695">
        <w:rPr>
          <w:rFonts w:ascii="Times New Roman" w:hAnsi="Times New Roman" w:cs="Times New Roman"/>
          <w:b/>
          <w:sz w:val="40"/>
          <w:szCs w:val="40"/>
          <w:lang w:val="en-GB"/>
        </w:rPr>
        <w:t>Course Code: LPB 302</w:t>
      </w:r>
    </w:p>
    <w:p w:rsidR="00692695" w:rsidRPr="00692695" w:rsidRDefault="00692695" w:rsidP="00314E04">
      <w:pPr>
        <w:spacing w:before="120" w:after="120" w:line="360" w:lineRule="auto"/>
        <w:jc w:val="both"/>
        <w:rPr>
          <w:rFonts w:ascii="Times New Roman" w:eastAsia="Times New Roman" w:hAnsi="Times New Roman" w:cs="Times New Roman"/>
          <w:b/>
          <w:bCs/>
          <w:sz w:val="28"/>
          <w:szCs w:val="28"/>
        </w:rPr>
      </w:pPr>
    </w:p>
    <w:p w:rsidR="00E81A82" w:rsidRPr="00692695" w:rsidRDefault="00E81A82" w:rsidP="00314E04">
      <w:pPr>
        <w:spacing w:before="120" w:after="120" w:line="360" w:lineRule="auto"/>
        <w:jc w:val="both"/>
        <w:rPr>
          <w:rFonts w:ascii="Times New Roman" w:eastAsia="Times New Roman" w:hAnsi="Times New Roman" w:cs="Times New Roman"/>
          <w:b/>
          <w:bCs/>
          <w:sz w:val="28"/>
          <w:szCs w:val="28"/>
        </w:rPr>
      </w:pPr>
      <w:r w:rsidRPr="00692695">
        <w:rPr>
          <w:rFonts w:ascii="Times New Roman" w:eastAsia="Times New Roman" w:hAnsi="Times New Roman" w:cs="Times New Roman"/>
          <w:b/>
          <w:bCs/>
          <w:sz w:val="28"/>
          <w:szCs w:val="28"/>
        </w:rPr>
        <w:lastRenderedPageBreak/>
        <w:t>INTRODUCTION</w:t>
      </w:r>
    </w:p>
    <w:p w:rsidR="00E81A82" w:rsidRPr="00692695" w:rsidRDefault="00E81A82" w:rsidP="00314E04">
      <w:pPr>
        <w:spacing w:before="120" w:after="120" w:line="360" w:lineRule="auto"/>
        <w:jc w:val="both"/>
        <w:rPr>
          <w:rFonts w:ascii="Times New Roman" w:eastAsia="Times New Roman" w:hAnsi="Times New Roman" w:cs="Times New Roman"/>
          <w:b/>
          <w:bCs/>
          <w:sz w:val="24"/>
          <w:szCs w:val="24"/>
        </w:rPr>
      </w:pPr>
      <w:r w:rsidRPr="00692695">
        <w:rPr>
          <w:rFonts w:ascii="Times New Roman" w:eastAsia="Times New Roman" w:hAnsi="Times New Roman" w:cs="Times New Roman"/>
          <w:b/>
          <w:bCs/>
          <w:sz w:val="24"/>
          <w:szCs w:val="24"/>
        </w:rPr>
        <w:t>WHAT ARE ECONOMIC TORTS?</w:t>
      </w:r>
    </w:p>
    <w:p w:rsidR="00E81A82" w:rsidRPr="00692695" w:rsidRDefault="00E81A82" w:rsidP="00314E04">
      <w:pPr>
        <w:spacing w:before="120" w:after="120" w:line="360" w:lineRule="auto"/>
        <w:jc w:val="both"/>
        <w:rPr>
          <w:rFonts w:ascii="Times New Roman" w:eastAsia="Times New Roman" w:hAnsi="Times New Roman" w:cs="Times New Roman"/>
          <w:sz w:val="24"/>
          <w:szCs w:val="24"/>
        </w:rPr>
      </w:pPr>
      <w:r w:rsidRPr="00692695">
        <w:rPr>
          <w:rFonts w:ascii="Times New Roman" w:eastAsia="Times New Roman" w:hAnsi="Times New Roman" w:cs="Times New Roman"/>
          <w:b/>
          <w:bCs/>
          <w:sz w:val="24"/>
          <w:szCs w:val="24"/>
        </w:rPr>
        <w:t>Economic torts</w:t>
      </w:r>
      <w:r w:rsidR="003712A3" w:rsidRPr="00692695">
        <w:rPr>
          <w:rFonts w:ascii="Times New Roman" w:eastAsia="Times New Roman" w:hAnsi="Times New Roman" w:cs="Times New Roman"/>
          <w:sz w:val="24"/>
          <w:szCs w:val="24"/>
        </w:rPr>
        <w:t xml:space="preserve"> which are also referred to as</w:t>
      </w:r>
      <w:r w:rsidRPr="00692695">
        <w:rPr>
          <w:rFonts w:ascii="Times New Roman" w:eastAsia="Times New Roman" w:hAnsi="Times New Roman" w:cs="Times New Roman"/>
          <w:sz w:val="24"/>
          <w:szCs w:val="24"/>
        </w:rPr>
        <w:t xml:space="preserve"> </w:t>
      </w:r>
      <w:r w:rsidRPr="00692695">
        <w:rPr>
          <w:rFonts w:ascii="Times New Roman" w:eastAsia="Times New Roman" w:hAnsi="Times New Roman" w:cs="Times New Roman"/>
          <w:b/>
          <w:bCs/>
          <w:sz w:val="24"/>
          <w:szCs w:val="24"/>
        </w:rPr>
        <w:t>business torts</w:t>
      </w:r>
      <w:r w:rsidRPr="00692695">
        <w:rPr>
          <w:rFonts w:ascii="Times New Roman" w:eastAsia="Times New Roman" w:hAnsi="Times New Roman" w:cs="Times New Roman"/>
          <w:sz w:val="24"/>
          <w:szCs w:val="24"/>
        </w:rPr>
        <w:t xml:space="preserve"> are </w:t>
      </w:r>
      <w:hyperlink r:id="rId9" w:tooltip="Tort" w:history="1">
        <w:r w:rsidRPr="00692695">
          <w:rPr>
            <w:rFonts w:ascii="Times New Roman" w:eastAsia="Times New Roman" w:hAnsi="Times New Roman" w:cs="Times New Roman"/>
            <w:sz w:val="24"/>
            <w:szCs w:val="24"/>
          </w:rPr>
          <w:t>torts</w:t>
        </w:r>
      </w:hyperlink>
      <w:r w:rsidRPr="00692695">
        <w:rPr>
          <w:rFonts w:ascii="Times New Roman" w:eastAsia="Times New Roman" w:hAnsi="Times New Roman" w:cs="Times New Roman"/>
          <w:sz w:val="24"/>
          <w:szCs w:val="24"/>
        </w:rPr>
        <w:t xml:space="preserve"> that provide the </w:t>
      </w:r>
      <w:hyperlink r:id="rId10" w:tooltip="Common law" w:history="1">
        <w:r w:rsidRPr="00692695">
          <w:rPr>
            <w:rFonts w:ascii="Times New Roman" w:eastAsia="Times New Roman" w:hAnsi="Times New Roman" w:cs="Times New Roman"/>
            <w:sz w:val="24"/>
            <w:szCs w:val="24"/>
          </w:rPr>
          <w:t>common law</w:t>
        </w:r>
      </w:hyperlink>
      <w:r w:rsidRPr="00692695">
        <w:rPr>
          <w:rFonts w:ascii="Times New Roman" w:eastAsia="Times New Roman" w:hAnsi="Times New Roman" w:cs="Times New Roman"/>
          <w:sz w:val="24"/>
          <w:szCs w:val="24"/>
        </w:rPr>
        <w:t xml:space="preserve"> rules on liability which arise out of business transactions such as interference with economic or business relationships and are likely to involve </w:t>
      </w:r>
      <w:hyperlink r:id="rId11" w:tooltip="Pure economic loss" w:history="1">
        <w:r w:rsidRPr="00692695">
          <w:rPr>
            <w:rFonts w:ascii="Times New Roman" w:eastAsia="Times New Roman" w:hAnsi="Times New Roman" w:cs="Times New Roman"/>
            <w:sz w:val="24"/>
            <w:szCs w:val="24"/>
          </w:rPr>
          <w:t>pure economic loss</w:t>
        </w:r>
      </w:hyperlink>
      <w:r w:rsidRPr="00692695">
        <w:rPr>
          <w:rFonts w:ascii="Times New Roman" w:eastAsia="Times New Roman" w:hAnsi="Times New Roman" w:cs="Times New Roman"/>
          <w:sz w:val="24"/>
          <w:szCs w:val="24"/>
        </w:rPr>
        <w:t xml:space="preserve">. </w:t>
      </w:r>
    </w:p>
    <w:p w:rsidR="00E81A82" w:rsidRPr="00692695" w:rsidRDefault="00234BD2" w:rsidP="00314E04">
      <w:pPr>
        <w:spacing w:before="120" w:after="120" w:line="360" w:lineRule="auto"/>
        <w:ind w:firstLine="720"/>
        <w:jc w:val="both"/>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55pt;height:18.2pt" o:ole="">
            <v:imagedata r:id="rId12" o:title=""/>
          </v:shape>
          <w:control r:id="rId13" w:name="DefaultOcxName" w:shapeid="_x0000_i1028"/>
        </w:object>
      </w:r>
      <w:r w:rsidR="00E81A82" w:rsidRPr="00692695">
        <w:rPr>
          <w:rFonts w:ascii="Times New Roman" w:eastAsia="Times New Roman" w:hAnsi="Times New Roman" w:cs="Times New Roman"/>
          <w:sz w:val="24"/>
          <w:szCs w:val="24"/>
        </w:rPr>
        <w:t xml:space="preserve">Economic torts are </w:t>
      </w:r>
      <w:hyperlink r:id="rId14" w:tooltip="Tortious interference" w:history="1">
        <w:r w:rsidR="00E81A82" w:rsidRPr="00692695">
          <w:rPr>
            <w:rFonts w:ascii="Times New Roman" w:eastAsia="Times New Roman" w:hAnsi="Times New Roman" w:cs="Times New Roman"/>
            <w:sz w:val="24"/>
            <w:szCs w:val="24"/>
          </w:rPr>
          <w:t>tortuous interference</w:t>
        </w:r>
      </w:hyperlink>
      <w:r w:rsidR="00E81A82" w:rsidRPr="00692695">
        <w:rPr>
          <w:rFonts w:ascii="Times New Roman" w:eastAsia="Times New Roman" w:hAnsi="Times New Roman" w:cs="Times New Roman"/>
          <w:sz w:val="24"/>
          <w:szCs w:val="24"/>
        </w:rPr>
        <w:t xml:space="preserve"> actions designed to protect trade or business from acts the law deems unacceptable. These torts represent the common law's historical attempt to balance the need to protect claimants against those who inflict economic harm and the wider need to allow effective, even aggressive, competition (including competition between employers and their workers) as it is a fundamental element of business to compete with one another</w:t>
      </w:r>
      <w:r w:rsidR="00834CAA" w:rsidRPr="00692695">
        <w:rPr>
          <w:rStyle w:val="FootnoteReference"/>
          <w:rFonts w:ascii="Times New Roman" w:eastAsia="Times New Roman" w:hAnsi="Times New Roman" w:cs="Times New Roman"/>
          <w:sz w:val="24"/>
          <w:szCs w:val="24"/>
        </w:rPr>
        <w:footnoteReference w:id="2"/>
      </w:r>
    </w:p>
    <w:p w:rsidR="00E81A82" w:rsidRPr="00692695" w:rsidRDefault="00E81A82" w:rsidP="00314E04">
      <w:pPr>
        <w:spacing w:before="120" w:after="120" w:line="360" w:lineRule="auto"/>
        <w:jc w:val="both"/>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 xml:space="preserve">The forms of economic torts include: </w:t>
      </w:r>
    </w:p>
    <w:p w:rsidR="00E81A82" w:rsidRPr="00692695" w:rsidRDefault="00234BD2" w:rsidP="00314E04">
      <w:pPr>
        <w:numPr>
          <w:ilvl w:val="0"/>
          <w:numId w:val="1"/>
        </w:numPr>
        <w:spacing w:before="100" w:beforeAutospacing="1" w:after="24" w:line="360" w:lineRule="auto"/>
        <w:ind w:left="1104"/>
        <w:jc w:val="both"/>
        <w:rPr>
          <w:rFonts w:ascii="Times New Roman" w:eastAsia="Times New Roman" w:hAnsi="Times New Roman" w:cs="Times New Roman"/>
          <w:sz w:val="24"/>
          <w:szCs w:val="24"/>
        </w:rPr>
      </w:pPr>
      <w:hyperlink r:id="rId15" w:tooltip="Passing off" w:history="1">
        <w:r w:rsidR="00E81A82" w:rsidRPr="00692695">
          <w:rPr>
            <w:rFonts w:ascii="Times New Roman" w:eastAsia="Times New Roman" w:hAnsi="Times New Roman" w:cs="Times New Roman"/>
            <w:sz w:val="24"/>
            <w:szCs w:val="24"/>
          </w:rPr>
          <w:t>passing off</w:t>
        </w:r>
      </w:hyperlink>
      <w:r w:rsidR="00E81A82" w:rsidRPr="00692695">
        <w:rPr>
          <w:rFonts w:ascii="Times New Roman" w:eastAsia="Times New Roman" w:hAnsi="Times New Roman" w:cs="Times New Roman"/>
          <w:sz w:val="24"/>
          <w:szCs w:val="24"/>
        </w:rPr>
        <w:t>,</w:t>
      </w:r>
    </w:p>
    <w:p w:rsidR="00E81A82" w:rsidRPr="00692695" w:rsidRDefault="00234BD2" w:rsidP="00314E04">
      <w:pPr>
        <w:numPr>
          <w:ilvl w:val="0"/>
          <w:numId w:val="1"/>
        </w:numPr>
        <w:spacing w:before="100" w:beforeAutospacing="1" w:after="24" w:line="360" w:lineRule="auto"/>
        <w:ind w:left="1104"/>
        <w:jc w:val="both"/>
        <w:rPr>
          <w:rFonts w:ascii="Times New Roman" w:eastAsia="Times New Roman" w:hAnsi="Times New Roman" w:cs="Times New Roman"/>
          <w:sz w:val="24"/>
          <w:szCs w:val="24"/>
        </w:rPr>
      </w:pPr>
      <w:hyperlink r:id="rId16" w:tooltip="Injurious falsehood" w:history="1">
        <w:r w:rsidR="00E81A82" w:rsidRPr="00692695">
          <w:rPr>
            <w:rFonts w:ascii="Times New Roman" w:eastAsia="Times New Roman" w:hAnsi="Times New Roman" w:cs="Times New Roman"/>
            <w:sz w:val="24"/>
            <w:szCs w:val="24"/>
          </w:rPr>
          <w:t>injurious falsehood</w:t>
        </w:r>
      </w:hyperlink>
      <w:r w:rsidR="00E81A82" w:rsidRPr="00692695">
        <w:rPr>
          <w:rFonts w:ascii="Times New Roman" w:eastAsia="Times New Roman" w:hAnsi="Times New Roman" w:cs="Times New Roman"/>
          <w:sz w:val="24"/>
          <w:szCs w:val="24"/>
        </w:rPr>
        <w:t xml:space="preserve"> and </w:t>
      </w:r>
      <w:hyperlink r:id="rId17" w:tooltip="Trade libel" w:history="1">
        <w:r w:rsidR="00E81A82" w:rsidRPr="00692695">
          <w:rPr>
            <w:rFonts w:ascii="Times New Roman" w:eastAsia="Times New Roman" w:hAnsi="Times New Roman" w:cs="Times New Roman"/>
            <w:sz w:val="24"/>
            <w:szCs w:val="24"/>
          </w:rPr>
          <w:t>trade libel</w:t>
        </w:r>
      </w:hyperlink>
      <w:r w:rsidR="00E81A82" w:rsidRPr="00692695">
        <w:rPr>
          <w:rFonts w:ascii="Times New Roman" w:eastAsia="Times New Roman" w:hAnsi="Times New Roman" w:cs="Times New Roman"/>
          <w:sz w:val="24"/>
          <w:szCs w:val="24"/>
        </w:rPr>
        <w:t xml:space="preserve"> (see also </w:t>
      </w:r>
      <w:hyperlink r:id="rId18" w:tooltip="Food libel laws" w:history="1">
        <w:r w:rsidR="00E81A82" w:rsidRPr="00692695">
          <w:rPr>
            <w:rFonts w:ascii="Times New Roman" w:eastAsia="Times New Roman" w:hAnsi="Times New Roman" w:cs="Times New Roman"/>
            <w:sz w:val="24"/>
            <w:szCs w:val="24"/>
          </w:rPr>
          <w:t>Food libel laws</w:t>
        </w:r>
      </w:hyperlink>
      <w:r w:rsidR="00E81A82" w:rsidRPr="00692695">
        <w:rPr>
          <w:rFonts w:ascii="Times New Roman" w:eastAsia="Times New Roman" w:hAnsi="Times New Roman" w:cs="Times New Roman"/>
          <w:sz w:val="24"/>
          <w:szCs w:val="24"/>
        </w:rPr>
        <w:t>),</w:t>
      </w:r>
    </w:p>
    <w:p w:rsidR="00E81A82" w:rsidRPr="00692695" w:rsidRDefault="00234BD2" w:rsidP="00314E04">
      <w:pPr>
        <w:numPr>
          <w:ilvl w:val="0"/>
          <w:numId w:val="1"/>
        </w:numPr>
        <w:spacing w:before="100" w:beforeAutospacing="1" w:after="24" w:line="360" w:lineRule="auto"/>
        <w:ind w:left="1104"/>
        <w:jc w:val="both"/>
        <w:rPr>
          <w:rFonts w:ascii="Times New Roman" w:eastAsia="Times New Roman" w:hAnsi="Times New Roman" w:cs="Times New Roman"/>
          <w:sz w:val="24"/>
          <w:szCs w:val="24"/>
        </w:rPr>
      </w:pPr>
      <w:hyperlink r:id="rId19" w:tooltip="Conspiracy (civil)" w:history="1">
        <w:r w:rsidR="00E81A82" w:rsidRPr="00692695">
          <w:rPr>
            <w:rFonts w:ascii="Times New Roman" w:eastAsia="Times New Roman" w:hAnsi="Times New Roman" w:cs="Times New Roman"/>
            <w:sz w:val="24"/>
            <w:szCs w:val="24"/>
          </w:rPr>
          <w:t>conspiracy</w:t>
        </w:r>
      </w:hyperlink>
      <w:r w:rsidR="00E81A82" w:rsidRPr="00692695">
        <w:rPr>
          <w:rFonts w:ascii="Times New Roman" w:eastAsia="Times New Roman" w:hAnsi="Times New Roman" w:cs="Times New Roman"/>
          <w:sz w:val="24"/>
          <w:szCs w:val="24"/>
        </w:rPr>
        <w:t>,</w:t>
      </w:r>
    </w:p>
    <w:p w:rsidR="00E81A82" w:rsidRPr="00692695" w:rsidRDefault="00E81A82" w:rsidP="00314E04">
      <w:pPr>
        <w:numPr>
          <w:ilvl w:val="0"/>
          <w:numId w:val="1"/>
        </w:numPr>
        <w:spacing w:before="100" w:beforeAutospacing="1" w:after="24" w:line="360" w:lineRule="auto"/>
        <w:ind w:left="1104"/>
        <w:jc w:val="both"/>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 xml:space="preserve">inducement of </w:t>
      </w:r>
      <w:hyperlink r:id="rId20" w:tooltip="Breach of contract" w:history="1">
        <w:r w:rsidRPr="00692695">
          <w:rPr>
            <w:rFonts w:ascii="Times New Roman" w:eastAsia="Times New Roman" w:hAnsi="Times New Roman" w:cs="Times New Roman"/>
            <w:sz w:val="24"/>
            <w:szCs w:val="24"/>
          </w:rPr>
          <w:t>breach of contract</w:t>
        </w:r>
      </w:hyperlink>
      <w:r w:rsidRPr="00692695">
        <w:rPr>
          <w:rFonts w:ascii="Times New Roman" w:eastAsia="Times New Roman" w:hAnsi="Times New Roman" w:cs="Times New Roman"/>
          <w:sz w:val="24"/>
          <w:szCs w:val="24"/>
        </w:rPr>
        <w:t>,</w:t>
      </w:r>
    </w:p>
    <w:p w:rsidR="00E81A82" w:rsidRPr="00692695" w:rsidRDefault="00234BD2" w:rsidP="00314E04">
      <w:pPr>
        <w:numPr>
          <w:ilvl w:val="0"/>
          <w:numId w:val="1"/>
        </w:numPr>
        <w:spacing w:before="100" w:beforeAutospacing="1" w:after="24" w:line="360" w:lineRule="auto"/>
        <w:ind w:left="1104"/>
        <w:jc w:val="both"/>
        <w:rPr>
          <w:rFonts w:ascii="Times New Roman" w:eastAsia="Times New Roman" w:hAnsi="Times New Roman" w:cs="Times New Roman"/>
          <w:sz w:val="24"/>
          <w:szCs w:val="24"/>
        </w:rPr>
      </w:pPr>
      <w:hyperlink r:id="rId21" w:tooltip="Tortious interference" w:history="1">
        <w:r w:rsidR="00E81A82" w:rsidRPr="00692695">
          <w:rPr>
            <w:rFonts w:ascii="Times New Roman" w:eastAsia="Times New Roman" w:hAnsi="Times New Roman" w:cs="Times New Roman"/>
            <w:sz w:val="24"/>
            <w:szCs w:val="24"/>
          </w:rPr>
          <w:t>tortuous interference</w:t>
        </w:r>
      </w:hyperlink>
      <w:r w:rsidR="00E81A82" w:rsidRPr="00692695">
        <w:rPr>
          <w:rFonts w:ascii="Times New Roman" w:eastAsia="Times New Roman" w:hAnsi="Times New Roman" w:cs="Times New Roman"/>
          <w:sz w:val="24"/>
          <w:szCs w:val="24"/>
        </w:rPr>
        <w:t xml:space="preserve"> (such as interference with economic relations or unlawful interference with trade),</w:t>
      </w:r>
    </w:p>
    <w:p w:rsidR="00E81A82" w:rsidRPr="00692695" w:rsidRDefault="00E81A82" w:rsidP="00314E04">
      <w:pPr>
        <w:numPr>
          <w:ilvl w:val="0"/>
          <w:numId w:val="1"/>
        </w:numPr>
        <w:spacing w:before="100" w:beforeAutospacing="1" w:after="24" w:line="360" w:lineRule="auto"/>
        <w:ind w:left="1104"/>
        <w:jc w:val="both"/>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 xml:space="preserve">negligent </w:t>
      </w:r>
      <w:hyperlink r:id="rId22" w:tooltip="Misrepresentation" w:history="1">
        <w:r w:rsidRPr="00692695">
          <w:rPr>
            <w:rFonts w:ascii="Times New Roman" w:eastAsia="Times New Roman" w:hAnsi="Times New Roman" w:cs="Times New Roman"/>
            <w:sz w:val="24"/>
            <w:szCs w:val="24"/>
          </w:rPr>
          <w:t>misrepresentation</w:t>
        </w:r>
      </w:hyperlink>
      <w:r w:rsidRPr="00692695">
        <w:rPr>
          <w:rFonts w:ascii="Times New Roman" w:eastAsia="Times New Roman" w:hAnsi="Times New Roman" w:cs="Times New Roman"/>
          <w:sz w:val="24"/>
          <w:szCs w:val="24"/>
        </w:rPr>
        <w:t>, and</w:t>
      </w:r>
    </w:p>
    <w:p w:rsidR="00E81A82" w:rsidRPr="00692695" w:rsidRDefault="00E81A82" w:rsidP="00314E04">
      <w:pPr>
        <w:numPr>
          <w:ilvl w:val="0"/>
          <w:numId w:val="1"/>
        </w:numPr>
        <w:spacing w:before="100" w:beforeAutospacing="1" w:after="24" w:line="360" w:lineRule="auto"/>
        <w:ind w:left="1104"/>
        <w:jc w:val="both"/>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Watching and besetting.</w:t>
      </w:r>
    </w:p>
    <w:p w:rsidR="00E81A82" w:rsidRPr="00692695" w:rsidRDefault="00E81A82" w:rsidP="00314E04">
      <w:pPr>
        <w:spacing w:before="100" w:beforeAutospacing="1" w:after="24" w:line="360" w:lineRule="auto"/>
        <w:jc w:val="both"/>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The writer of this paper shall be focusing on passing off as a form of economic tort</w:t>
      </w:r>
    </w:p>
    <w:p w:rsidR="00832D27" w:rsidRPr="00692695" w:rsidRDefault="00832D27" w:rsidP="00314E04">
      <w:pPr>
        <w:spacing w:before="240" w:after="60" w:line="360" w:lineRule="auto"/>
        <w:jc w:val="both"/>
        <w:outlineLvl w:val="1"/>
        <w:rPr>
          <w:rFonts w:ascii="Times New Roman" w:eastAsia="Times New Roman" w:hAnsi="Times New Roman" w:cs="Times New Roman"/>
          <w:sz w:val="24"/>
          <w:szCs w:val="24"/>
        </w:rPr>
      </w:pPr>
    </w:p>
    <w:p w:rsidR="00E81A82" w:rsidRPr="00692695" w:rsidRDefault="00E81A82" w:rsidP="00314E04">
      <w:pPr>
        <w:spacing w:before="240" w:after="60" w:line="360" w:lineRule="auto"/>
        <w:jc w:val="both"/>
        <w:outlineLvl w:val="1"/>
        <w:rPr>
          <w:rFonts w:ascii="Times New Roman" w:eastAsia="Times New Roman" w:hAnsi="Times New Roman" w:cs="Times New Roman"/>
          <w:b/>
          <w:sz w:val="24"/>
          <w:szCs w:val="24"/>
        </w:rPr>
      </w:pPr>
      <w:r w:rsidRPr="00692695">
        <w:rPr>
          <w:rFonts w:ascii="Times New Roman" w:eastAsia="Times New Roman" w:hAnsi="Times New Roman" w:cs="Times New Roman"/>
          <w:b/>
          <w:sz w:val="24"/>
          <w:szCs w:val="24"/>
        </w:rPr>
        <w:t>WHAT IS PASSING OFF AS A FORM OF ECONOMIC TORT</w:t>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003712A3" w:rsidRPr="00692695">
        <w:rPr>
          <w:rFonts w:ascii="Times New Roman" w:hAnsi="Times New Roman" w:cs="Times New Roman"/>
          <w:sz w:val="24"/>
          <w:szCs w:val="24"/>
        </w:rPr>
        <w:t>Passing off refers to a situation where</w:t>
      </w:r>
      <w:r w:rsidRPr="00692695">
        <w:rPr>
          <w:rFonts w:ascii="Times New Roman" w:hAnsi="Times New Roman" w:cs="Times New Roman"/>
          <w:sz w:val="24"/>
          <w:szCs w:val="24"/>
        </w:rPr>
        <w:t xml:space="preserve"> someone </w:t>
      </w:r>
      <w:proofErr w:type="spellStart"/>
      <w:r w:rsidR="003712A3" w:rsidRPr="00692695">
        <w:rPr>
          <w:rFonts w:ascii="Times New Roman" w:hAnsi="Times New Roman" w:cs="Times New Roman"/>
          <w:sz w:val="24"/>
          <w:szCs w:val="24"/>
        </w:rPr>
        <w:t>delibrately</w:t>
      </w:r>
      <w:proofErr w:type="spellEnd"/>
      <w:r w:rsidRPr="00692695">
        <w:rPr>
          <w:rFonts w:ascii="Times New Roman" w:hAnsi="Times New Roman" w:cs="Times New Roman"/>
          <w:sz w:val="24"/>
          <w:szCs w:val="24"/>
        </w:rPr>
        <w:t xml:space="preserve"> or unintentionally passes off their goods or services as those belonging to another </w:t>
      </w:r>
      <w:r w:rsidR="00314E04" w:rsidRPr="00692695">
        <w:rPr>
          <w:rFonts w:ascii="Times New Roman" w:hAnsi="Times New Roman" w:cs="Times New Roman"/>
          <w:sz w:val="24"/>
          <w:szCs w:val="24"/>
        </w:rPr>
        <w:t>party.</w:t>
      </w:r>
      <w:r w:rsidRPr="00692695">
        <w:rPr>
          <w:rFonts w:ascii="Times New Roman" w:hAnsi="Times New Roman" w:cs="Times New Roman"/>
          <w:sz w:val="24"/>
          <w:szCs w:val="24"/>
        </w:rPr>
        <w:t xml:space="preserve"> This action of misrepresentation </w:t>
      </w:r>
      <w:r w:rsidRPr="00692695">
        <w:rPr>
          <w:rFonts w:ascii="Times New Roman" w:hAnsi="Times New Roman" w:cs="Times New Roman"/>
          <w:sz w:val="24"/>
          <w:szCs w:val="24"/>
        </w:rPr>
        <w:lastRenderedPageBreak/>
        <w:t>often damages the goodwill of a person or business, causing financial or reputational damage.</w:t>
      </w:r>
      <w:r w:rsidRPr="00692695">
        <w:rPr>
          <w:rFonts w:ascii="Times New Roman" w:eastAsia="Times New Roman" w:hAnsi="Times New Roman" w:cs="Times New Roman"/>
          <w:b/>
          <w:sz w:val="24"/>
          <w:szCs w:val="24"/>
        </w:rPr>
        <w:t xml:space="preserve">                            </w:t>
      </w:r>
      <w:r w:rsidRPr="00692695">
        <w:rPr>
          <w:rFonts w:ascii="Times New Roman" w:eastAsia="Times New Roman" w:hAnsi="Times New Roman" w:cs="Times New Roman"/>
          <w:sz w:val="24"/>
          <w:szCs w:val="24"/>
        </w:rPr>
        <w:t xml:space="preserve">A </w:t>
      </w:r>
      <w:hyperlink r:id="rId23" w:tooltip="Cause of action" w:history="1">
        <w:r w:rsidRPr="00692695">
          <w:rPr>
            <w:rFonts w:ascii="Times New Roman" w:eastAsia="Times New Roman" w:hAnsi="Times New Roman" w:cs="Times New Roman"/>
            <w:sz w:val="24"/>
            <w:szCs w:val="24"/>
          </w:rPr>
          <w:t>cause of action</w:t>
        </w:r>
      </w:hyperlink>
      <w:r w:rsidRPr="00692695">
        <w:rPr>
          <w:rFonts w:ascii="Times New Roman" w:eastAsia="Times New Roman" w:hAnsi="Times New Roman" w:cs="Times New Roman"/>
          <w:sz w:val="24"/>
          <w:szCs w:val="24"/>
        </w:rPr>
        <w:t xml:space="preserve"> for passing off is a form of </w:t>
      </w:r>
      <w:hyperlink r:id="rId24" w:tooltip="Intellectual property" w:history="1">
        <w:r w:rsidRPr="00692695">
          <w:rPr>
            <w:rFonts w:ascii="Times New Roman" w:eastAsia="Times New Roman" w:hAnsi="Times New Roman" w:cs="Times New Roman"/>
            <w:sz w:val="24"/>
            <w:szCs w:val="24"/>
          </w:rPr>
          <w:t>intellectual property</w:t>
        </w:r>
      </w:hyperlink>
      <w:r w:rsidRPr="00692695">
        <w:rPr>
          <w:rFonts w:ascii="Times New Roman" w:eastAsia="Times New Roman" w:hAnsi="Times New Roman" w:cs="Times New Roman"/>
          <w:sz w:val="24"/>
          <w:szCs w:val="24"/>
        </w:rPr>
        <w:t xml:space="preserve"> enforcement against the unauthorized use of a </w:t>
      </w:r>
      <w:hyperlink r:id="rId25" w:tooltip="Get-up (page does not exist)" w:history="1">
        <w:r w:rsidRPr="00692695">
          <w:rPr>
            <w:rFonts w:ascii="Times New Roman" w:eastAsia="Times New Roman" w:hAnsi="Times New Roman" w:cs="Times New Roman"/>
            <w:sz w:val="24"/>
            <w:szCs w:val="24"/>
          </w:rPr>
          <w:t>get-up</w:t>
        </w:r>
      </w:hyperlink>
      <w:r w:rsidRPr="00692695">
        <w:rPr>
          <w:rFonts w:ascii="Times New Roman" w:eastAsia="Times New Roman" w:hAnsi="Times New Roman" w:cs="Times New Roman"/>
          <w:sz w:val="24"/>
          <w:szCs w:val="24"/>
        </w:rPr>
        <w:t xml:space="preserve"> (the whole external appearance or look-and-feel of a product, including any marks or other indicia used) which is considered to be similar to that of another party's product, including any registered or unregistered trademarks. Passing off is of particular significance where an action for </w:t>
      </w:r>
      <w:hyperlink r:id="rId26" w:tooltip="Trade mark infringement" w:history="1">
        <w:r w:rsidRPr="00692695">
          <w:rPr>
            <w:rFonts w:ascii="Times New Roman" w:eastAsia="Times New Roman" w:hAnsi="Times New Roman" w:cs="Times New Roman"/>
            <w:sz w:val="24"/>
            <w:szCs w:val="24"/>
          </w:rPr>
          <w:t>trade mark infringement</w:t>
        </w:r>
      </w:hyperlink>
      <w:r w:rsidRPr="00692695">
        <w:rPr>
          <w:rFonts w:ascii="Times New Roman" w:eastAsia="Times New Roman" w:hAnsi="Times New Roman" w:cs="Times New Roman"/>
          <w:sz w:val="24"/>
          <w:szCs w:val="24"/>
        </w:rPr>
        <w:t xml:space="preserve"> based on a registered trade mark is unlikely to be successful (due to the differences between the registered trade mark and the unregistered mark). Passing off is a common law cause of action, whereas </w:t>
      </w:r>
      <w:hyperlink r:id="rId27" w:tooltip="Statutory law" w:history="1">
        <w:r w:rsidRPr="00692695">
          <w:rPr>
            <w:rFonts w:ascii="Times New Roman" w:eastAsia="Times New Roman" w:hAnsi="Times New Roman" w:cs="Times New Roman"/>
            <w:sz w:val="24"/>
            <w:szCs w:val="24"/>
          </w:rPr>
          <w:t>statutory law</w:t>
        </w:r>
      </w:hyperlink>
      <w:r w:rsidRPr="00692695">
        <w:rPr>
          <w:rFonts w:ascii="Times New Roman" w:eastAsia="Times New Roman" w:hAnsi="Times New Roman" w:cs="Times New Roman"/>
          <w:sz w:val="24"/>
          <w:szCs w:val="24"/>
        </w:rPr>
        <w:t xml:space="preserve"> such as the </w:t>
      </w:r>
      <w:hyperlink r:id="rId28" w:tooltip="United Kingdom" w:history="1">
        <w:r w:rsidRPr="00692695">
          <w:rPr>
            <w:rFonts w:ascii="Times New Roman" w:eastAsia="Times New Roman" w:hAnsi="Times New Roman" w:cs="Times New Roman"/>
            <w:sz w:val="24"/>
            <w:szCs w:val="24"/>
          </w:rPr>
          <w:t>United Kingdom</w:t>
        </w:r>
      </w:hyperlink>
      <w:r w:rsidRPr="00692695">
        <w:rPr>
          <w:rFonts w:ascii="Times New Roman" w:eastAsia="Times New Roman" w:hAnsi="Times New Roman" w:cs="Times New Roman"/>
          <w:sz w:val="24"/>
          <w:szCs w:val="24"/>
        </w:rPr>
        <w:t xml:space="preserve"> </w:t>
      </w:r>
      <w:hyperlink r:id="rId29" w:tooltip="Trade Marks Act 1994" w:history="1">
        <w:r w:rsidRPr="00692695">
          <w:rPr>
            <w:rFonts w:ascii="Times New Roman" w:eastAsia="Times New Roman" w:hAnsi="Times New Roman" w:cs="Times New Roman"/>
            <w:sz w:val="24"/>
            <w:szCs w:val="24"/>
          </w:rPr>
          <w:t>Trade Marks Act 1994</w:t>
        </w:r>
      </w:hyperlink>
      <w:r w:rsidRPr="00692695">
        <w:rPr>
          <w:rFonts w:ascii="Times New Roman" w:eastAsia="Times New Roman" w:hAnsi="Times New Roman" w:cs="Times New Roman"/>
          <w:sz w:val="24"/>
          <w:szCs w:val="24"/>
        </w:rPr>
        <w:t xml:space="preserve"> provides for enforcement of registered trademarks through infringement proceedings. Passing off and the law of registered trademarks deal with overlapping factual situations, but deal with them in different ways. Passing off does not confer monopoly rights to any names, marks, </w:t>
      </w:r>
      <w:hyperlink r:id="rId30" w:tooltip="Get-up (page does not exist)" w:history="1">
        <w:r w:rsidRPr="00692695">
          <w:rPr>
            <w:rFonts w:ascii="Times New Roman" w:eastAsia="Times New Roman" w:hAnsi="Times New Roman" w:cs="Times New Roman"/>
            <w:sz w:val="24"/>
            <w:szCs w:val="24"/>
          </w:rPr>
          <w:t>get-up</w:t>
        </w:r>
      </w:hyperlink>
      <w:r w:rsidRPr="00692695">
        <w:rPr>
          <w:rFonts w:ascii="Times New Roman" w:eastAsia="Times New Roman" w:hAnsi="Times New Roman" w:cs="Times New Roman"/>
          <w:sz w:val="24"/>
          <w:szCs w:val="24"/>
        </w:rPr>
        <w:t xml:space="preserve"> or other </w:t>
      </w:r>
      <w:hyperlink r:id="rId31" w:tooltip="Indicia (publishing)" w:history="1">
        <w:r w:rsidRPr="00692695">
          <w:rPr>
            <w:rFonts w:ascii="Times New Roman" w:eastAsia="Times New Roman" w:hAnsi="Times New Roman" w:cs="Times New Roman"/>
            <w:sz w:val="24"/>
            <w:szCs w:val="24"/>
          </w:rPr>
          <w:t>indicia</w:t>
        </w:r>
      </w:hyperlink>
      <w:r w:rsidRPr="00692695">
        <w:rPr>
          <w:rFonts w:ascii="Times New Roman" w:eastAsia="Times New Roman" w:hAnsi="Times New Roman" w:cs="Times New Roman"/>
          <w:sz w:val="24"/>
          <w:szCs w:val="24"/>
        </w:rPr>
        <w:t xml:space="preserve">. It does not recognize them as property in its own right. </w:t>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sz w:val="24"/>
          <w:szCs w:val="24"/>
        </w:rPr>
        <w:t>Instead, the law of passing off is designed to prevent misrepresentation in the course of trade to the public, for example, that there is some sort of association between the businesses of two traders.</w:t>
      </w:r>
      <w:r w:rsidRPr="00692695">
        <w:rPr>
          <w:rFonts w:ascii="Times New Roman" w:eastAsia="Times New Roman" w:hAnsi="Times New Roman" w:cs="Times New Roman"/>
          <w:sz w:val="24"/>
          <w:szCs w:val="24"/>
        </w:rPr>
        <w:tab/>
      </w:r>
      <w:r w:rsidRPr="00692695">
        <w:rPr>
          <w:rFonts w:ascii="Times New Roman" w:eastAsia="Times New Roman" w:hAnsi="Times New Roman" w:cs="Times New Roman"/>
          <w:sz w:val="24"/>
          <w:szCs w:val="24"/>
        </w:rPr>
        <w:tab/>
      </w:r>
      <w:r w:rsidRPr="00692695">
        <w:rPr>
          <w:rFonts w:ascii="Times New Roman" w:eastAsia="Times New Roman" w:hAnsi="Times New Roman" w:cs="Times New Roman"/>
          <w:sz w:val="24"/>
          <w:szCs w:val="24"/>
        </w:rPr>
        <w:tab/>
      </w:r>
      <w:r w:rsidRPr="00692695">
        <w:rPr>
          <w:rFonts w:ascii="Times New Roman" w:eastAsia="Times New Roman" w:hAnsi="Times New Roman" w:cs="Times New Roman"/>
          <w:sz w:val="24"/>
          <w:szCs w:val="24"/>
        </w:rPr>
        <w:tab/>
      </w:r>
      <w:r w:rsidRPr="00692695">
        <w:rPr>
          <w:rFonts w:ascii="Times New Roman" w:eastAsia="Times New Roman" w:hAnsi="Times New Roman" w:cs="Times New Roman"/>
          <w:sz w:val="24"/>
          <w:szCs w:val="24"/>
        </w:rPr>
        <w:tab/>
      </w:r>
      <w:r w:rsidRPr="00692695">
        <w:rPr>
          <w:rFonts w:ascii="Times New Roman" w:eastAsia="Times New Roman" w:hAnsi="Times New Roman" w:cs="Times New Roman"/>
          <w:sz w:val="24"/>
          <w:szCs w:val="24"/>
        </w:rPr>
        <w:tab/>
      </w:r>
      <w:r w:rsidRPr="00692695">
        <w:rPr>
          <w:rFonts w:ascii="Times New Roman" w:eastAsia="Times New Roman" w:hAnsi="Times New Roman" w:cs="Times New Roman"/>
          <w:sz w:val="24"/>
          <w:szCs w:val="24"/>
        </w:rPr>
        <w:tab/>
      </w:r>
      <w:r w:rsidRPr="00692695">
        <w:rPr>
          <w:rFonts w:ascii="Times New Roman" w:eastAsia="Times New Roman" w:hAnsi="Times New Roman" w:cs="Times New Roman"/>
          <w:sz w:val="24"/>
          <w:szCs w:val="24"/>
        </w:rPr>
        <w:tab/>
      </w:r>
      <w:r w:rsidRPr="00692695">
        <w:rPr>
          <w:rFonts w:ascii="Times New Roman" w:eastAsia="Times New Roman" w:hAnsi="Times New Roman" w:cs="Times New Roman"/>
          <w:sz w:val="24"/>
          <w:szCs w:val="24"/>
        </w:rPr>
        <w:tab/>
      </w:r>
      <w:r w:rsidRPr="00692695">
        <w:rPr>
          <w:rFonts w:ascii="Times New Roman" w:eastAsia="Times New Roman" w:hAnsi="Times New Roman" w:cs="Times New Roman"/>
          <w:sz w:val="24"/>
          <w:szCs w:val="24"/>
        </w:rPr>
        <w:tab/>
      </w:r>
      <w:r w:rsidRPr="00692695">
        <w:rPr>
          <w:rFonts w:ascii="Times New Roman" w:eastAsia="Times New Roman" w:hAnsi="Times New Roman" w:cs="Times New Roman"/>
          <w:sz w:val="24"/>
          <w:szCs w:val="24"/>
        </w:rPr>
        <w:tab/>
        <w:t xml:space="preserve">          It is also important to note that is addition to straight passing off, there can also be;</w:t>
      </w:r>
    </w:p>
    <w:p w:rsidR="00E81A82" w:rsidRPr="00692695" w:rsidRDefault="00E81A82" w:rsidP="00314E04">
      <w:pPr>
        <w:pStyle w:val="ListParagraph"/>
        <w:numPr>
          <w:ilvl w:val="0"/>
          <w:numId w:val="8"/>
        </w:numPr>
        <w:spacing w:before="120" w:after="120" w:line="360" w:lineRule="auto"/>
        <w:jc w:val="both"/>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Extended passing off</w:t>
      </w:r>
    </w:p>
    <w:p w:rsidR="00E81A82" w:rsidRPr="00692695" w:rsidRDefault="003712A3" w:rsidP="00314E04">
      <w:pPr>
        <w:pStyle w:val="ListParagraph"/>
        <w:numPr>
          <w:ilvl w:val="0"/>
          <w:numId w:val="8"/>
        </w:numPr>
        <w:spacing w:before="120" w:after="120" w:line="360" w:lineRule="auto"/>
        <w:jc w:val="both"/>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Reserve passing off</w:t>
      </w:r>
    </w:p>
    <w:p w:rsidR="00E81A82" w:rsidRPr="00692695" w:rsidRDefault="00E81A82" w:rsidP="00314E04">
      <w:pPr>
        <w:pStyle w:val="ListParagraph"/>
        <w:spacing w:before="120" w:after="120" w:line="360" w:lineRule="auto"/>
        <w:ind w:left="767"/>
        <w:jc w:val="both"/>
        <w:rPr>
          <w:rFonts w:ascii="Times New Roman" w:eastAsia="Times New Roman" w:hAnsi="Times New Roman" w:cs="Times New Roman"/>
          <w:b/>
          <w:sz w:val="24"/>
          <w:szCs w:val="24"/>
        </w:rPr>
      </w:pPr>
    </w:p>
    <w:p w:rsidR="00E81A82" w:rsidRPr="00692695" w:rsidRDefault="00E81A82" w:rsidP="00314E04">
      <w:pPr>
        <w:pStyle w:val="ListParagraph"/>
        <w:spacing w:before="120" w:after="120" w:line="360" w:lineRule="auto"/>
        <w:ind w:left="767"/>
        <w:jc w:val="both"/>
        <w:rPr>
          <w:rFonts w:ascii="Times New Roman" w:eastAsia="Times New Roman" w:hAnsi="Times New Roman" w:cs="Times New Roman"/>
          <w:sz w:val="24"/>
          <w:szCs w:val="24"/>
        </w:rPr>
      </w:pPr>
      <w:r w:rsidRPr="00692695">
        <w:rPr>
          <w:rFonts w:ascii="Times New Roman" w:eastAsia="Times New Roman" w:hAnsi="Times New Roman" w:cs="Times New Roman"/>
          <w:b/>
          <w:sz w:val="24"/>
          <w:szCs w:val="24"/>
        </w:rPr>
        <w:t>The</w:t>
      </w:r>
      <w:r w:rsidRPr="00692695">
        <w:rPr>
          <w:rFonts w:ascii="Times New Roman" w:eastAsia="Times New Roman" w:hAnsi="Times New Roman" w:cs="Times New Roman"/>
          <w:sz w:val="24"/>
          <w:szCs w:val="24"/>
        </w:rPr>
        <w:t xml:space="preserve"> </w:t>
      </w:r>
      <w:r w:rsidRPr="00692695">
        <w:rPr>
          <w:rFonts w:ascii="Times New Roman" w:eastAsia="Times New Roman" w:hAnsi="Times New Roman" w:cs="Times New Roman"/>
          <w:b/>
          <w:bCs/>
          <w:sz w:val="24"/>
          <w:szCs w:val="24"/>
        </w:rPr>
        <w:t>extended form of passing off</w:t>
      </w:r>
      <w:r w:rsidRPr="00692695">
        <w:rPr>
          <w:rFonts w:ascii="Times New Roman" w:eastAsia="Times New Roman" w:hAnsi="Times New Roman" w:cs="Times New Roman"/>
          <w:sz w:val="24"/>
          <w:szCs w:val="24"/>
        </w:rPr>
        <w:t xml:space="preserve"> happens where a misrepresentation as to the particular </w:t>
      </w:r>
      <w:r w:rsidRPr="00692695">
        <w:rPr>
          <w:rFonts w:ascii="Times New Roman" w:eastAsia="Times New Roman" w:hAnsi="Times New Roman" w:cs="Times New Roman"/>
          <w:i/>
          <w:iCs/>
          <w:sz w:val="24"/>
          <w:szCs w:val="24"/>
        </w:rPr>
        <w:t>quality</w:t>
      </w:r>
      <w:r w:rsidRPr="00692695">
        <w:rPr>
          <w:rFonts w:ascii="Times New Roman" w:eastAsia="Times New Roman" w:hAnsi="Times New Roman" w:cs="Times New Roman"/>
          <w:sz w:val="24"/>
          <w:szCs w:val="24"/>
        </w:rPr>
        <w:t xml:space="preserve"> of a product or service causes harm to another's goodwill. An example of this is </w:t>
      </w:r>
      <w:hyperlink r:id="rId32" w:tooltip="Erven Warnink v. Townend &amp; Sons Ltd." w:history="1">
        <w:proofErr w:type="spellStart"/>
        <w:r w:rsidRPr="00692695">
          <w:rPr>
            <w:rFonts w:ascii="Times New Roman" w:eastAsia="Times New Roman" w:hAnsi="Times New Roman" w:cs="Times New Roman"/>
            <w:i/>
            <w:iCs/>
            <w:sz w:val="24"/>
            <w:szCs w:val="24"/>
          </w:rPr>
          <w:t>Erven</w:t>
        </w:r>
        <w:proofErr w:type="spellEnd"/>
        <w:r w:rsidRPr="00692695">
          <w:rPr>
            <w:rFonts w:ascii="Times New Roman" w:eastAsia="Times New Roman" w:hAnsi="Times New Roman" w:cs="Times New Roman"/>
            <w:i/>
            <w:iCs/>
            <w:sz w:val="24"/>
            <w:szCs w:val="24"/>
          </w:rPr>
          <w:t xml:space="preserve"> </w:t>
        </w:r>
        <w:proofErr w:type="spellStart"/>
        <w:r w:rsidRPr="00692695">
          <w:rPr>
            <w:rFonts w:ascii="Times New Roman" w:eastAsia="Times New Roman" w:hAnsi="Times New Roman" w:cs="Times New Roman"/>
            <w:i/>
            <w:iCs/>
            <w:sz w:val="24"/>
            <w:szCs w:val="24"/>
          </w:rPr>
          <w:t>Warnink</w:t>
        </w:r>
        <w:proofErr w:type="spellEnd"/>
        <w:r w:rsidRPr="00692695">
          <w:rPr>
            <w:rFonts w:ascii="Times New Roman" w:eastAsia="Times New Roman" w:hAnsi="Times New Roman" w:cs="Times New Roman"/>
            <w:i/>
            <w:iCs/>
            <w:sz w:val="24"/>
            <w:szCs w:val="24"/>
          </w:rPr>
          <w:t xml:space="preserve"> v. </w:t>
        </w:r>
        <w:proofErr w:type="spellStart"/>
        <w:r w:rsidRPr="00692695">
          <w:rPr>
            <w:rFonts w:ascii="Times New Roman" w:eastAsia="Times New Roman" w:hAnsi="Times New Roman" w:cs="Times New Roman"/>
            <w:i/>
            <w:iCs/>
            <w:sz w:val="24"/>
            <w:szCs w:val="24"/>
          </w:rPr>
          <w:t>Townend</w:t>
        </w:r>
        <w:proofErr w:type="spellEnd"/>
        <w:r w:rsidRPr="00692695">
          <w:rPr>
            <w:rFonts w:ascii="Times New Roman" w:eastAsia="Times New Roman" w:hAnsi="Times New Roman" w:cs="Times New Roman"/>
            <w:i/>
            <w:iCs/>
            <w:sz w:val="24"/>
            <w:szCs w:val="24"/>
          </w:rPr>
          <w:t xml:space="preserve"> &amp; Sons Ltd.</w:t>
        </w:r>
      </w:hyperlink>
      <w:r w:rsidRPr="00692695">
        <w:rPr>
          <w:rFonts w:ascii="Times New Roman" w:eastAsia="Times New Roman" w:hAnsi="Times New Roman" w:cs="Times New Roman"/>
          <w:sz w:val="24"/>
          <w:szCs w:val="24"/>
        </w:rPr>
        <w:t xml:space="preserve">, in which the makers of </w:t>
      </w:r>
      <w:hyperlink r:id="rId33" w:tooltip="Advocaat" w:history="1">
        <w:proofErr w:type="spellStart"/>
        <w:r w:rsidRPr="00692695">
          <w:rPr>
            <w:rFonts w:ascii="Times New Roman" w:eastAsia="Times New Roman" w:hAnsi="Times New Roman" w:cs="Times New Roman"/>
            <w:sz w:val="24"/>
            <w:szCs w:val="24"/>
          </w:rPr>
          <w:t>advocaat</w:t>
        </w:r>
        <w:proofErr w:type="spellEnd"/>
      </w:hyperlink>
      <w:r w:rsidRPr="00692695">
        <w:rPr>
          <w:rFonts w:ascii="Times New Roman" w:eastAsia="Times New Roman" w:hAnsi="Times New Roman" w:cs="Times New Roman"/>
          <w:sz w:val="24"/>
          <w:szCs w:val="24"/>
        </w:rPr>
        <w:t xml:space="preserve"> sued a manufacturer of a drink similar but not identical to </w:t>
      </w:r>
      <w:proofErr w:type="spellStart"/>
      <w:r w:rsidRPr="00692695">
        <w:rPr>
          <w:rFonts w:ascii="Times New Roman" w:eastAsia="Times New Roman" w:hAnsi="Times New Roman" w:cs="Times New Roman"/>
          <w:sz w:val="24"/>
          <w:szCs w:val="24"/>
        </w:rPr>
        <w:t>advocaat</w:t>
      </w:r>
      <w:proofErr w:type="spellEnd"/>
      <w:r w:rsidRPr="00692695">
        <w:rPr>
          <w:rFonts w:ascii="Times New Roman" w:eastAsia="Times New Roman" w:hAnsi="Times New Roman" w:cs="Times New Roman"/>
          <w:sz w:val="24"/>
          <w:szCs w:val="24"/>
        </w:rPr>
        <w:t xml:space="preserve">, but which was successfully marketed as being </w:t>
      </w:r>
      <w:proofErr w:type="spellStart"/>
      <w:r w:rsidRPr="00692695">
        <w:rPr>
          <w:rFonts w:ascii="Times New Roman" w:eastAsia="Times New Roman" w:hAnsi="Times New Roman" w:cs="Times New Roman"/>
          <w:sz w:val="24"/>
          <w:szCs w:val="24"/>
        </w:rPr>
        <w:t>advocaat</w:t>
      </w:r>
      <w:proofErr w:type="spellEnd"/>
      <w:r w:rsidRPr="00692695">
        <w:rPr>
          <w:rFonts w:ascii="Times New Roman" w:eastAsia="Times New Roman" w:hAnsi="Times New Roman" w:cs="Times New Roman"/>
          <w:sz w:val="24"/>
          <w:szCs w:val="24"/>
        </w:rPr>
        <w:t xml:space="preserve">. </w:t>
      </w:r>
    </w:p>
    <w:p w:rsidR="00E81A82" w:rsidRPr="00692695" w:rsidRDefault="00E81A82" w:rsidP="00832D27">
      <w:pPr>
        <w:pStyle w:val="ListParagraph"/>
        <w:spacing w:before="120" w:after="120" w:line="360" w:lineRule="auto"/>
        <w:ind w:left="767"/>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 xml:space="preserve">The extended form of passing off is used by celebrities as a means of enforcing their </w:t>
      </w:r>
      <w:hyperlink r:id="rId34" w:tooltip="Personality rights" w:history="1">
        <w:r w:rsidRPr="00692695">
          <w:rPr>
            <w:rFonts w:ascii="Times New Roman" w:eastAsia="Times New Roman" w:hAnsi="Times New Roman" w:cs="Times New Roman"/>
            <w:sz w:val="24"/>
            <w:szCs w:val="24"/>
          </w:rPr>
          <w:t>personality rights</w:t>
        </w:r>
      </w:hyperlink>
      <w:r w:rsidR="00832D27" w:rsidRPr="00692695">
        <w:rPr>
          <w:rFonts w:ascii="Times New Roman" w:eastAsia="Times New Roman" w:hAnsi="Times New Roman" w:cs="Times New Roman"/>
          <w:sz w:val="24"/>
          <w:szCs w:val="24"/>
        </w:rPr>
        <w:t xml:space="preserve"> </w:t>
      </w:r>
      <w:r w:rsidRPr="00692695">
        <w:rPr>
          <w:rFonts w:ascii="Times New Roman" w:eastAsia="Times New Roman" w:hAnsi="Times New Roman" w:cs="Times New Roman"/>
          <w:sz w:val="24"/>
          <w:szCs w:val="24"/>
        </w:rPr>
        <w:t>in common la</w:t>
      </w:r>
      <w:r w:rsidR="00832D27" w:rsidRPr="00692695">
        <w:rPr>
          <w:rFonts w:ascii="Times New Roman" w:eastAsia="Times New Roman" w:hAnsi="Times New Roman" w:cs="Times New Roman"/>
          <w:sz w:val="24"/>
          <w:szCs w:val="24"/>
        </w:rPr>
        <w:t xml:space="preserve">w jurisdictions. </w:t>
      </w:r>
      <w:r w:rsidRPr="00692695">
        <w:rPr>
          <w:rFonts w:ascii="Times New Roman" w:eastAsia="Times New Roman" w:hAnsi="Times New Roman" w:cs="Times New Roman"/>
          <w:sz w:val="24"/>
          <w:szCs w:val="24"/>
        </w:rPr>
        <w:t xml:space="preserve">Accordingly, celebrities whose images or names have been used can successfully sue if there is a representation that a product or </w:t>
      </w:r>
      <w:r w:rsidRPr="00692695">
        <w:rPr>
          <w:rFonts w:ascii="Times New Roman" w:eastAsia="Times New Roman" w:hAnsi="Times New Roman" w:cs="Times New Roman"/>
          <w:sz w:val="24"/>
          <w:szCs w:val="24"/>
        </w:rPr>
        <w:lastRenderedPageBreak/>
        <w:t xml:space="preserve">service is being endorsed or sponsored by them or that the use of their likenesses was </w:t>
      </w:r>
      <w:r w:rsidR="00832D27" w:rsidRPr="00692695">
        <w:rPr>
          <w:rFonts w:ascii="Times New Roman" w:eastAsia="Times New Roman" w:hAnsi="Times New Roman" w:cs="Times New Roman"/>
          <w:sz w:val="24"/>
          <w:szCs w:val="24"/>
        </w:rPr>
        <w:t>authorized</w:t>
      </w:r>
      <w:r w:rsidRPr="00692695">
        <w:rPr>
          <w:rFonts w:ascii="Times New Roman" w:eastAsia="Times New Roman" w:hAnsi="Times New Roman" w:cs="Times New Roman"/>
          <w:sz w:val="24"/>
          <w:szCs w:val="24"/>
        </w:rPr>
        <w:t xml:space="preserve"> when this is not true.</w:t>
      </w:r>
      <w:r w:rsidR="009654DA" w:rsidRPr="00692695">
        <w:rPr>
          <w:rStyle w:val="FootnoteReference"/>
          <w:rFonts w:ascii="Times New Roman" w:eastAsia="Times New Roman" w:hAnsi="Times New Roman" w:cs="Times New Roman"/>
          <w:sz w:val="24"/>
          <w:szCs w:val="24"/>
        </w:rPr>
        <w:footnoteReference w:id="3"/>
      </w:r>
      <w:r w:rsidR="009654DA" w:rsidRPr="00692695">
        <w:rPr>
          <w:rFonts w:ascii="Times New Roman" w:eastAsia="Times New Roman" w:hAnsi="Times New Roman" w:cs="Times New Roman"/>
          <w:sz w:val="24"/>
          <w:szCs w:val="24"/>
        </w:rPr>
        <w:t xml:space="preserve"> </w:t>
      </w:r>
    </w:p>
    <w:p w:rsidR="00E81A82" w:rsidRPr="00692695" w:rsidRDefault="00E81A82" w:rsidP="00832D27">
      <w:pPr>
        <w:pStyle w:val="ListParagraph"/>
        <w:spacing w:before="120" w:after="120" w:line="360" w:lineRule="auto"/>
        <w:ind w:left="767"/>
        <w:jc w:val="both"/>
        <w:rPr>
          <w:rFonts w:ascii="Times New Roman" w:eastAsia="Times New Roman" w:hAnsi="Times New Roman" w:cs="Times New Roman"/>
          <w:sz w:val="24"/>
          <w:szCs w:val="24"/>
        </w:rPr>
      </w:pPr>
      <w:r w:rsidRPr="00692695">
        <w:rPr>
          <w:rFonts w:ascii="Times New Roman" w:eastAsia="Times New Roman" w:hAnsi="Times New Roman" w:cs="Times New Roman"/>
          <w:b/>
          <w:sz w:val="24"/>
          <w:szCs w:val="24"/>
        </w:rPr>
        <w:t>Reverse passing off'</w:t>
      </w:r>
      <w:r w:rsidRPr="00692695">
        <w:rPr>
          <w:rFonts w:ascii="Times New Roman" w:eastAsia="Times New Roman" w:hAnsi="Times New Roman" w:cs="Times New Roman"/>
          <w:sz w:val="24"/>
          <w:szCs w:val="24"/>
        </w:rPr>
        <w:t xml:space="preserve"> occurs where a trader markets another's product or service as being his own.  It is usually covered by the same court rulings as straight passing off.</w:t>
      </w:r>
      <w:r w:rsidR="009654DA" w:rsidRPr="00692695">
        <w:rPr>
          <w:rStyle w:val="FootnoteReference"/>
          <w:rFonts w:ascii="Times New Roman" w:eastAsia="Times New Roman" w:hAnsi="Times New Roman" w:cs="Times New Roman"/>
          <w:sz w:val="24"/>
          <w:szCs w:val="24"/>
        </w:rPr>
        <w:footnoteReference w:id="4"/>
      </w:r>
      <w:r w:rsidR="009654DA" w:rsidRPr="00692695">
        <w:rPr>
          <w:rFonts w:ascii="Times New Roman" w:eastAsia="Times New Roman" w:hAnsi="Times New Roman" w:cs="Times New Roman"/>
          <w:sz w:val="24"/>
          <w:szCs w:val="24"/>
        </w:rPr>
        <w:t xml:space="preserve"> </w:t>
      </w:r>
    </w:p>
    <w:p w:rsidR="00E81A82" w:rsidRPr="00692695" w:rsidRDefault="00E81A82" w:rsidP="00314E04">
      <w:pPr>
        <w:spacing w:before="240" w:after="60" w:line="360" w:lineRule="auto"/>
        <w:jc w:val="both"/>
        <w:outlineLvl w:val="1"/>
        <w:rPr>
          <w:rFonts w:ascii="Times New Roman" w:eastAsia="Times New Roman" w:hAnsi="Times New Roman" w:cs="Times New Roman"/>
          <w:b/>
          <w:sz w:val="24"/>
          <w:szCs w:val="24"/>
        </w:rPr>
      </w:pPr>
      <w:r w:rsidRPr="00692695">
        <w:rPr>
          <w:rFonts w:ascii="Times New Roman" w:eastAsia="Times New Roman" w:hAnsi="Times New Roman" w:cs="Times New Roman"/>
          <w:b/>
          <w:sz w:val="24"/>
          <w:szCs w:val="24"/>
        </w:rPr>
        <w:t>THE ELEMENTS OF PASSING OFF</w:t>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sz w:val="24"/>
          <w:szCs w:val="24"/>
        </w:rPr>
        <w:t xml:space="preserve">When coming to Court, there are three elements, often referred to as the Classic Trinity, in the tort which must be fulfilled. In </w:t>
      </w:r>
      <w:hyperlink r:id="rId35" w:tooltip="Reckitt &amp; Colman Products Ltd v Borden Inc" w:history="1">
        <w:r w:rsidRPr="00692695">
          <w:rPr>
            <w:rFonts w:ascii="Times New Roman" w:eastAsia="Times New Roman" w:hAnsi="Times New Roman" w:cs="Times New Roman"/>
            <w:i/>
            <w:iCs/>
            <w:sz w:val="24"/>
            <w:szCs w:val="24"/>
          </w:rPr>
          <w:t>Reckitt &amp; Colman Products Ltd v Borden Inc</w:t>
        </w:r>
      </w:hyperlink>
      <w:r w:rsidR="00303003" w:rsidRPr="00692695">
        <w:rPr>
          <w:rStyle w:val="FootnoteReference"/>
        </w:rPr>
        <w:footnoteReference w:id="5"/>
      </w:r>
      <w:r w:rsidR="00303003" w:rsidRPr="00692695">
        <w:rPr>
          <w:rStyle w:val="FootnoteReference"/>
        </w:rPr>
        <w:footnoteReference w:id="6"/>
      </w:r>
      <w:r w:rsidRPr="00692695">
        <w:rPr>
          <w:rFonts w:ascii="Times New Roman" w:eastAsia="Times New Roman" w:hAnsi="Times New Roman" w:cs="Times New Roman"/>
          <w:i/>
          <w:iCs/>
          <w:sz w:val="24"/>
          <w:szCs w:val="24"/>
        </w:rPr>
        <w:t>,</w:t>
      </w:r>
      <w:r w:rsidRPr="00692695">
        <w:rPr>
          <w:rFonts w:ascii="Times New Roman" w:eastAsia="Times New Roman" w:hAnsi="Times New Roman" w:cs="Times New Roman"/>
          <w:sz w:val="24"/>
          <w:szCs w:val="24"/>
        </w:rPr>
        <w:t xml:space="preserve"> Lord Oliver reduced the five guidelines laid out by Lord </w:t>
      </w:r>
      <w:proofErr w:type="spellStart"/>
      <w:r w:rsidRPr="00692695">
        <w:rPr>
          <w:rFonts w:ascii="Times New Roman" w:eastAsia="Times New Roman" w:hAnsi="Times New Roman" w:cs="Times New Roman"/>
          <w:sz w:val="24"/>
          <w:szCs w:val="24"/>
        </w:rPr>
        <w:t>Diplock</w:t>
      </w:r>
      <w:proofErr w:type="spellEnd"/>
      <w:r w:rsidRPr="00692695">
        <w:rPr>
          <w:rFonts w:ascii="Times New Roman" w:eastAsia="Times New Roman" w:hAnsi="Times New Roman" w:cs="Times New Roman"/>
          <w:sz w:val="24"/>
          <w:szCs w:val="24"/>
        </w:rPr>
        <w:t xml:space="preserve"> in </w:t>
      </w:r>
      <w:hyperlink r:id="rId36" w:tooltip="Erven Warnink v. Townend &amp; Sons Ltd." w:history="1">
        <w:proofErr w:type="spellStart"/>
        <w:r w:rsidRPr="00692695">
          <w:rPr>
            <w:rFonts w:ascii="Times New Roman" w:eastAsia="Times New Roman" w:hAnsi="Times New Roman" w:cs="Times New Roman"/>
            <w:i/>
            <w:iCs/>
            <w:sz w:val="24"/>
            <w:szCs w:val="24"/>
          </w:rPr>
          <w:t>Erven</w:t>
        </w:r>
        <w:proofErr w:type="spellEnd"/>
        <w:r w:rsidRPr="00692695">
          <w:rPr>
            <w:rFonts w:ascii="Times New Roman" w:eastAsia="Times New Roman" w:hAnsi="Times New Roman" w:cs="Times New Roman"/>
            <w:i/>
            <w:iCs/>
            <w:sz w:val="24"/>
            <w:szCs w:val="24"/>
          </w:rPr>
          <w:t xml:space="preserve"> </w:t>
        </w:r>
        <w:proofErr w:type="spellStart"/>
        <w:r w:rsidRPr="00692695">
          <w:rPr>
            <w:rFonts w:ascii="Times New Roman" w:eastAsia="Times New Roman" w:hAnsi="Times New Roman" w:cs="Times New Roman"/>
            <w:i/>
            <w:iCs/>
            <w:sz w:val="24"/>
            <w:szCs w:val="24"/>
          </w:rPr>
          <w:t>Warnink</w:t>
        </w:r>
        <w:proofErr w:type="spellEnd"/>
        <w:r w:rsidRPr="00692695">
          <w:rPr>
            <w:rFonts w:ascii="Times New Roman" w:eastAsia="Times New Roman" w:hAnsi="Times New Roman" w:cs="Times New Roman"/>
            <w:i/>
            <w:iCs/>
            <w:sz w:val="24"/>
            <w:szCs w:val="24"/>
          </w:rPr>
          <w:t xml:space="preserve"> v. </w:t>
        </w:r>
        <w:proofErr w:type="spellStart"/>
        <w:r w:rsidRPr="00692695">
          <w:rPr>
            <w:rFonts w:ascii="Times New Roman" w:eastAsia="Times New Roman" w:hAnsi="Times New Roman" w:cs="Times New Roman"/>
            <w:i/>
            <w:iCs/>
            <w:sz w:val="24"/>
            <w:szCs w:val="24"/>
          </w:rPr>
          <w:t>Townend</w:t>
        </w:r>
        <w:proofErr w:type="spellEnd"/>
        <w:r w:rsidRPr="00692695">
          <w:rPr>
            <w:rFonts w:ascii="Times New Roman" w:eastAsia="Times New Roman" w:hAnsi="Times New Roman" w:cs="Times New Roman"/>
            <w:i/>
            <w:iCs/>
            <w:sz w:val="24"/>
            <w:szCs w:val="24"/>
          </w:rPr>
          <w:t xml:space="preserve"> &amp; Sons Ltd.</w:t>
        </w:r>
      </w:hyperlink>
      <w:r w:rsidR="00303003" w:rsidRPr="00692695">
        <w:rPr>
          <w:rStyle w:val="FootnoteReference"/>
        </w:rPr>
        <w:footnoteReference w:id="7"/>
      </w:r>
      <w:r w:rsidRPr="00692695">
        <w:rPr>
          <w:rFonts w:ascii="Times New Roman" w:eastAsia="Times New Roman" w:hAnsi="Times New Roman" w:cs="Times New Roman"/>
          <w:sz w:val="24"/>
          <w:szCs w:val="24"/>
        </w:rPr>
        <w:t xml:space="preserve"> (The "Advocate Case") to three elements</w:t>
      </w:r>
      <w:r w:rsidR="003712A3" w:rsidRPr="00692695">
        <w:rPr>
          <w:rFonts w:ascii="Times New Roman" w:eastAsia="Times New Roman" w:hAnsi="Times New Roman" w:cs="Times New Roman"/>
          <w:sz w:val="24"/>
          <w:szCs w:val="24"/>
        </w:rPr>
        <w:t>, which are</w:t>
      </w:r>
      <w:r w:rsidRPr="00692695">
        <w:rPr>
          <w:rFonts w:ascii="Times New Roman" w:eastAsia="Times New Roman" w:hAnsi="Times New Roman" w:cs="Times New Roman"/>
          <w:sz w:val="24"/>
          <w:szCs w:val="24"/>
        </w:rPr>
        <w:t xml:space="preserve">: </w:t>
      </w:r>
    </w:p>
    <w:p w:rsidR="00E81A82" w:rsidRPr="00692695" w:rsidRDefault="00234BD2" w:rsidP="00314E04">
      <w:pPr>
        <w:numPr>
          <w:ilvl w:val="0"/>
          <w:numId w:val="2"/>
        </w:numPr>
        <w:spacing w:before="100" w:beforeAutospacing="1" w:after="24" w:line="360" w:lineRule="auto"/>
        <w:ind w:left="768"/>
        <w:jc w:val="both"/>
        <w:rPr>
          <w:rFonts w:ascii="Times New Roman" w:eastAsia="Times New Roman" w:hAnsi="Times New Roman" w:cs="Times New Roman"/>
          <w:sz w:val="24"/>
          <w:szCs w:val="24"/>
        </w:rPr>
      </w:pPr>
      <w:hyperlink r:id="rId37" w:tooltip="Goodwill (accounting)" w:history="1">
        <w:r w:rsidR="00E81A82" w:rsidRPr="00692695">
          <w:rPr>
            <w:rFonts w:ascii="Times New Roman" w:eastAsia="Times New Roman" w:hAnsi="Times New Roman" w:cs="Times New Roman"/>
            <w:sz w:val="24"/>
            <w:szCs w:val="24"/>
          </w:rPr>
          <w:t>Goodwill</w:t>
        </w:r>
      </w:hyperlink>
      <w:r w:rsidR="00E81A82" w:rsidRPr="00692695">
        <w:rPr>
          <w:rFonts w:ascii="Times New Roman" w:eastAsia="Times New Roman" w:hAnsi="Times New Roman" w:cs="Times New Roman"/>
          <w:sz w:val="24"/>
          <w:szCs w:val="24"/>
        </w:rPr>
        <w:t xml:space="preserve"> owned by a trader</w:t>
      </w:r>
    </w:p>
    <w:p w:rsidR="00E81A82" w:rsidRPr="00692695" w:rsidRDefault="00E81A82" w:rsidP="00314E04">
      <w:pPr>
        <w:numPr>
          <w:ilvl w:val="0"/>
          <w:numId w:val="2"/>
        </w:numPr>
        <w:spacing w:before="100" w:beforeAutospacing="1" w:after="24" w:line="360" w:lineRule="auto"/>
        <w:ind w:left="768"/>
        <w:jc w:val="both"/>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Misrepresentation</w:t>
      </w:r>
    </w:p>
    <w:p w:rsidR="00E81A82" w:rsidRPr="00692695" w:rsidRDefault="00E81A82" w:rsidP="00314E04">
      <w:pPr>
        <w:numPr>
          <w:ilvl w:val="0"/>
          <w:numId w:val="2"/>
        </w:numPr>
        <w:spacing w:before="100" w:beforeAutospacing="1" w:after="24" w:line="360" w:lineRule="auto"/>
        <w:ind w:left="768"/>
        <w:jc w:val="both"/>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Damage to goodwill</w:t>
      </w:r>
    </w:p>
    <w:p w:rsidR="00E81A82" w:rsidRPr="00692695" w:rsidRDefault="00E81A82" w:rsidP="00314E04">
      <w:pPr>
        <w:spacing w:after="0" w:line="360" w:lineRule="auto"/>
        <w:ind w:firstLine="360"/>
        <w:jc w:val="both"/>
        <w:textAlignment w:val="baseline"/>
        <w:rPr>
          <w:rFonts w:ascii="Times New Roman" w:eastAsia="Times New Roman" w:hAnsi="Times New Roman" w:cs="Times New Roman"/>
          <w:sz w:val="24"/>
          <w:szCs w:val="24"/>
        </w:rPr>
      </w:pPr>
    </w:p>
    <w:p w:rsidR="00E81A82" w:rsidRPr="00692695" w:rsidRDefault="00E81A82" w:rsidP="00314E04">
      <w:pPr>
        <w:pStyle w:val="NormalWeb"/>
        <w:numPr>
          <w:ilvl w:val="0"/>
          <w:numId w:val="7"/>
        </w:numPr>
        <w:spacing w:before="0" w:beforeAutospacing="0" w:after="0" w:afterAutospacing="0" w:line="360" w:lineRule="auto"/>
        <w:jc w:val="both"/>
        <w:textAlignment w:val="baseline"/>
      </w:pPr>
      <w:r w:rsidRPr="00692695">
        <w:rPr>
          <w:b/>
        </w:rPr>
        <w:t>Goodwill owned by trader</w:t>
      </w:r>
      <w:r w:rsidRPr="00692695">
        <w:t xml:space="preserve"> :The plaintiff has the burden of proving goodwill in its goods or services, get-up of goods, brand, mark or the thing standing for itself or the plaintiff must prove that you own a 'reputation' in the mark that the public associates with your specific product or service.</w:t>
      </w:r>
      <w:r w:rsidR="00832D27" w:rsidRPr="00692695">
        <w:t xml:space="preserve"> </w:t>
      </w:r>
    </w:p>
    <w:p w:rsidR="00E81A82" w:rsidRPr="00692695" w:rsidRDefault="00E81A82" w:rsidP="00314E04">
      <w:pPr>
        <w:pStyle w:val="ListParagraph"/>
        <w:numPr>
          <w:ilvl w:val="0"/>
          <w:numId w:val="6"/>
        </w:numPr>
        <w:spacing w:after="0" w:line="360" w:lineRule="auto"/>
        <w:jc w:val="both"/>
        <w:textAlignment w:val="baseline"/>
        <w:rPr>
          <w:rFonts w:ascii="Times New Roman" w:hAnsi="Times New Roman" w:cs="Times New Roman"/>
          <w:sz w:val="24"/>
          <w:szCs w:val="24"/>
        </w:rPr>
      </w:pPr>
      <w:r w:rsidRPr="00692695">
        <w:rPr>
          <w:rFonts w:ascii="Times New Roman" w:eastAsia="Times New Roman" w:hAnsi="Times New Roman" w:cs="Times New Roman"/>
          <w:b/>
          <w:sz w:val="24"/>
          <w:szCs w:val="24"/>
        </w:rPr>
        <w:t>Misrepresentation</w:t>
      </w:r>
      <w:r w:rsidRPr="00692695">
        <w:rPr>
          <w:rFonts w:ascii="Times New Roman" w:eastAsia="Times New Roman" w:hAnsi="Times New Roman" w:cs="Times New Roman"/>
          <w:sz w:val="24"/>
          <w:szCs w:val="24"/>
        </w:rPr>
        <w:t xml:space="preserve">: The plaintiff also has the burden of proof to show false representation (intentional or otherwise) to the public to have them believe that goods/services of the defendant are that of the Plaintiff. There must be some connection between the plaintiff's and defendant's goods, services or trade. They must show likelihood or actual deception or confusion by the public. It is the Court's duty to decide </w:t>
      </w:r>
      <w:r w:rsidRPr="00692695">
        <w:rPr>
          <w:rFonts w:ascii="Times New Roman" w:eastAsia="Times New Roman" w:hAnsi="Times New Roman" w:cs="Times New Roman"/>
          <w:sz w:val="24"/>
          <w:szCs w:val="24"/>
        </w:rPr>
        <w:lastRenderedPageBreak/>
        <w:t xml:space="preserve">similarity or identity of the marks, goods or services. The criteria are often: aural, visual and conceptual similarity (often applied in trademark infringement cases). </w:t>
      </w:r>
    </w:p>
    <w:p w:rsidR="00E81A82" w:rsidRPr="00692695" w:rsidRDefault="00E81A82" w:rsidP="00314E04">
      <w:pPr>
        <w:spacing w:after="0" w:line="360" w:lineRule="auto"/>
        <w:jc w:val="both"/>
        <w:textAlignment w:val="baseline"/>
        <w:rPr>
          <w:rFonts w:ascii="Times New Roman" w:hAnsi="Times New Roman" w:cs="Times New Roman"/>
          <w:sz w:val="24"/>
          <w:szCs w:val="24"/>
        </w:rPr>
      </w:pPr>
    </w:p>
    <w:p w:rsidR="00E81A82" w:rsidRPr="00692695" w:rsidRDefault="00E81A82" w:rsidP="00314E04">
      <w:pPr>
        <w:pStyle w:val="ListParagraph"/>
        <w:numPr>
          <w:ilvl w:val="0"/>
          <w:numId w:val="6"/>
        </w:numPr>
        <w:spacing w:after="0" w:line="360" w:lineRule="auto"/>
        <w:jc w:val="both"/>
        <w:textAlignment w:val="baseline"/>
        <w:rPr>
          <w:rFonts w:ascii="Times New Roman" w:hAnsi="Times New Roman" w:cs="Times New Roman"/>
          <w:sz w:val="24"/>
          <w:szCs w:val="24"/>
        </w:rPr>
      </w:pPr>
      <w:r w:rsidRPr="00692695">
        <w:rPr>
          <w:rFonts w:ascii="Times New Roman" w:eastAsia="Times New Roman" w:hAnsi="Times New Roman" w:cs="Times New Roman"/>
          <w:b/>
          <w:sz w:val="24"/>
          <w:szCs w:val="24"/>
        </w:rPr>
        <w:t>Damage to goodwil</w:t>
      </w:r>
      <w:r w:rsidRPr="00692695">
        <w:rPr>
          <w:rFonts w:ascii="Times New Roman" w:eastAsia="Times New Roman" w:hAnsi="Times New Roman" w:cs="Times New Roman"/>
          <w:sz w:val="24"/>
          <w:szCs w:val="24"/>
        </w:rPr>
        <w:t xml:space="preserve">l: For the element of damage to goodwill, there may be a loss or diversion of trade or dilution of goodwill. The plaintiff need not prove </w:t>
      </w:r>
      <w:hyperlink r:id="rId38" w:tooltip="Damages" w:history="1">
        <w:r w:rsidRPr="00692695">
          <w:rPr>
            <w:rFonts w:ascii="Times New Roman" w:eastAsia="Times New Roman" w:hAnsi="Times New Roman" w:cs="Times New Roman"/>
            <w:sz w:val="24"/>
            <w:szCs w:val="24"/>
          </w:rPr>
          <w:t>actual or special damage</w:t>
        </w:r>
      </w:hyperlink>
      <w:r w:rsidRPr="00692695">
        <w:rPr>
          <w:rFonts w:ascii="Times New Roman" w:eastAsia="Times New Roman" w:hAnsi="Times New Roman" w:cs="Times New Roman"/>
          <w:sz w:val="24"/>
          <w:szCs w:val="24"/>
        </w:rPr>
        <w:t xml:space="preserve">; real and tangible probability of damage is sufficient. This damage should however be reasonably foreseeable. It is not enough just to show likelihood or actual deception or confusion. In other words, </w:t>
      </w:r>
      <w:r w:rsidRPr="00692695">
        <w:rPr>
          <w:rFonts w:ascii="Times New Roman" w:hAnsi="Times New Roman" w:cs="Times New Roman"/>
          <w:sz w:val="24"/>
          <w:szCs w:val="24"/>
        </w:rPr>
        <w:t>the plaintiff must prove that the misrepresentation damaged or is likely to damage your goodwill, or cause actual or foreseeable financial or reputational loss</w:t>
      </w:r>
    </w:p>
    <w:p w:rsidR="00E81A82" w:rsidRPr="00692695" w:rsidRDefault="00E81A82" w:rsidP="004F7398">
      <w:pPr>
        <w:spacing w:before="120" w:after="120" w:line="360" w:lineRule="auto"/>
        <w:jc w:val="both"/>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Ultimately,</w:t>
      </w:r>
      <w:r w:rsidR="00205312" w:rsidRPr="00692695">
        <w:rPr>
          <w:rFonts w:ascii="Times New Roman" w:eastAsia="Times New Roman" w:hAnsi="Times New Roman" w:cs="Times New Roman"/>
          <w:sz w:val="24"/>
          <w:szCs w:val="24"/>
        </w:rPr>
        <w:t xml:space="preserve"> the Court must use its discretion</w:t>
      </w:r>
      <w:r w:rsidRPr="00692695">
        <w:rPr>
          <w:rFonts w:ascii="Times New Roman" w:eastAsia="Times New Roman" w:hAnsi="Times New Roman" w:cs="Times New Roman"/>
          <w:sz w:val="24"/>
          <w:szCs w:val="24"/>
        </w:rPr>
        <w:t xml:space="preserve"> in determining the case, based on evidence and judicial discretion, and not witnesses. </w:t>
      </w:r>
    </w:p>
    <w:p w:rsidR="00E81A82" w:rsidRPr="00692695" w:rsidRDefault="00AB32B1" w:rsidP="00314E04">
      <w:pPr>
        <w:spacing w:before="240" w:after="60" w:line="360" w:lineRule="auto"/>
        <w:jc w:val="both"/>
        <w:outlineLvl w:val="1"/>
        <w:rPr>
          <w:rFonts w:ascii="Times New Roman" w:eastAsia="Times New Roman" w:hAnsi="Times New Roman" w:cs="Times New Roman"/>
          <w:b/>
          <w:sz w:val="24"/>
          <w:szCs w:val="24"/>
        </w:rPr>
      </w:pPr>
      <w:r w:rsidRPr="00692695">
        <w:rPr>
          <w:rFonts w:ascii="Times New Roman" w:eastAsia="Times New Roman" w:hAnsi="Times New Roman" w:cs="Times New Roman"/>
          <w:b/>
          <w:sz w:val="24"/>
          <w:szCs w:val="24"/>
        </w:rPr>
        <w:t>THE RELEVANCE OF PASSING OFF IN 21</w:t>
      </w:r>
      <w:r w:rsidRPr="00692695">
        <w:rPr>
          <w:rFonts w:ascii="Times New Roman" w:eastAsia="Times New Roman" w:hAnsi="Times New Roman" w:cs="Times New Roman"/>
          <w:b/>
          <w:sz w:val="24"/>
          <w:szCs w:val="24"/>
          <w:vertAlign w:val="superscript"/>
        </w:rPr>
        <w:t>ST</w:t>
      </w:r>
      <w:r w:rsidRPr="00692695">
        <w:rPr>
          <w:rFonts w:ascii="Times New Roman" w:eastAsia="Times New Roman" w:hAnsi="Times New Roman" w:cs="Times New Roman"/>
          <w:b/>
          <w:sz w:val="24"/>
          <w:szCs w:val="24"/>
        </w:rPr>
        <w:t xml:space="preserve"> CENTURY </w:t>
      </w:r>
      <w:r w:rsidR="00390DE6" w:rsidRPr="00692695">
        <w:rPr>
          <w:rFonts w:ascii="Times New Roman" w:eastAsia="Times New Roman" w:hAnsi="Times New Roman" w:cs="Times New Roman"/>
          <w:b/>
          <w:sz w:val="24"/>
          <w:szCs w:val="24"/>
        </w:rPr>
        <w:t>NIGERIA</w:t>
      </w:r>
    </w:p>
    <w:p w:rsidR="00EE3E63" w:rsidRPr="00692695" w:rsidRDefault="00EE3E63" w:rsidP="00BE3A4C">
      <w:pPr>
        <w:spacing w:before="240" w:after="60" w:line="240" w:lineRule="auto"/>
        <w:ind w:left="360"/>
        <w:jc w:val="center"/>
        <w:outlineLvl w:val="1"/>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 xml:space="preserve">DICTUM: </w:t>
      </w:r>
      <w:r w:rsidRPr="00692695">
        <w:rPr>
          <w:rFonts w:ascii="Times New Roman" w:eastAsia="Times New Roman" w:hAnsi="Times New Roman" w:cs="Times New Roman"/>
          <w:i/>
          <w:sz w:val="24"/>
          <w:szCs w:val="24"/>
        </w:rPr>
        <w:t>“…the fundamental rule is that one man has no right to put off his goods for sale as the goods of a rival trader”</w:t>
      </w:r>
      <w:r w:rsidRPr="00692695">
        <w:rPr>
          <w:rFonts w:ascii="Times New Roman" w:eastAsia="Times New Roman" w:hAnsi="Times New Roman" w:cs="Times New Roman"/>
          <w:i/>
          <w:sz w:val="24"/>
          <w:szCs w:val="24"/>
        </w:rPr>
        <w:tab/>
        <w:t xml:space="preserve">                                                                                                         </w:t>
      </w:r>
      <w:r w:rsidRPr="00692695">
        <w:rPr>
          <w:rFonts w:ascii="Times New Roman" w:eastAsia="Times New Roman" w:hAnsi="Times New Roman" w:cs="Times New Roman"/>
          <w:sz w:val="24"/>
          <w:szCs w:val="24"/>
        </w:rPr>
        <w:t xml:space="preserve">  </w:t>
      </w:r>
    </w:p>
    <w:p w:rsidR="00EE3E63" w:rsidRPr="00692695" w:rsidRDefault="00EE3E63" w:rsidP="00BE3A4C">
      <w:pPr>
        <w:spacing w:before="240" w:after="60" w:line="240" w:lineRule="auto"/>
        <w:jc w:val="both"/>
        <w:outlineLvl w:val="1"/>
        <w:rPr>
          <w:rFonts w:ascii="Times New Roman" w:eastAsia="Times New Roman" w:hAnsi="Times New Roman" w:cs="Times New Roman"/>
          <w:sz w:val="24"/>
          <w:szCs w:val="24"/>
        </w:rPr>
      </w:pPr>
      <w:proofErr w:type="gramStart"/>
      <w:r w:rsidRPr="00692695">
        <w:rPr>
          <w:rFonts w:ascii="Times New Roman" w:eastAsia="Times New Roman" w:hAnsi="Times New Roman" w:cs="Times New Roman"/>
          <w:sz w:val="24"/>
          <w:szCs w:val="24"/>
        </w:rPr>
        <w:t>per</w:t>
      </w:r>
      <w:proofErr w:type="gramEnd"/>
      <w:r w:rsidRPr="00692695">
        <w:rPr>
          <w:rFonts w:ascii="Times New Roman" w:eastAsia="Times New Roman" w:hAnsi="Times New Roman" w:cs="Times New Roman"/>
          <w:sz w:val="24"/>
          <w:szCs w:val="24"/>
        </w:rPr>
        <w:t xml:space="preserve"> Lord </w:t>
      </w:r>
      <w:proofErr w:type="spellStart"/>
      <w:r w:rsidRPr="00692695">
        <w:rPr>
          <w:rFonts w:ascii="Times New Roman" w:eastAsia="Times New Roman" w:hAnsi="Times New Roman" w:cs="Times New Roman"/>
          <w:sz w:val="24"/>
          <w:szCs w:val="24"/>
        </w:rPr>
        <w:t>Kingsdown</w:t>
      </w:r>
      <w:proofErr w:type="spellEnd"/>
      <w:r w:rsidRPr="00692695">
        <w:rPr>
          <w:rFonts w:ascii="Times New Roman" w:eastAsia="Times New Roman" w:hAnsi="Times New Roman" w:cs="Times New Roman"/>
          <w:sz w:val="24"/>
          <w:szCs w:val="24"/>
        </w:rPr>
        <w:t xml:space="preserve"> in </w:t>
      </w:r>
      <w:r w:rsidRPr="00692695">
        <w:rPr>
          <w:rFonts w:ascii="Times New Roman" w:eastAsia="Times New Roman" w:hAnsi="Times New Roman" w:cs="Times New Roman"/>
          <w:b/>
          <w:sz w:val="24"/>
          <w:szCs w:val="24"/>
        </w:rPr>
        <w:t xml:space="preserve">Leather Cloth Co. v. American Leather Cloth Co. </w:t>
      </w:r>
      <w:r w:rsidRPr="00692695">
        <w:rPr>
          <w:rFonts w:ascii="Times New Roman" w:eastAsia="Times New Roman" w:hAnsi="Times New Roman" w:cs="Times New Roman"/>
          <w:sz w:val="24"/>
          <w:szCs w:val="24"/>
        </w:rPr>
        <w:t xml:space="preserve">(1865) 11 H.L </w:t>
      </w:r>
      <w:proofErr w:type="spellStart"/>
      <w:r w:rsidRPr="00692695">
        <w:rPr>
          <w:rFonts w:ascii="Times New Roman" w:eastAsia="Times New Roman" w:hAnsi="Times New Roman" w:cs="Times New Roman"/>
          <w:sz w:val="24"/>
          <w:szCs w:val="24"/>
        </w:rPr>
        <w:t>Cas</w:t>
      </w:r>
      <w:proofErr w:type="spellEnd"/>
      <w:r w:rsidRPr="00692695">
        <w:rPr>
          <w:rFonts w:ascii="Times New Roman" w:eastAsia="Times New Roman" w:hAnsi="Times New Roman" w:cs="Times New Roman"/>
          <w:sz w:val="24"/>
          <w:szCs w:val="24"/>
        </w:rPr>
        <w:t xml:space="preserve">. 523/538 </w:t>
      </w:r>
      <w:r w:rsidR="009654DA" w:rsidRPr="00692695">
        <w:rPr>
          <w:rStyle w:val="FootnoteReference"/>
          <w:rFonts w:ascii="Times New Roman" w:eastAsia="Times New Roman" w:hAnsi="Times New Roman" w:cs="Times New Roman"/>
          <w:sz w:val="24"/>
          <w:szCs w:val="24"/>
        </w:rPr>
        <w:footnoteReference w:id="8"/>
      </w:r>
    </w:p>
    <w:p w:rsidR="001B4D81" w:rsidRPr="00692695" w:rsidRDefault="0048622C" w:rsidP="00BE3A4C">
      <w:pPr>
        <w:spacing w:before="240" w:after="60" w:line="360" w:lineRule="auto"/>
        <w:ind w:firstLine="360"/>
        <w:jc w:val="both"/>
        <w:outlineLvl w:val="1"/>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 xml:space="preserve">The general essence of passing off as a form of economic tort is to protect traders from or against  a form of unfair </w:t>
      </w:r>
      <w:r w:rsidR="00205312" w:rsidRPr="00692695">
        <w:rPr>
          <w:rFonts w:ascii="Times New Roman" w:eastAsia="Times New Roman" w:hAnsi="Times New Roman" w:cs="Times New Roman"/>
          <w:sz w:val="24"/>
          <w:szCs w:val="24"/>
        </w:rPr>
        <w:t>competition</w:t>
      </w:r>
      <w:r w:rsidRPr="00692695">
        <w:rPr>
          <w:rFonts w:ascii="Times New Roman" w:eastAsia="Times New Roman" w:hAnsi="Times New Roman" w:cs="Times New Roman"/>
          <w:sz w:val="24"/>
          <w:szCs w:val="24"/>
        </w:rPr>
        <w:t xml:space="preserve"> which is deviant from the normal </w:t>
      </w:r>
      <w:r w:rsidR="00205312" w:rsidRPr="00692695">
        <w:rPr>
          <w:rFonts w:ascii="Times New Roman" w:eastAsia="Times New Roman" w:hAnsi="Times New Roman" w:cs="Times New Roman"/>
          <w:sz w:val="24"/>
          <w:szCs w:val="24"/>
        </w:rPr>
        <w:t>comp</w:t>
      </w:r>
      <w:r w:rsidRPr="00692695">
        <w:rPr>
          <w:rFonts w:ascii="Times New Roman" w:eastAsia="Times New Roman" w:hAnsi="Times New Roman" w:cs="Times New Roman"/>
          <w:sz w:val="24"/>
          <w:szCs w:val="24"/>
        </w:rPr>
        <w:t>e</w:t>
      </w:r>
      <w:r w:rsidR="00205312" w:rsidRPr="00692695">
        <w:rPr>
          <w:rFonts w:ascii="Times New Roman" w:eastAsia="Times New Roman" w:hAnsi="Times New Roman" w:cs="Times New Roman"/>
          <w:sz w:val="24"/>
          <w:szCs w:val="24"/>
        </w:rPr>
        <w:t>ti</w:t>
      </w:r>
      <w:r w:rsidRPr="00692695">
        <w:rPr>
          <w:rFonts w:ascii="Times New Roman" w:eastAsia="Times New Roman" w:hAnsi="Times New Roman" w:cs="Times New Roman"/>
          <w:sz w:val="24"/>
          <w:szCs w:val="24"/>
        </w:rPr>
        <w:t xml:space="preserve">tion between traders which consists in acquiring for oneself, by means of false or misleading devices, the benefit of the reputation already achieved by the rival traders. The </w:t>
      </w:r>
      <w:r w:rsidR="00205312" w:rsidRPr="00692695">
        <w:rPr>
          <w:rFonts w:ascii="Times New Roman" w:eastAsia="Times New Roman" w:hAnsi="Times New Roman" w:cs="Times New Roman"/>
          <w:sz w:val="24"/>
          <w:szCs w:val="24"/>
        </w:rPr>
        <w:t>major</w:t>
      </w:r>
      <w:r w:rsidRPr="00692695">
        <w:rPr>
          <w:rFonts w:ascii="Times New Roman" w:eastAsia="Times New Roman" w:hAnsi="Times New Roman" w:cs="Times New Roman"/>
          <w:sz w:val="24"/>
          <w:szCs w:val="24"/>
        </w:rPr>
        <w:t xml:space="preserve"> aim of this </w:t>
      </w:r>
      <w:r w:rsidR="00AD6A3E" w:rsidRPr="00692695">
        <w:rPr>
          <w:rFonts w:ascii="Times New Roman" w:eastAsia="Times New Roman" w:hAnsi="Times New Roman" w:cs="Times New Roman"/>
          <w:sz w:val="24"/>
          <w:szCs w:val="24"/>
        </w:rPr>
        <w:t>form</w:t>
      </w:r>
      <w:r w:rsidRPr="00692695">
        <w:rPr>
          <w:rFonts w:ascii="Times New Roman" w:eastAsia="Times New Roman" w:hAnsi="Times New Roman" w:cs="Times New Roman"/>
          <w:sz w:val="24"/>
          <w:szCs w:val="24"/>
        </w:rPr>
        <w:t xml:space="preserve"> </w:t>
      </w:r>
      <w:r w:rsidR="00205312" w:rsidRPr="00692695">
        <w:rPr>
          <w:rFonts w:ascii="Times New Roman" w:eastAsia="Times New Roman" w:hAnsi="Times New Roman" w:cs="Times New Roman"/>
          <w:sz w:val="24"/>
          <w:szCs w:val="24"/>
        </w:rPr>
        <w:t xml:space="preserve">of economic tort is the </w:t>
      </w:r>
      <w:r w:rsidR="007A5E06" w:rsidRPr="00692695">
        <w:rPr>
          <w:rFonts w:ascii="Times New Roman" w:eastAsia="Times New Roman" w:hAnsi="Times New Roman" w:cs="Times New Roman"/>
          <w:sz w:val="24"/>
          <w:szCs w:val="24"/>
        </w:rPr>
        <w:t xml:space="preserve">protection of a person product from false representation to belonging to another person thereby leading to the deception of the general public and patronization of such product. </w:t>
      </w:r>
      <w:r w:rsidR="006F440E" w:rsidRPr="00692695">
        <w:rPr>
          <w:rFonts w:ascii="Times New Roman" w:eastAsia="Times New Roman" w:hAnsi="Times New Roman" w:cs="Times New Roman"/>
          <w:sz w:val="24"/>
          <w:szCs w:val="24"/>
        </w:rPr>
        <w:tab/>
      </w:r>
      <w:r w:rsidR="006F440E" w:rsidRPr="00692695">
        <w:rPr>
          <w:rFonts w:ascii="Times New Roman" w:eastAsia="Times New Roman" w:hAnsi="Times New Roman" w:cs="Times New Roman"/>
          <w:sz w:val="24"/>
          <w:szCs w:val="24"/>
        </w:rPr>
        <w:tab/>
      </w:r>
      <w:r w:rsidR="006F440E" w:rsidRPr="00692695">
        <w:rPr>
          <w:rFonts w:ascii="Times New Roman" w:eastAsia="Times New Roman" w:hAnsi="Times New Roman" w:cs="Times New Roman"/>
          <w:sz w:val="24"/>
          <w:szCs w:val="24"/>
        </w:rPr>
        <w:tab/>
      </w:r>
      <w:r w:rsidR="006F440E" w:rsidRPr="00692695">
        <w:rPr>
          <w:rFonts w:ascii="Times New Roman" w:eastAsia="Times New Roman" w:hAnsi="Times New Roman" w:cs="Times New Roman"/>
          <w:sz w:val="24"/>
          <w:szCs w:val="24"/>
        </w:rPr>
        <w:tab/>
      </w:r>
      <w:r w:rsidR="006F440E" w:rsidRPr="00692695">
        <w:rPr>
          <w:rFonts w:ascii="Times New Roman" w:eastAsia="Times New Roman" w:hAnsi="Times New Roman" w:cs="Times New Roman"/>
          <w:sz w:val="24"/>
          <w:szCs w:val="24"/>
        </w:rPr>
        <w:tab/>
      </w:r>
      <w:r w:rsidR="006F440E" w:rsidRPr="00692695">
        <w:rPr>
          <w:rFonts w:ascii="Times New Roman" w:eastAsia="Times New Roman" w:hAnsi="Times New Roman" w:cs="Times New Roman"/>
          <w:sz w:val="24"/>
          <w:szCs w:val="24"/>
        </w:rPr>
        <w:tab/>
      </w:r>
      <w:r w:rsidR="006F440E" w:rsidRPr="00692695">
        <w:rPr>
          <w:rFonts w:ascii="Times New Roman" w:eastAsia="Times New Roman" w:hAnsi="Times New Roman" w:cs="Times New Roman"/>
          <w:sz w:val="24"/>
          <w:szCs w:val="24"/>
        </w:rPr>
        <w:tab/>
      </w:r>
      <w:r w:rsidR="006F440E" w:rsidRPr="00692695">
        <w:rPr>
          <w:rFonts w:ascii="Times New Roman" w:eastAsia="Times New Roman" w:hAnsi="Times New Roman" w:cs="Times New Roman"/>
          <w:sz w:val="24"/>
          <w:szCs w:val="24"/>
        </w:rPr>
        <w:tab/>
      </w:r>
      <w:r w:rsidR="006F440E" w:rsidRPr="00692695">
        <w:rPr>
          <w:rFonts w:ascii="Times New Roman" w:eastAsia="Times New Roman" w:hAnsi="Times New Roman" w:cs="Times New Roman"/>
          <w:sz w:val="24"/>
          <w:szCs w:val="24"/>
        </w:rPr>
        <w:tab/>
      </w:r>
      <w:r w:rsidR="00205312" w:rsidRPr="00692695">
        <w:rPr>
          <w:rFonts w:ascii="Times New Roman" w:eastAsia="Times New Roman" w:hAnsi="Times New Roman" w:cs="Times New Roman"/>
          <w:sz w:val="24"/>
          <w:szCs w:val="24"/>
        </w:rPr>
        <w:tab/>
      </w:r>
      <w:r w:rsidR="00205312" w:rsidRPr="00692695">
        <w:rPr>
          <w:rFonts w:ascii="Times New Roman" w:eastAsia="Times New Roman" w:hAnsi="Times New Roman" w:cs="Times New Roman"/>
          <w:sz w:val="24"/>
          <w:szCs w:val="24"/>
        </w:rPr>
        <w:tab/>
      </w:r>
      <w:r w:rsidR="00205312" w:rsidRPr="00692695">
        <w:rPr>
          <w:rFonts w:ascii="Times New Roman" w:eastAsia="Times New Roman" w:hAnsi="Times New Roman" w:cs="Times New Roman"/>
          <w:sz w:val="24"/>
          <w:szCs w:val="24"/>
        </w:rPr>
        <w:tab/>
      </w:r>
      <w:r w:rsidR="006F440E" w:rsidRPr="00692695">
        <w:rPr>
          <w:rFonts w:ascii="Times New Roman" w:eastAsia="Times New Roman" w:hAnsi="Times New Roman" w:cs="Times New Roman"/>
          <w:sz w:val="24"/>
          <w:szCs w:val="24"/>
        </w:rPr>
        <w:t xml:space="preserve">In the </w:t>
      </w:r>
      <w:r w:rsidR="00AD6A3E" w:rsidRPr="00692695">
        <w:rPr>
          <w:rFonts w:ascii="Times New Roman" w:eastAsia="Times New Roman" w:hAnsi="Times New Roman" w:cs="Times New Roman"/>
          <w:sz w:val="24"/>
          <w:szCs w:val="24"/>
        </w:rPr>
        <w:t>21</w:t>
      </w:r>
      <w:r w:rsidR="00AD6A3E" w:rsidRPr="00692695">
        <w:rPr>
          <w:rFonts w:ascii="Times New Roman" w:eastAsia="Times New Roman" w:hAnsi="Times New Roman" w:cs="Times New Roman"/>
          <w:sz w:val="24"/>
          <w:szCs w:val="24"/>
          <w:vertAlign w:val="superscript"/>
        </w:rPr>
        <w:t>st</w:t>
      </w:r>
      <w:r w:rsidR="00AD6A3E" w:rsidRPr="00692695">
        <w:rPr>
          <w:rFonts w:ascii="Times New Roman" w:eastAsia="Times New Roman" w:hAnsi="Times New Roman" w:cs="Times New Roman"/>
          <w:sz w:val="24"/>
          <w:szCs w:val="24"/>
        </w:rPr>
        <w:t xml:space="preserve"> century</w:t>
      </w:r>
      <w:r w:rsidR="006F440E" w:rsidRPr="00692695">
        <w:rPr>
          <w:rFonts w:ascii="Times New Roman" w:eastAsia="Times New Roman" w:hAnsi="Times New Roman" w:cs="Times New Roman"/>
          <w:sz w:val="24"/>
          <w:szCs w:val="24"/>
        </w:rPr>
        <w:t>,</w:t>
      </w:r>
      <w:r w:rsidR="00AD6A3E" w:rsidRPr="00692695">
        <w:rPr>
          <w:rFonts w:ascii="Times New Roman" w:eastAsia="Times New Roman" w:hAnsi="Times New Roman" w:cs="Times New Roman"/>
          <w:sz w:val="24"/>
          <w:szCs w:val="24"/>
        </w:rPr>
        <w:t xml:space="preserve"> Nigeria operates an economy</w:t>
      </w:r>
      <w:r w:rsidR="006F440E" w:rsidRPr="00692695">
        <w:rPr>
          <w:rFonts w:ascii="Times New Roman" w:eastAsia="Times New Roman" w:hAnsi="Times New Roman" w:cs="Times New Roman"/>
          <w:sz w:val="24"/>
          <w:szCs w:val="24"/>
        </w:rPr>
        <w:t xml:space="preserve"> with a free market </w:t>
      </w:r>
      <w:r w:rsidR="00205312" w:rsidRPr="00692695">
        <w:rPr>
          <w:rFonts w:ascii="Times New Roman" w:eastAsia="Times New Roman" w:hAnsi="Times New Roman" w:cs="Times New Roman"/>
          <w:sz w:val="24"/>
          <w:szCs w:val="24"/>
        </w:rPr>
        <w:t>which implies that</w:t>
      </w:r>
      <w:r w:rsidR="006F440E" w:rsidRPr="00692695">
        <w:rPr>
          <w:rFonts w:ascii="Times New Roman" w:eastAsia="Times New Roman" w:hAnsi="Times New Roman" w:cs="Times New Roman"/>
          <w:sz w:val="24"/>
          <w:szCs w:val="24"/>
        </w:rPr>
        <w:t xml:space="preserve"> there are a</w:t>
      </w:r>
      <w:r w:rsidR="00AD6A3E" w:rsidRPr="00692695">
        <w:rPr>
          <w:rFonts w:ascii="Times New Roman" w:eastAsia="Times New Roman" w:hAnsi="Times New Roman" w:cs="Times New Roman"/>
          <w:sz w:val="24"/>
          <w:szCs w:val="24"/>
        </w:rPr>
        <w:t xml:space="preserve"> lot of entreprene</w:t>
      </w:r>
      <w:r w:rsidR="006F440E" w:rsidRPr="00692695">
        <w:rPr>
          <w:rFonts w:ascii="Times New Roman" w:eastAsia="Times New Roman" w:hAnsi="Times New Roman" w:cs="Times New Roman"/>
          <w:sz w:val="24"/>
          <w:szCs w:val="24"/>
        </w:rPr>
        <w:t>urs, traders, manufacture</w:t>
      </w:r>
      <w:r w:rsidR="00205312" w:rsidRPr="00692695">
        <w:rPr>
          <w:rFonts w:ascii="Times New Roman" w:eastAsia="Times New Roman" w:hAnsi="Times New Roman" w:cs="Times New Roman"/>
          <w:sz w:val="24"/>
          <w:szCs w:val="24"/>
        </w:rPr>
        <w:t>rs who determine the production and</w:t>
      </w:r>
      <w:r w:rsidR="006F440E" w:rsidRPr="00692695">
        <w:rPr>
          <w:rFonts w:ascii="Times New Roman" w:eastAsia="Times New Roman" w:hAnsi="Times New Roman" w:cs="Times New Roman"/>
          <w:sz w:val="24"/>
          <w:szCs w:val="24"/>
        </w:rPr>
        <w:t xml:space="preserve"> prices of products etc</w:t>
      </w:r>
      <w:r w:rsidR="00AD6A3E" w:rsidRPr="00692695">
        <w:rPr>
          <w:rFonts w:ascii="Times New Roman" w:eastAsia="Times New Roman" w:hAnsi="Times New Roman" w:cs="Times New Roman"/>
          <w:sz w:val="24"/>
          <w:szCs w:val="24"/>
        </w:rPr>
        <w:t xml:space="preserve"> and as such the relevance of passing off as a form of economic </w:t>
      </w:r>
      <w:r w:rsidR="006F440E" w:rsidRPr="00692695">
        <w:rPr>
          <w:rFonts w:ascii="Times New Roman" w:eastAsia="Times New Roman" w:hAnsi="Times New Roman" w:cs="Times New Roman"/>
          <w:sz w:val="24"/>
          <w:szCs w:val="24"/>
        </w:rPr>
        <w:t xml:space="preserve">tort in Nigeria </w:t>
      </w:r>
      <w:r w:rsidR="00205312" w:rsidRPr="00692695">
        <w:rPr>
          <w:rFonts w:ascii="Times New Roman" w:eastAsia="Times New Roman" w:hAnsi="Times New Roman" w:cs="Times New Roman"/>
          <w:sz w:val="24"/>
          <w:szCs w:val="24"/>
        </w:rPr>
        <w:t>today is a topic which is of importance.</w:t>
      </w:r>
      <w:r w:rsidR="00205312" w:rsidRPr="00692695">
        <w:rPr>
          <w:rFonts w:ascii="Times New Roman" w:eastAsia="Times New Roman" w:hAnsi="Times New Roman" w:cs="Times New Roman"/>
          <w:sz w:val="24"/>
          <w:szCs w:val="24"/>
        </w:rPr>
        <w:tab/>
      </w:r>
      <w:r w:rsidR="00205312" w:rsidRPr="00692695">
        <w:rPr>
          <w:rFonts w:ascii="Times New Roman" w:eastAsia="Times New Roman" w:hAnsi="Times New Roman" w:cs="Times New Roman"/>
          <w:sz w:val="24"/>
          <w:szCs w:val="24"/>
        </w:rPr>
        <w:tab/>
      </w:r>
      <w:r w:rsidR="00205312" w:rsidRPr="00692695">
        <w:rPr>
          <w:rFonts w:ascii="Times New Roman" w:eastAsia="Times New Roman" w:hAnsi="Times New Roman" w:cs="Times New Roman"/>
          <w:sz w:val="24"/>
          <w:szCs w:val="24"/>
        </w:rPr>
        <w:tab/>
      </w:r>
      <w:r w:rsidR="00205312" w:rsidRPr="00692695">
        <w:rPr>
          <w:rFonts w:ascii="Times New Roman" w:eastAsia="Times New Roman" w:hAnsi="Times New Roman" w:cs="Times New Roman"/>
          <w:sz w:val="24"/>
          <w:szCs w:val="24"/>
        </w:rPr>
        <w:tab/>
      </w:r>
      <w:r w:rsidR="00205312" w:rsidRPr="00692695">
        <w:rPr>
          <w:rFonts w:ascii="Times New Roman" w:eastAsia="Times New Roman" w:hAnsi="Times New Roman" w:cs="Times New Roman"/>
          <w:sz w:val="24"/>
          <w:szCs w:val="24"/>
        </w:rPr>
        <w:tab/>
      </w:r>
      <w:r w:rsidR="00205312" w:rsidRPr="00692695">
        <w:rPr>
          <w:rFonts w:ascii="Times New Roman" w:eastAsia="Times New Roman" w:hAnsi="Times New Roman" w:cs="Times New Roman"/>
          <w:sz w:val="24"/>
          <w:szCs w:val="24"/>
        </w:rPr>
        <w:tab/>
      </w:r>
      <w:r w:rsidR="00205312" w:rsidRPr="00692695">
        <w:rPr>
          <w:rFonts w:ascii="Times New Roman" w:eastAsia="Times New Roman" w:hAnsi="Times New Roman" w:cs="Times New Roman"/>
          <w:sz w:val="24"/>
          <w:szCs w:val="24"/>
        </w:rPr>
        <w:tab/>
        <w:t xml:space="preserve">      </w:t>
      </w:r>
      <w:r w:rsidR="006F440E" w:rsidRPr="00692695">
        <w:rPr>
          <w:rFonts w:ascii="Times New Roman" w:eastAsia="Times New Roman" w:hAnsi="Times New Roman" w:cs="Times New Roman"/>
          <w:sz w:val="24"/>
          <w:szCs w:val="24"/>
        </w:rPr>
        <w:t>The relevance of passing off in 21</w:t>
      </w:r>
      <w:r w:rsidR="006F440E" w:rsidRPr="00692695">
        <w:rPr>
          <w:rFonts w:ascii="Times New Roman" w:eastAsia="Times New Roman" w:hAnsi="Times New Roman" w:cs="Times New Roman"/>
          <w:sz w:val="24"/>
          <w:szCs w:val="24"/>
          <w:vertAlign w:val="superscript"/>
        </w:rPr>
        <w:t>st</w:t>
      </w:r>
      <w:r w:rsidR="006F440E" w:rsidRPr="00692695">
        <w:rPr>
          <w:rFonts w:ascii="Times New Roman" w:eastAsia="Times New Roman" w:hAnsi="Times New Roman" w:cs="Times New Roman"/>
          <w:sz w:val="24"/>
          <w:szCs w:val="24"/>
        </w:rPr>
        <w:t xml:space="preserve"> century Nigeria boils down to the protection of  products of  </w:t>
      </w:r>
      <w:r w:rsidR="006F440E" w:rsidRPr="00692695">
        <w:rPr>
          <w:rFonts w:ascii="Times New Roman" w:eastAsia="Times New Roman" w:hAnsi="Times New Roman" w:cs="Times New Roman"/>
          <w:sz w:val="24"/>
          <w:szCs w:val="24"/>
        </w:rPr>
        <w:lastRenderedPageBreak/>
        <w:t xml:space="preserve">numerous traders from being patronized by the general public under the names of  traders who through false representation had deceived the public </w:t>
      </w:r>
      <w:r w:rsidR="001B4D81" w:rsidRPr="00692695">
        <w:rPr>
          <w:rFonts w:ascii="Times New Roman" w:eastAsia="Times New Roman" w:hAnsi="Times New Roman" w:cs="Times New Roman"/>
          <w:sz w:val="24"/>
          <w:szCs w:val="24"/>
        </w:rPr>
        <w:t>into believing such products are theirs.</w:t>
      </w:r>
      <w:r w:rsidR="001B4D81" w:rsidRPr="00692695">
        <w:rPr>
          <w:rFonts w:ascii="Times New Roman" w:eastAsia="Times New Roman" w:hAnsi="Times New Roman" w:cs="Times New Roman"/>
          <w:sz w:val="24"/>
          <w:szCs w:val="24"/>
        </w:rPr>
        <w:tab/>
        <w:t xml:space="preserve"> Passing off as a form of economic tort also looks into protecting the goodwill and reputation of traders for the product they had produced in Nigeria.</w:t>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t xml:space="preserve">     Also, passing off as form of economic tort basically </w:t>
      </w:r>
      <w:r w:rsidR="004F7398" w:rsidRPr="00692695">
        <w:rPr>
          <w:rFonts w:ascii="Times New Roman" w:eastAsia="Times New Roman" w:hAnsi="Times New Roman" w:cs="Times New Roman"/>
          <w:sz w:val="24"/>
          <w:szCs w:val="24"/>
        </w:rPr>
        <w:t>protects</w:t>
      </w:r>
      <w:r w:rsidR="00832D27" w:rsidRPr="00692695">
        <w:rPr>
          <w:rFonts w:ascii="Times New Roman" w:eastAsia="Times New Roman" w:hAnsi="Times New Roman" w:cs="Times New Roman"/>
          <w:sz w:val="24"/>
          <w:szCs w:val="24"/>
        </w:rPr>
        <w:t xml:space="preserve"> traders</w:t>
      </w:r>
      <w:r w:rsidR="001B4D81" w:rsidRPr="00692695">
        <w:rPr>
          <w:rFonts w:ascii="Times New Roman" w:eastAsia="Times New Roman" w:hAnsi="Times New Roman" w:cs="Times New Roman"/>
          <w:sz w:val="24"/>
          <w:szCs w:val="24"/>
        </w:rPr>
        <w:t xml:space="preserve"> from </w:t>
      </w:r>
      <w:r w:rsidR="00832D27" w:rsidRPr="00692695">
        <w:rPr>
          <w:rFonts w:ascii="Times New Roman" w:eastAsia="Times New Roman" w:hAnsi="Times New Roman" w:cs="Times New Roman"/>
          <w:sz w:val="24"/>
          <w:szCs w:val="24"/>
        </w:rPr>
        <w:t>losing</w:t>
      </w:r>
      <w:r w:rsidR="001B4D81" w:rsidRPr="00692695">
        <w:rPr>
          <w:rFonts w:ascii="Times New Roman" w:eastAsia="Times New Roman" w:hAnsi="Times New Roman" w:cs="Times New Roman"/>
          <w:sz w:val="24"/>
          <w:szCs w:val="24"/>
        </w:rPr>
        <w:t xml:space="preserve"> their gains from such products and being jilted as the sale of these products </w:t>
      </w:r>
      <w:r w:rsidR="00205312" w:rsidRPr="00692695">
        <w:rPr>
          <w:rFonts w:ascii="Times New Roman" w:eastAsia="Times New Roman" w:hAnsi="Times New Roman" w:cs="Times New Roman"/>
          <w:sz w:val="24"/>
          <w:szCs w:val="24"/>
        </w:rPr>
        <w:t>is</w:t>
      </w:r>
      <w:r w:rsidR="001B4D81" w:rsidRPr="00692695">
        <w:rPr>
          <w:rFonts w:ascii="Times New Roman" w:eastAsia="Times New Roman" w:hAnsi="Times New Roman" w:cs="Times New Roman"/>
          <w:sz w:val="24"/>
          <w:szCs w:val="24"/>
        </w:rPr>
        <w:t xml:space="preserve"> the source of their income in Nigeria. </w:t>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1B4D81" w:rsidRPr="00692695">
        <w:rPr>
          <w:rFonts w:ascii="Times New Roman" w:eastAsia="Times New Roman" w:hAnsi="Times New Roman" w:cs="Times New Roman"/>
          <w:sz w:val="24"/>
          <w:szCs w:val="24"/>
        </w:rPr>
        <w:tab/>
      </w:r>
      <w:r w:rsidR="008F67CF" w:rsidRPr="00692695">
        <w:rPr>
          <w:rFonts w:ascii="Times New Roman" w:eastAsia="Times New Roman" w:hAnsi="Times New Roman" w:cs="Times New Roman"/>
          <w:sz w:val="24"/>
          <w:szCs w:val="24"/>
        </w:rPr>
        <w:t>A</w:t>
      </w:r>
      <w:r w:rsidR="00832D27" w:rsidRPr="00692695">
        <w:rPr>
          <w:rFonts w:ascii="Times New Roman" w:eastAsia="Times New Roman" w:hAnsi="Times New Roman" w:cs="Times New Roman"/>
          <w:sz w:val="24"/>
          <w:szCs w:val="24"/>
        </w:rPr>
        <w:t xml:space="preserve">mongst </w:t>
      </w:r>
      <w:r w:rsidR="004F7398" w:rsidRPr="00692695">
        <w:rPr>
          <w:rFonts w:ascii="Times New Roman" w:eastAsia="Times New Roman" w:hAnsi="Times New Roman" w:cs="Times New Roman"/>
          <w:sz w:val="24"/>
          <w:szCs w:val="24"/>
        </w:rPr>
        <w:t>others passing</w:t>
      </w:r>
      <w:r w:rsidR="008F67CF" w:rsidRPr="00692695">
        <w:rPr>
          <w:rFonts w:ascii="Times New Roman" w:eastAsia="Times New Roman" w:hAnsi="Times New Roman" w:cs="Times New Roman"/>
          <w:sz w:val="24"/>
          <w:szCs w:val="24"/>
        </w:rPr>
        <w:t xml:space="preserve"> off protects traders </w:t>
      </w:r>
      <w:r w:rsidR="00832D27" w:rsidRPr="00692695">
        <w:rPr>
          <w:rFonts w:ascii="Times New Roman" w:eastAsia="Times New Roman" w:hAnsi="Times New Roman" w:cs="Times New Roman"/>
          <w:sz w:val="24"/>
          <w:szCs w:val="24"/>
        </w:rPr>
        <w:t>of 21st</w:t>
      </w:r>
      <w:r w:rsidR="008F67CF" w:rsidRPr="00692695">
        <w:rPr>
          <w:rFonts w:ascii="Times New Roman" w:eastAsia="Times New Roman" w:hAnsi="Times New Roman" w:cs="Times New Roman"/>
          <w:sz w:val="24"/>
          <w:szCs w:val="24"/>
        </w:rPr>
        <w:t xml:space="preserve"> century Nigeria in the following way;</w:t>
      </w:r>
    </w:p>
    <w:p w:rsidR="008F67CF" w:rsidRPr="00692695" w:rsidRDefault="008F67CF" w:rsidP="00314E04">
      <w:pPr>
        <w:pStyle w:val="ListParagraph"/>
        <w:numPr>
          <w:ilvl w:val="0"/>
          <w:numId w:val="9"/>
        </w:numPr>
        <w:spacing w:before="240" w:after="60" w:line="360" w:lineRule="auto"/>
        <w:jc w:val="both"/>
        <w:outlineLvl w:val="1"/>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Ensuring products of the traders are not being marketed by other traders as theirs</w:t>
      </w:r>
    </w:p>
    <w:p w:rsidR="008F67CF" w:rsidRPr="00692695" w:rsidRDefault="008F67CF" w:rsidP="00314E04">
      <w:pPr>
        <w:pStyle w:val="ListParagraph"/>
        <w:numPr>
          <w:ilvl w:val="0"/>
          <w:numId w:val="9"/>
        </w:numPr>
        <w:spacing w:before="240" w:after="60" w:line="360" w:lineRule="auto"/>
        <w:jc w:val="both"/>
        <w:outlineLvl w:val="1"/>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Passing off as a form of economic tort  also guarantees  that no other products are traded under a specific name so closely related to that of the plaintiff(trader) that it may be mistaken for it</w:t>
      </w:r>
    </w:p>
    <w:p w:rsidR="008F67CF" w:rsidRPr="00692695" w:rsidRDefault="008F67CF" w:rsidP="00314E04">
      <w:pPr>
        <w:pStyle w:val="ListParagraph"/>
        <w:numPr>
          <w:ilvl w:val="0"/>
          <w:numId w:val="9"/>
        </w:numPr>
        <w:spacing w:before="240" w:after="60" w:line="360" w:lineRule="auto"/>
        <w:jc w:val="both"/>
        <w:outlineLvl w:val="1"/>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It certifies that products are marketed with trademarks</w:t>
      </w:r>
    </w:p>
    <w:p w:rsidR="00E81A82" w:rsidRPr="00692695" w:rsidRDefault="008F67CF" w:rsidP="00314E04">
      <w:pPr>
        <w:pStyle w:val="ListParagraph"/>
        <w:numPr>
          <w:ilvl w:val="0"/>
          <w:numId w:val="9"/>
        </w:numPr>
        <w:spacing w:before="240" w:after="60" w:line="360" w:lineRule="auto"/>
        <w:jc w:val="both"/>
        <w:outlineLvl w:val="1"/>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The</w:t>
      </w:r>
      <w:r w:rsidR="009C2BA7" w:rsidRPr="00692695">
        <w:rPr>
          <w:rFonts w:ascii="Times New Roman" w:eastAsia="Times New Roman" w:hAnsi="Times New Roman" w:cs="Times New Roman"/>
          <w:sz w:val="24"/>
          <w:szCs w:val="24"/>
        </w:rPr>
        <w:t xml:space="preserve"> appearance or get up of </w:t>
      </w:r>
      <w:r w:rsidRPr="00692695">
        <w:rPr>
          <w:rFonts w:ascii="Times New Roman" w:eastAsia="Times New Roman" w:hAnsi="Times New Roman" w:cs="Times New Roman"/>
          <w:sz w:val="24"/>
          <w:szCs w:val="24"/>
        </w:rPr>
        <w:t xml:space="preserve"> </w:t>
      </w:r>
      <w:r w:rsidR="009C2BA7" w:rsidRPr="00692695">
        <w:rPr>
          <w:rFonts w:ascii="Times New Roman" w:eastAsia="Times New Roman" w:hAnsi="Times New Roman" w:cs="Times New Roman"/>
          <w:sz w:val="24"/>
          <w:szCs w:val="24"/>
        </w:rPr>
        <w:t xml:space="preserve">products </w:t>
      </w:r>
      <w:r w:rsidRPr="00692695">
        <w:rPr>
          <w:rFonts w:ascii="Times New Roman" w:eastAsia="Times New Roman" w:hAnsi="Times New Roman" w:cs="Times New Roman"/>
          <w:sz w:val="24"/>
          <w:szCs w:val="24"/>
        </w:rPr>
        <w:t xml:space="preserve"> are </w:t>
      </w:r>
      <w:r w:rsidR="009C2BA7" w:rsidRPr="00692695">
        <w:rPr>
          <w:rFonts w:ascii="Times New Roman" w:eastAsia="Times New Roman" w:hAnsi="Times New Roman" w:cs="Times New Roman"/>
          <w:sz w:val="24"/>
          <w:szCs w:val="24"/>
        </w:rPr>
        <w:t>protected from being imitated</w:t>
      </w:r>
      <w:r w:rsidRPr="00692695">
        <w:rPr>
          <w:rFonts w:ascii="Times New Roman" w:eastAsia="Times New Roman" w:hAnsi="Times New Roman" w:cs="Times New Roman"/>
          <w:sz w:val="24"/>
          <w:szCs w:val="24"/>
        </w:rPr>
        <w:t xml:space="preserve"> </w:t>
      </w:r>
    </w:p>
    <w:p w:rsidR="00390DE6" w:rsidRPr="00692695" w:rsidRDefault="00390DE6" w:rsidP="00390DE6">
      <w:pPr>
        <w:spacing w:before="240" w:after="60" w:line="360" w:lineRule="auto"/>
        <w:ind w:left="360"/>
        <w:jc w:val="both"/>
        <w:outlineLvl w:val="1"/>
        <w:rPr>
          <w:rFonts w:ascii="Times New Roman" w:eastAsia="Times New Roman" w:hAnsi="Times New Roman" w:cs="Times New Roman"/>
          <w:sz w:val="24"/>
          <w:szCs w:val="24"/>
        </w:rPr>
      </w:pPr>
    </w:p>
    <w:p w:rsidR="00F3185B" w:rsidRPr="00692695" w:rsidRDefault="00F3185B" w:rsidP="00F3185B">
      <w:pPr>
        <w:spacing w:before="240" w:after="60" w:line="360" w:lineRule="auto"/>
        <w:ind w:left="360"/>
        <w:jc w:val="center"/>
        <w:outlineLvl w:val="1"/>
        <w:rPr>
          <w:rFonts w:ascii="Times New Roman" w:eastAsia="Times New Roman" w:hAnsi="Times New Roman" w:cs="Times New Roman"/>
          <w:b/>
          <w:sz w:val="24"/>
          <w:szCs w:val="24"/>
        </w:rPr>
      </w:pPr>
    </w:p>
    <w:p w:rsidR="00BE3A4C" w:rsidRPr="00692695" w:rsidRDefault="00BE3A4C" w:rsidP="00F3185B">
      <w:pPr>
        <w:spacing w:before="240" w:after="60" w:line="360" w:lineRule="auto"/>
        <w:ind w:left="360"/>
        <w:jc w:val="center"/>
        <w:outlineLvl w:val="1"/>
        <w:rPr>
          <w:rFonts w:ascii="Times New Roman" w:eastAsia="Times New Roman" w:hAnsi="Times New Roman" w:cs="Times New Roman"/>
          <w:b/>
          <w:sz w:val="24"/>
          <w:szCs w:val="24"/>
        </w:rPr>
      </w:pPr>
    </w:p>
    <w:p w:rsidR="00F3185B" w:rsidRPr="00692695" w:rsidRDefault="00F3185B" w:rsidP="00F3185B">
      <w:pPr>
        <w:spacing w:before="240" w:after="60" w:line="360" w:lineRule="auto"/>
        <w:ind w:left="360"/>
        <w:jc w:val="center"/>
        <w:outlineLvl w:val="1"/>
        <w:rPr>
          <w:rFonts w:ascii="Times New Roman" w:eastAsia="Times New Roman" w:hAnsi="Times New Roman" w:cs="Times New Roman"/>
          <w:b/>
          <w:sz w:val="24"/>
          <w:szCs w:val="24"/>
        </w:rPr>
      </w:pPr>
      <w:r w:rsidRPr="00692695">
        <w:rPr>
          <w:rFonts w:ascii="Times New Roman" w:eastAsia="Times New Roman" w:hAnsi="Times New Roman" w:cs="Times New Roman"/>
          <w:b/>
          <w:sz w:val="24"/>
          <w:szCs w:val="24"/>
        </w:rPr>
        <w:t>CONCLUSION</w:t>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Pr="00692695">
        <w:rPr>
          <w:rFonts w:ascii="Times New Roman" w:eastAsia="Times New Roman" w:hAnsi="Times New Roman" w:cs="Times New Roman"/>
          <w:b/>
          <w:sz w:val="24"/>
          <w:szCs w:val="24"/>
        </w:rPr>
        <w:tab/>
      </w:r>
      <w:r w:rsidR="00832D27" w:rsidRPr="00692695">
        <w:rPr>
          <w:rFonts w:ascii="Times New Roman" w:eastAsia="Times New Roman" w:hAnsi="Times New Roman" w:cs="Times New Roman"/>
          <w:b/>
          <w:sz w:val="24"/>
          <w:szCs w:val="24"/>
        </w:rPr>
        <w:tab/>
      </w:r>
      <w:r w:rsidR="00832D27" w:rsidRPr="00692695">
        <w:rPr>
          <w:rFonts w:ascii="Times New Roman" w:eastAsia="Times New Roman" w:hAnsi="Times New Roman" w:cs="Times New Roman"/>
          <w:b/>
          <w:sz w:val="24"/>
          <w:szCs w:val="24"/>
        </w:rPr>
        <w:tab/>
      </w:r>
    </w:p>
    <w:p w:rsidR="00F3185B" w:rsidRPr="00692695" w:rsidRDefault="00F3185B" w:rsidP="00056ED4">
      <w:pPr>
        <w:spacing w:before="240" w:after="60" w:line="360" w:lineRule="auto"/>
        <w:ind w:left="360" w:firstLine="360"/>
        <w:outlineLvl w:val="1"/>
        <w:rPr>
          <w:rFonts w:ascii="Times New Roman" w:eastAsia="Times New Roman" w:hAnsi="Times New Roman" w:cs="Times New Roman"/>
          <w:sz w:val="24"/>
          <w:szCs w:val="24"/>
        </w:rPr>
      </w:pPr>
      <w:r w:rsidRPr="00692695">
        <w:rPr>
          <w:rFonts w:ascii="Times New Roman" w:eastAsia="Times New Roman" w:hAnsi="Times New Roman" w:cs="Times New Roman"/>
          <w:sz w:val="24"/>
          <w:szCs w:val="24"/>
        </w:rPr>
        <w:t xml:space="preserve">In a country as diverse as Nigeria it will be only logical to believe that there will be a lot of cases involving the tort of passing off, however passing off </w:t>
      </w:r>
      <w:proofErr w:type="gramStart"/>
      <w:r w:rsidRPr="00692695">
        <w:rPr>
          <w:rFonts w:ascii="Times New Roman" w:eastAsia="Times New Roman" w:hAnsi="Times New Roman" w:cs="Times New Roman"/>
          <w:sz w:val="24"/>
          <w:szCs w:val="24"/>
        </w:rPr>
        <w:t>is</w:t>
      </w:r>
      <w:proofErr w:type="gramEnd"/>
      <w:r w:rsidRPr="00692695">
        <w:rPr>
          <w:rFonts w:ascii="Times New Roman" w:eastAsia="Times New Roman" w:hAnsi="Times New Roman" w:cs="Times New Roman"/>
          <w:sz w:val="24"/>
          <w:szCs w:val="24"/>
        </w:rPr>
        <w:t xml:space="preserve"> in consonance with the </w:t>
      </w:r>
      <w:r w:rsidR="00056ED4" w:rsidRPr="00692695">
        <w:rPr>
          <w:rFonts w:ascii="Times New Roman" w:eastAsia="Times New Roman" w:hAnsi="Times New Roman" w:cs="Times New Roman"/>
          <w:sz w:val="24"/>
          <w:szCs w:val="24"/>
        </w:rPr>
        <w:t>Latin</w:t>
      </w:r>
      <w:r w:rsidRPr="00692695">
        <w:rPr>
          <w:rFonts w:ascii="Times New Roman" w:eastAsia="Times New Roman" w:hAnsi="Times New Roman" w:cs="Times New Roman"/>
          <w:sz w:val="24"/>
          <w:szCs w:val="24"/>
        </w:rPr>
        <w:t xml:space="preserve"> maxim</w:t>
      </w:r>
      <w:r w:rsidRPr="00692695">
        <w:rPr>
          <w:rFonts w:ascii="Times New Roman" w:eastAsia="Times New Roman" w:hAnsi="Times New Roman" w:cs="Times New Roman"/>
          <w:b/>
          <w:sz w:val="24"/>
          <w:szCs w:val="24"/>
        </w:rPr>
        <w:t xml:space="preserve"> </w:t>
      </w:r>
      <w:r w:rsidR="00EE3E63" w:rsidRPr="00692695">
        <w:rPr>
          <w:rFonts w:ascii="Times New Roman" w:eastAsia="Times New Roman" w:hAnsi="Times New Roman" w:cs="Times New Roman"/>
          <w:b/>
          <w:sz w:val="24"/>
          <w:szCs w:val="24"/>
        </w:rPr>
        <w:t>“</w:t>
      </w:r>
      <w:proofErr w:type="spellStart"/>
      <w:r w:rsidR="00EE3E63" w:rsidRPr="00692695">
        <w:rPr>
          <w:rFonts w:ascii="Times New Roman" w:eastAsia="Times New Roman" w:hAnsi="Times New Roman" w:cs="Times New Roman"/>
          <w:b/>
          <w:sz w:val="24"/>
          <w:szCs w:val="24"/>
        </w:rPr>
        <w:t>ubi</w:t>
      </w:r>
      <w:proofErr w:type="spellEnd"/>
      <w:r w:rsidR="00EE3E63" w:rsidRPr="00692695">
        <w:rPr>
          <w:rFonts w:ascii="Times New Roman" w:eastAsia="Times New Roman" w:hAnsi="Times New Roman" w:cs="Times New Roman"/>
          <w:b/>
          <w:sz w:val="24"/>
          <w:szCs w:val="24"/>
        </w:rPr>
        <w:t xml:space="preserve"> jus </w:t>
      </w:r>
      <w:proofErr w:type="spellStart"/>
      <w:r w:rsidR="00EE3E63" w:rsidRPr="00692695">
        <w:rPr>
          <w:rFonts w:ascii="Times New Roman" w:eastAsia="Times New Roman" w:hAnsi="Times New Roman" w:cs="Times New Roman"/>
          <w:b/>
          <w:sz w:val="24"/>
          <w:szCs w:val="24"/>
        </w:rPr>
        <w:t>ubi</w:t>
      </w:r>
      <w:proofErr w:type="spellEnd"/>
      <w:r w:rsidR="00EE3E63" w:rsidRPr="00692695">
        <w:rPr>
          <w:rFonts w:ascii="Times New Roman" w:eastAsia="Times New Roman" w:hAnsi="Times New Roman" w:cs="Times New Roman"/>
          <w:b/>
          <w:sz w:val="24"/>
          <w:szCs w:val="24"/>
        </w:rPr>
        <w:t xml:space="preserve"> </w:t>
      </w:r>
      <w:proofErr w:type="spellStart"/>
      <w:r w:rsidR="00EE3E63" w:rsidRPr="00692695">
        <w:rPr>
          <w:rFonts w:ascii="Times New Roman" w:eastAsia="Times New Roman" w:hAnsi="Times New Roman" w:cs="Times New Roman"/>
          <w:b/>
          <w:sz w:val="24"/>
          <w:szCs w:val="24"/>
        </w:rPr>
        <w:t>remedium</w:t>
      </w:r>
      <w:proofErr w:type="spellEnd"/>
      <w:r w:rsidR="00EE3E63" w:rsidRPr="00692695">
        <w:rPr>
          <w:rFonts w:ascii="Times New Roman" w:eastAsia="Times New Roman" w:hAnsi="Times New Roman" w:cs="Times New Roman"/>
          <w:sz w:val="24"/>
          <w:szCs w:val="24"/>
        </w:rPr>
        <w:t>” which means “</w:t>
      </w:r>
      <w:r w:rsidR="00EE3E63" w:rsidRPr="00692695">
        <w:rPr>
          <w:rFonts w:ascii="Times New Roman" w:eastAsia="Times New Roman" w:hAnsi="Times New Roman" w:cs="Times New Roman"/>
          <w:b/>
          <w:sz w:val="24"/>
          <w:szCs w:val="24"/>
        </w:rPr>
        <w:t>for every wrong the law provides</w:t>
      </w:r>
      <w:r w:rsidRPr="00692695">
        <w:rPr>
          <w:rFonts w:ascii="Times New Roman" w:eastAsia="Times New Roman" w:hAnsi="Times New Roman" w:cs="Times New Roman"/>
          <w:b/>
          <w:sz w:val="24"/>
          <w:szCs w:val="24"/>
        </w:rPr>
        <w:t xml:space="preserve"> a remedy</w:t>
      </w:r>
      <w:r w:rsidR="00EE3E63" w:rsidRPr="00692695">
        <w:rPr>
          <w:rFonts w:ascii="Times New Roman" w:eastAsia="Times New Roman" w:hAnsi="Times New Roman" w:cs="Times New Roman"/>
          <w:sz w:val="24"/>
          <w:szCs w:val="24"/>
        </w:rPr>
        <w:t>”</w:t>
      </w:r>
      <w:r w:rsidRPr="00692695">
        <w:rPr>
          <w:rFonts w:ascii="Times New Roman" w:eastAsia="Times New Roman" w:hAnsi="Times New Roman" w:cs="Times New Roman"/>
          <w:sz w:val="24"/>
          <w:szCs w:val="24"/>
        </w:rPr>
        <w:t xml:space="preserve">. In that sense an unregistered owner of certain goods and services is not without remedy when there is an infringement on his products, trademark, </w:t>
      </w:r>
      <w:r w:rsidR="00EE3E63" w:rsidRPr="00692695">
        <w:rPr>
          <w:rFonts w:ascii="Times New Roman" w:eastAsia="Times New Roman" w:hAnsi="Times New Roman" w:cs="Times New Roman"/>
          <w:sz w:val="24"/>
          <w:szCs w:val="24"/>
        </w:rPr>
        <w:t>trade name</w:t>
      </w:r>
      <w:r w:rsidRPr="00692695">
        <w:rPr>
          <w:rFonts w:ascii="Times New Roman" w:eastAsia="Times New Roman" w:hAnsi="Times New Roman" w:cs="Times New Roman"/>
          <w:sz w:val="24"/>
          <w:szCs w:val="24"/>
        </w:rPr>
        <w:t xml:space="preserve"> etc.</w:t>
      </w:r>
    </w:p>
    <w:p w:rsidR="00E81A82" w:rsidRPr="00692695" w:rsidRDefault="00E81A82" w:rsidP="00314E04">
      <w:pPr>
        <w:spacing w:before="240" w:after="60" w:line="360" w:lineRule="auto"/>
        <w:jc w:val="both"/>
        <w:outlineLvl w:val="1"/>
        <w:rPr>
          <w:rFonts w:ascii="Times New Roman" w:eastAsia="Times New Roman" w:hAnsi="Times New Roman" w:cs="Times New Roman"/>
          <w:sz w:val="24"/>
          <w:szCs w:val="24"/>
        </w:rPr>
      </w:pPr>
    </w:p>
    <w:p w:rsidR="00E81A82" w:rsidRPr="00692695" w:rsidRDefault="00E81A82" w:rsidP="00314E04">
      <w:pPr>
        <w:spacing w:before="240" w:after="60" w:line="360" w:lineRule="auto"/>
        <w:jc w:val="both"/>
        <w:outlineLvl w:val="1"/>
        <w:rPr>
          <w:rFonts w:ascii="Times New Roman" w:eastAsia="Times New Roman" w:hAnsi="Times New Roman" w:cs="Times New Roman"/>
          <w:sz w:val="24"/>
          <w:szCs w:val="24"/>
        </w:rPr>
      </w:pPr>
    </w:p>
    <w:p w:rsidR="00E81A82" w:rsidRPr="00692695" w:rsidRDefault="00E81A82" w:rsidP="00314E04">
      <w:pPr>
        <w:spacing w:before="240" w:after="60" w:line="360" w:lineRule="auto"/>
        <w:jc w:val="both"/>
        <w:outlineLvl w:val="1"/>
        <w:rPr>
          <w:rFonts w:ascii="Times New Roman" w:eastAsia="Times New Roman" w:hAnsi="Times New Roman" w:cs="Times New Roman"/>
          <w:sz w:val="24"/>
          <w:szCs w:val="24"/>
        </w:rPr>
      </w:pPr>
    </w:p>
    <w:p w:rsidR="00E81A82" w:rsidRPr="00692695" w:rsidRDefault="00692695" w:rsidP="00314E04">
      <w:pPr>
        <w:spacing w:before="240" w:after="60" w:line="360" w:lineRule="auto"/>
        <w:jc w:val="both"/>
        <w:outlineLvl w:val="1"/>
        <w:rPr>
          <w:rFonts w:ascii="Times New Roman" w:eastAsia="Times New Roman" w:hAnsi="Times New Roman" w:cs="Times New Roman"/>
          <w:b/>
          <w:sz w:val="28"/>
          <w:szCs w:val="28"/>
        </w:rPr>
      </w:pPr>
      <w:r w:rsidRPr="00692695">
        <w:rPr>
          <w:rFonts w:ascii="Times New Roman" w:eastAsia="Times New Roman" w:hAnsi="Times New Roman" w:cs="Times New Roman"/>
          <w:b/>
          <w:sz w:val="28"/>
          <w:szCs w:val="28"/>
        </w:rPr>
        <w:lastRenderedPageBreak/>
        <w:t>BIBLIOGRAPHY</w:t>
      </w:r>
    </w:p>
    <w:p w:rsidR="00692695" w:rsidRPr="00692695" w:rsidRDefault="00692695" w:rsidP="00692695">
      <w:pPr>
        <w:pStyle w:val="ListParagraph"/>
        <w:numPr>
          <w:ilvl w:val="0"/>
          <w:numId w:val="15"/>
        </w:numPr>
        <w:spacing w:before="100" w:beforeAutospacing="1" w:after="24" w:line="480" w:lineRule="auto"/>
        <w:rPr>
          <w:rStyle w:val="HTMLCite"/>
          <w:rFonts w:ascii="Times New Roman" w:hAnsi="Times New Roman" w:cs="Times New Roman"/>
          <w:i w:val="0"/>
          <w:iCs w:val="0"/>
          <w:sz w:val="28"/>
          <w:szCs w:val="28"/>
        </w:rPr>
      </w:pPr>
      <w:proofErr w:type="spellStart"/>
      <w:r w:rsidRPr="00692695">
        <w:rPr>
          <w:rStyle w:val="HTMLCite"/>
          <w:rFonts w:ascii="Times New Roman" w:hAnsi="Times New Roman" w:cs="Times New Roman"/>
          <w:sz w:val="28"/>
          <w:szCs w:val="28"/>
        </w:rPr>
        <w:t>Deakin</w:t>
      </w:r>
      <w:proofErr w:type="spellEnd"/>
      <w:r w:rsidRPr="00692695">
        <w:rPr>
          <w:rStyle w:val="HTMLCite"/>
          <w:rFonts w:ascii="Times New Roman" w:hAnsi="Times New Roman" w:cs="Times New Roman"/>
          <w:sz w:val="28"/>
          <w:szCs w:val="28"/>
        </w:rPr>
        <w:t xml:space="preserve">, Simon; </w:t>
      </w:r>
      <w:proofErr w:type="spellStart"/>
      <w:r w:rsidRPr="00692695">
        <w:rPr>
          <w:rStyle w:val="HTMLCite"/>
          <w:rFonts w:ascii="Times New Roman" w:hAnsi="Times New Roman" w:cs="Times New Roman"/>
          <w:sz w:val="28"/>
          <w:szCs w:val="28"/>
        </w:rPr>
        <w:t>Markesinis</w:t>
      </w:r>
      <w:proofErr w:type="spellEnd"/>
      <w:r w:rsidRPr="00692695">
        <w:rPr>
          <w:rStyle w:val="HTMLCite"/>
          <w:rFonts w:ascii="Times New Roman" w:hAnsi="Times New Roman" w:cs="Times New Roman"/>
          <w:sz w:val="28"/>
          <w:szCs w:val="28"/>
        </w:rPr>
        <w:t xml:space="preserve">, Basil; Johnston, Angus (2003). </w:t>
      </w:r>
      <w:proofErr w:type="spellStart"/>
      <w:r w:rsidRPr="00692695">
        <w:rPr>
          <w:rStyle w:val="HTMLCite"/>
          <w:rFonts w:ascii="Times New Roman" w:hAnsi="Times New Roman" w:cs="Times New Roman"/>
          <w:sz w:val="28"/>
          <w:szCs w:val="28"/>
        </w:rPr>
        <w:t>Markesinis</w:t>
      </w:r>
      <w:proofErr w:type="spellEnd"/>
      <w:r w:rsidRPr="00692695">
        <w:rPr>
          <w:rStyle w:val="HTMLCite"/>
          <w:rFonts w:ascii="Times New Roman" w:hAnsi="Times New Roman" w:cs="Times New Roman"/>
          <w:sz w:val="28"/>
          <w:szCs w:val="28"/>
        </w:rPr>
        <w:t xml:space="preserve"> and </w:t>
      </w:r>
      <w:proofErr w:type="spellStart"/>
      <w:r w:rsidRPr="00692695">
        <w:rPr>
          <w:rStyle w:val="HTMLCite"/>
          <w:rFonts w:ascii="Times New Roman" w:hAnsi="Times New Roman" w:cs="Times New Roman"/>
          <w:sz w:val="28"/>
          <w:szCs w:val="28"/>
        </w:rPr>
        <w:t>Deakin's</w:t>
      </w:r>
      <w:proofErr w:type="spellEnd"/>
      <w:r w:rsidRPr="00692695">
        <w:rPr>
          <w:rStyle w:val="HTMLCite"/>
          <w:rFonts w:ascii="Times New Roman" w:hAnsi="Times New Roman" w:cs="Times New Roman"/>
          <w:sz w:val="28"/>
          <w:szCs w:val="28"/>
        </w:rPr>
        <w:t xml:space="preserve"> Tort Law (5th </w:t>
      </w:r>
      <w:proofErr w:type="gramStart"/>
      <w:r w:rsidRPr="00692695">
        <w:rPr>
          <w:rStyle w:val="HTMLCite"/>
          <w:rFonts w:ascii="Times New Roman" w:hAnsi="Times New Roman" w:cs="Times New Roman"/>
          <w:sz w:val="28"/>
          <w:szCs w:val="28"/>
        </w:rPr>
        <w:t>ed</w:t>
      </w:r>
      <w:proofErr w:type="gramEnd"/>
      <w:r w:rsidRPr="00692695">
        <w:rPr>
          <w:rStyle w:val="HTMLCite"/>
          <w:rFonts w:ascii="Times New Roman" w:hAnsi="Times New Roman" w:cs="Times New Roman"/>
          <w:sz w:val="28"/>
          <w:szCs w:val="28"/>
        </w:rPr>
        <w:t xml:space="preserve">.). </w:t>
      </w:r>
      <w:hyperlink r:id="rId39" w:tooltip="Oxford University Press" w:history="1">
        <w:r w:rsidRPr="00692695">
          <w:rPr>
            <w:rStyle w:val="Hyperlink"/>
            <w:rFonts w:ascii="Times New Roman" w:hAnsi="Times New Roman" w:cs="Times New Roman"/>
            <w:i/>
            <w:iCs/>
            <w:color w:val="auto"/>
            <w:sz w:val="28"/>
            <w:szCs w:val="28"/>
            <w:u w:val="none"/>
          </w:rPr>
          <w:t>Oxford University Press</w:t>
        </w:r>
      </w:hyperlink>
      <w:r w:rsidRPr="00692695">
        <w:rPr>
          <w:rStyle w:val="HTMLCite"/>
          <w:rFonts w:ascii="Times New Roman" w:hAnsi="Times New Roman" w:cs="Times New Roman"/>
          <w:sz w:val="28"/>
          <w:szCs w:val="28"/>
        </w:rPr>
        <w:t xml:space="preserve">. p. 509. </w:t>
      </w:r>
      <w:hyperlink r:id="rId40" w:tooltip="ISBN (identifier)" w:history="1">
        <w:r w:rsidRPr="00692695">
          <w:rPr>
            <w:rStyle w:val="Hyperlink"/>
            <w:rFonts w:ascii="Times New Roman" w:hAnsi="Times New Roman" w:cs="Times New Roman"/>
            <w:i/>
            <w:iCs/>
            <w:color w:val="auto"/>
            <w:sz w:val="28"/>
            <w:szCs w:val="28"/>
            <w:u w:val="none"/>
          </w:rPr>
          <w:t>ISBN</w:t>
        </w:r>
      </w:hyperlink>
      <w:r w:rsidRPr="00692695">
        <w:rPr>
          <w:rStyle w:val="HTMLCite"/>
          <w:rFonts w:ascii="Times New Roman" w:hAnsi="Times New Roman" w:cs="Times New Roman"/>
          <w:sz w:val="28"/>
          <w:szCs w:val="28"/>
        </w:rPr>
        <w:t> </w:t>
      </w:r>
      <w:hyperlink r:id="rId41" w:tooltip="Special:BookSources/0-19925712-4" w:history="1">
        <w:r w:rsidRPr="00692695">
          <w:rPr>
            <w:rStyle w:val="Hyperlink"/>
            <w:rFonts w:ascii="Times New Roman" w:hAnsi="Times New Roman" w:cs="Times New Roman"/>
            <w:i/>
            <w:iCs/>
            <w:color w:val="auto"/>
            <w:sz w:val="28"/>
            <w:szCs w:val="28"/>
            <w:u w:val="none"/>
          </w:rPr>
          <w:t>0-19925712-4</w:t>
        </w:r>
      </w:hyperlink>
      <w:r w:rsidRPr="00692695">
        <w:rPr>
          <w:rStyle w:val="HTMLCite"/>
          <w:rFonts w:ascii="Times New Roman" w:hAnsi="Times New Roman" w:cs="Times New Roman"/>
          <w:sz w:val="28"/>
          <w:szCs w:val="28"/>
        </w:rPr>
        <w:t>.</w:t>
      </w:r>
    </w:p>
    <w:p w:rsidR="00692695" w:rsidRPr="00692695" w:rsidRDefault="00692695" w:rsidP="00692695">
      <w:pPr>
        <w:pStyle w:val="ListParagraph"/>
        <w:numPr>
          <w:ilvl w:val="0"/>
          <w:numId w:val="15"/>
        </w:numPr>
        <w:spacing w:before="100" w:beforeAutospacing="1" w:after="24" w:line="480" w:lineRule="auto"/>
        <w:rPr>
          <w:rFonts w:ascii="Times New Roman" w:hAnsi="Times New Roman" w:cs="Times New Roman"/>
          <w:sz w:val="28"/>
          <w:szCs w:val="28"/>
        </w:rPr>
      </w:pPr>
      <w:proofErr w:type="spellStart"/>
      <w:r w:rsidRPr="00692695">
        <w:rPr>
          <w:rFonts w:ascii="Times New Roman" w:eastAsia="Times New Roman" w:hAnsi="Times New Roman" w:cs="Times New Roman"/>
          <w:sz w:val="28"/>
          <w:szCs w:val="28"/>
        </w:rPr>
        <w:t>Rvine</w:t>
      </w:r>
      <w:proofErr w:type="spellEnd"/>
      <w:r w:rsidRPr="00692695">
        <w:rPr>
          <w:rFonts w:ascii="Times New Roman" w:eastAsia="Times New Roman" w:hAnsi="Times New Roman" w:cs="Times New Roman"/>
          <w:sz w:val="28"/>
          <w:szCs w:val="28"/>
        </w:rPr>
        <w:t xml:space="preserve"> v </w:t>
      </w:r>
      <w:proofErr w:type="spellStart"/>
      <w:r w:rsidRPr="00692695">
        <w:rPr>
          <w:rFonts w:ascii="Times New Roman" w:eastAsia="Times New Roman" w:hAnsi="Times New Roman" w:cs="Times New Roman"/>
          <w:sz w:val="28"/>
          <w:szCs w:val="28"/>
        </w:rPr>
        <w:t>Talksport</w:t>
      </w:r>
      <w:proofErr w:type="spellEnd"/>
      <w:r w:rsidRPr="00692695">
        <w:rPr>
          <w:rFonts w:ascii="Times New Roman" w:eastAsia="Times New Roman" w:hAnsi="Times New Roman" w:cs="Times New Roman"/>
          <w:sz w:val="28"/>
          <w:szCs w:val="28"/>
        </w:rPr>
        <w:t xml:space="preserve"> Ltd [2003] FSR 35, </w:t>
      </w:r>
      <w:proofErr w:type="spellStart"/>
      <w:r w:rsidRPr="00692695">
        <w:rPr>
          <w:rFonts w:ascii="Times New Roman" w:eastAsia="Times New Roman" w:hAnsi="Times New Roman" w:cs="Times New Roman"/>
          <w:sz w:val="28"/>
          <w:szCs w:val="28"/>
        </w:rPr>
        <w:t>ChD</w:t>
      </w:r>
      <w:proofErr w:type="spellEnd"/>
      <w:r w:rsidRPr="00692695">
        <w:rPr>
          <w:rFonts w:ascii="Times New Roman" w:eastAsia="Times New Roman" w:hAnsi="Times New Roman" w:cs="Times New Roman"/>
          <w:sz w:val="28"/>
          <w:szCs w:val="28"/>
        </w:rPr>
        <w:t xml:space="preserve">) </w:t>
      </w:r>
    </w:p>
    <w:p w:rsidR="00692695" w:rsidRPr="00692695" w:rsidRDefault="00692695" w:rsidP="00692695">
      <w:pPr>
        <w:pStyle w:val="ListParagraph"/>
        <w:numPr>
          <w:ilvl w:val="0"/>
          <w:numId w:val="15"/>
        </w:numPr>
        <w:spacing w:before="100" w:beforeAutospacing="1" w:after="100" w:afterAutospacing="1" w:line="480" w:lineRule="auto"/>
        <w:rPr>
          <w:rFonts w:ascii="Times New Roman" w:eastAsia="Times New Roman" w:hAnsi="Times New Roman" w:cs="Times New Roman"/>
          <w:sz w:val="28"/>
          <w:szCs w:val="28"/>
        </w:rPr>
      </w:pPr>
      <w:r w:rsidRPr="00692695">
        <w:rPr>
          <w:rFonts w:ascii="Times New Roman" w:eastAsia="Times New Roman" w:hAnsi="Times New Roman" w:cs="Times New Roman"/>
          <w:b/>
          <w:bCs/>
          <w:sz w:val="28"/>
          <w:szCs w:val="28"/>
        </w:rPr>
        <w:t>^</w:t>
      </w:r>
      <w:r w:rsidRPr="00692695">
        <w:rPr>
          <w:rFonts w:ascii="Times New Roman" w:eastAsia="Times New Roman" w:hAnsi="Times New Roman" w:cs="Times New Roman"/>
          <w:sz w:val="28"/>
          <w:szCs w:val="28"/>
        </w:rPr>
        <w:t xml:space="preserve"> </w:t>
      </w:r>
      <w:hyperlink r:id="rId42" w:tooltip="Dastar Corp. v. Twentieth Century Fox Film Corp." w:history="1">
        <w:proofErr w:type="spellStart"/>
        <w:r w:rsidRPr="00692695">
          <w:rPr>
            <w:rFonts w:ascii="Times New Roman" w:eastAsia="Times New Roman" w:hAnsi="Times New Roman" w:cs="Times New Roman"/>
            <w:sz w:val="28"/>
            <w:szCs w:val="28"/>
          </w:rPr>
          <w:t>Dastar</w:t>
        </w:r>
        <w:proofErr w:type="spellEnd"/>
        <w:r w:rsidRPr="00692695">
          <w:rPr>
            <w:rFonts w:ascii="Times New Roman" w:eastAsia="Times New Roman" w:hAnsi="Times New Roman" w:cs="Times New Roman"/>
            <w:sz w:val="28"/>
            <w:szCs w:val="28"/>
          </w:rPr>
          <w:t xml:space="preserve"> Corp. v. Twentieth Century Fox Film Corp.</w:t>
        </w:r>
      </w:hyperlink>
    </w:p>
    <w:p w:rsidR="00692695" w:rsidRPr="00692695" w:rsidRDefault="00692695" w:rsidP="00692695">
      <w:pPr>
        <w:pStyle w:val="ListParagraph"/>
        <w:numPr>
          <w:ilvl w:val="0"/>
          <w:numId w:val="15"/>
        </w:numPr>
        <w:spacing w:before="100" w:beforeAutospacing="1" w:after="24" w:line="480" w:lineRule="auto"/>
        <w:jc w:val="both"/>
        <w:rPr>
          <w:rFonts w:ascii="Times New Roman" w:eastAsia="Times New Roman" w:hAnsi="Times New Roman" w:cs="Times New Roman"/>
          <w:sz w:val="28"/>
          <w:szCs w:val="28"/>
        </w:rPr>
      </w:pPr>
      <w:r w:rsidRPr="00692695">
        <w:rPr>
          <w:rFonts w:ascii="Times New Roman" w:eastAsia="Times New Roman" w:hAnsi="Times New Roman" w:cs="Times New Roman"/>
          <w:sz w:val="28"/>
          <w:szCs w:val="28"/>
        </w:rPr>
        <w:t xml:space="preserve">[1990] 1 All ER 873 </w:t>
      </w:r>
    </w:p>
    <w:p w:rsidR="00692695" w:rsidRPr="00692695" w:rsidRDefault="00692695" w:rsidP="00692695">
      <w:pPr>
        <w:pStyle w:val="FootnoteText"/>
        <w:numPr>
          <w:ilvl w:val="0"/>
          <w:numId w:val="15"/>
        </w:numPr>
        <w:spacing w:line="480" w:lineRule="auto"/>
        <w:rPr>
          <w:rStyle w:val="reference-text"/>
          <w:rFonts w:ascii="Times New Roman" w:hAnsi="Times New Roman" w:cs="Times New Roman"/>
          <w:sz w:val="28"/>
          <w:szCs w:val="28"/>
          <w:lang w:val="en-GB"/>
        </w:rPr>
      </w:pPr>
      <w:proofErr w:type="spellStart"/>
      <w:r w:rsidRPr="00692695">
        <w:rPr>
          <w:rFonts w:ascii="Times New Roman" w:eastAsia="Times New Roman" w:hAnsi="Times New Roman" w:cs="Times New Roman"/>
          <w:i/>
          <w:iCs/>
          <w:sz w:val="28"/>
          <w:szCs w:val="28"/>
        </w:rPr>
        <w:t>Mosawi</w:t>
      </w:r>
      <w:proofErr w:type="spellEnd"/>
      <w:r w:rsidRPr="00692695">
        <w:rPr>
          <w:rFonts w:ascii="Times New Roman" w:eastAsia="Times New Roman" w:hAnsi="Times New Roman" w:cs="Times New Roman"/>
          <w:i/>
          <w:iCs/>
          <w:sz w:val="28"/>
          <w:szCs w:val="28"/>
        </w:rPr>
        <w:t xml:space="preserve">, Anthony (24 March 1995). "The fire line between </w:t>
      </w:r>
      <w:proofErr w:type="spellStart"/>
      <w:r w:rsidRPr="00692695">
        <w:rPr>
          <w:rFonts w:ascii="Times New Roman" w:eastAsia="Times New Roman" w:hAnsi="Times New Roman" w:cs="Times New Roman"/>
          <w:i/>
          <w:iCs/>
          <w:sz w:val="28"/>
          <w:szCs w:val="28"/>
        </w:rPr>
        <w:t>trade marks</w:t>
      </w:r>
      <w:proofErr w:type="spellEnd"/>
      <w:r w:rsidRPr="00692695">
        <w:rPr>
          <w:rFonts w:ascii="Times New Roman" w:eastAsia="Times New Roman" w:hAnsi="Times New Roman" w:cs="Times New Roman"/>
          <w:i/>
          <w:iCs/>
          <w:sz w:val="28"/>
          <w:szCs w:val="28"/>
        </w:rPr>
        <w:t xml:space="preserve">". New Law Journal. </w:t>
      </w:r>
      <w:r w:rsidRPr="00692695">
        <w:rPr>
          <w:rFonts w:ascii="Times New Roman" w:eastAsia="Times New Roman" w:hAnsi="Times New Roman" w:cs="Times New Roman"/>
          <w:b/>
          <w:bCs/>
          <w:i/>
          <w:iCs/>
          <w:sz w:val="28"/>
          <w:szCs w:val="28"/>
        </w:rPr>
        <w:t>145</w:t>
      </w:r>
      <w:r w:rsidRPr="00692695">
        <w:rPr>
          <w:rFonts w:ascii="Times New Roman" w:eastAsia="Times New Roman" w:hAnsi="Times New Roman" w:cs="Times New Roman"/>
          <w:i/>
          <w:iCs/>
          <w:sz w:val="28"/>
          <w:szCs w:val="28"/>
        </w:rPr>
        <w:t xml:space="preserve"> (6688): 410 </w:t>
      </w:r>
    </w:p>
    <w:p w:rsidR="00692695" w:rsidRPr="00692695" w:rsidRDefault="00692695" w:rsidP="00692695">
      <w:pPr>
        <w:pStyle w:val="FootnoteText"/>
        <w:numPr>
          <w:ilvl w:val="0"/>
          <w:numId w:val="15"/>
        </w:numPr>
        <w:spacing w:line="480" w:lineRule="auto"/>
        <w:rPr>
          <w:rFonts w:ascii="Times New Roman" w:hAnsi="Times New Roman" w:cs="Times New Roman"/>
          <w:b/>
          <w:bCs/>
          <w:sz w:val="28"/>
          <w:szCs w:val="28"/>
        </w:rPr>
      </w:pPr>
      <w:r w:rsidRPr="00692695">
        <w:rPr>
          <w:rStyle w:val="reference-text"/>
          <w:rFonts w:ascii="Times New Roman" w:hAnsi="Times New Roman" w:cs="Times New Roman"/>
          <w:sz w:val="28"/>
          <w:szCs w:val="28"/>
        </w:rPr>
        <w:t>[1979] AC 731, 742 (HL)</w:t>
      </w:r>
      <w:r w:rsidRPr="00692695">
        <w:rPr>
          <w:rFonts w:ascii="Times New Roman" w:hAnsi="Times New Roman" w:cs="Times New Roman"/>
          <w:sz w:val="28"/>
          <w:szCs w:val="28"/>
        </w:rPr>
        <w:t xml:space="preserve"> </w:t>
      </w:r>
    </w:p>
    <w:p w:rsidR="00E81A82" w:rsidRPr="00692695" w:rsidRDefault="00692695" w:rsidP="00692695">
      <w:pPr>
        <w:pStyle w:val="FootnoteText"/>
        <w:numPr>
          <w:ilvl w:val="0"/>
          <w:numId w:val="15"/>
        </w:numPr>
        <w:spacing w:line="480" w:lineRule="auto"/>
        <w:rPr>
          <w:rFonts w:ascii="Times New Roman" w:hAnsi="Times New Roman" w:cs="Times New Roman"/>
          <w:b/>
          <w:bCs/>
          <w:sz w:val="28"/>
          <w:szCs w:val="28"/>
        </w:rPr>
      </w:pPr>
      <w:r w:rsidRPr="00692695">
        <w:rPr>
          <w:rFonts w:ascii="Times New Roman" w:eastAsia="Times New Roman" w:hAnsi="Times New Roman" w:cs="Times New Roman"/>
          <w:sz w:val="28"/>
          <w:szCs w:val="28"/>
        </w:rPr>
        <w:t xml:space="preserve">(1865) 11 H.L </w:t>
      </w:r>
      <w:proofErr w:type="spellStart"/>
      <w:proofErr w:type="gramStart"/>
      <w:r w:rsidRPr="00692695">
        <w:rPr>
          <w:rFonts w:ascii="Times New Roman" w:eastAsia="Times New Roman" w:hAnsi="Times New Roman" w:cs="Times New Roman"/>
          <w:sz w:val="28"/>
          <w:szCs w:val="28"/>
        </w:rPr>
        <w:t>Cas</w:t>
      </w:r>
      <w:proofErr w:type="spellEnd"/>
      <w:proofErr w:type="gramEnd"/>
      <w:r w:rsidRPr="00692695">
        <w:rPr>
          <w:rFonts w:ascii="Times New Roman" w:eastAsia="Times New Roman" w:hAnsi="Times New Roman" w:cs="Times New Roman"/>
          <w:sz w:val="28"/>
          <w:szCs w:val="28"/>
        </w:rPr>
        <w:t>. 523/538</w:t>
      </w:r>
    </w:p>
    <w:p w:rsidR="00E81A82" w:rsidRPr="00692695" w:rsidRDefault="00E81A82" w:rsidP="00314E04">
      <w:pPr>
        <w:spacing w:before="240" w:after="60" w:line="360" w:lineRule="auto"/>
        <w:jc w:val="both"/>
        <w:outlineLvl w:val="1"/>
        <w:rPr>
          <w:rFonts w:ascii="Times New Roman" w:eastAsia="Times New Roman" w:hAnsi="Times New Roman" w:cs="Times New Roman"/>
          <w:sz w:val="24"/>
          <w:szCs w:val="24"/>
        </w:rPr>
      </w:pPr>
    </w:p>
    <w:p w:rsidR="00E81A82" w:rsidRPr="00692695" w:rsidRDefault="00E81A82" w:rsidP="00314E04">
      <w:pPr>
        <w:spacing w:before="240" w:after="60" w:line="360" w:lineRule="auto"/>
        <w:jc w:val="both"/>
        <w:outlineLvl w:val="1"/>
        <w:rPr>
          <w:rFonts w:ascii="Times New Roman" w:eastAsia="Times New Roman" w:hAnsi="Times New Roman" w:cs="Times New Roman"/>
          <w:sz w:val="24"/>
          <w:szCs w:val="24"/>
        </w:rPr>
      </w:pPr>
    </w:p>
    <w:p w:rsidR="00E81A82" w:rsidRPr="00692695" w:rsidRDefault="00E81A82" w:rsidP="00314E04">
      <w:pPr>
        <w:spacing w:before="240" w:after="60" w:line="360" w:lineRule="auto"/>
        <w:jc w:val="both"/>
        <w:outlineLvl w:val="1"/>
        <w:rPr>
          <w:rFonts w:ascii="Times New Roman" w:eastAsia="Times New Roman" w:hAnsi="Times New Roman" w:cs="Times New Roman"/>
          <w:sz w:val="24"/>
          <w:szCs w:val="24"/>
        </w:rPr>
      </w:pPr>
    </w:p>
    <w:p w:rsidR="00E81A82" w:rsidRPr="00692695" w:rsidRDefault="00E81A82" w:rsidP="00314E04">
      <w:pPr>
        <w:spacing w:before="240" w:after="60" w:line="360" w:lineRule="auto"/>
        <w:jc w:val="both"/>
        <w:outlineLvl w:val="1"/>
        <w:rPr>
          <w:rFonts w:ascii="Times New Roman" w:eastAsia="Times New Roman" w:hAnsi="Times New Roman" w:cs="Times New Roman"/>
          <w:sz w:val="24"/>
          <w:szCs w:val="24"/>
        </w:rPr>
      </w:pPr>
    </w:p>
    <w:p w:rsidR="00E81A82" w:rsidRPr="00692695" w:rsidRDefault="00E81A82" w:rsidP="00314E04">
      <w:pPr>
        <w:spacing w:before="240" w:after="60" w:line="360" w:lineRule="auto"/>
        <w:jc w:val="both"/>
        <w:outlineLvl w:val="1"/>
        <w:rPr>
          <w:rFonts w:ascii="Times New Roman" w:eastAsia="Times New Roman" w:hAnsi="Times New Roman" w:cs="Times New Roman"/>
          <w:sz w:val="24"/>
          <w:szCs w:val="24"/>
        </w:rPr>
      </w:pPr>
    </w:p>
    <w:p w:rsidR="00E81A82" w:rsidRPr="00692695" w:rsidRDefault="00E81A82" w:rsidP="00314E04">
      <w:pPr>
        <w:spacing w:before="240" w:after="60" w:line="360" w:lineRule="auto"/>
        <w:jc w:val="both"/>
        <w:outlineLvl w:val="1"/>
        <w:rPr>
          <w:rFonts w:ascii="Times New Roman" w:eastAsia="Times New Roman" w:hAnsi="Times New Roman" w:cs="Times New Roman"/>
          <w:sz w:val="24"/>
          <w:szCs w:val="24"/>
        </w:rPr>
      </w:pPr>
    </w:p>
    <w:p w:rsidR="00E81A82" w:rsidRPr="00692695" w:rsidRDefault="00E81A82" w:rsidP="00314E04">
      <w:pPr>
        <w:spacing w:before="240" w:after="60" w:line="360" w:lineRule="auto"/>
        <w:jc w:val="both"/>
        <w:outlineLvl w:val="1"/>
        <w:rPr>
          <w:rFonts w:ascii="Times New Roman" w:eastAsia="Times New Roman" w:hAnsi="Times New Roman" w:cs="Times New Roman"/>
          <w:sz w:val="24"/>
          <w:szCs w:val="24"/>
        </w:rPr>
      </w:pPr>
    </w:p>
    <w:p w:rsidR="00E81A82" w:rsidRPr="00692695" w:rsidRDefault="00E81A82" w:rsidP="00314E04">
      <w:pPr>
        <w:spacing w:before="240" w:after="60" w:line="360" w:lineRule="auto"/>
        <w:jc w:val="both"/>
        <w:outlineLvl w:val="1"/>
        <w:rPr>
          <w:rFonts w:ascii="Times New Roman" w:eastAsia="Times New Roman" w:hAnsi="Times New Roman" w:cs="Times New Roman"/>
          <w:sz w:val="24"/>
          <w:szCs w:val="24"/>
        </w:rPr>
      </w:pPr>
    </w:p>
    <w:p w:rsidR="00E81A82" w:rsidRPr="00692695" w:rsidRDefault="00E81A82" w:rsidP="00692695">
      <w:pPr>
        <w:pStyle w:val="Heading3"/>
        <w:spacing w:before="0" w:after="63" w:line="360" w:lineRule="auto"/>
        <w:jc w:val="both"/>
        <w:textAlignment w:val="baseline"/>
        <w:rPr>
          <w:rFonts w:ascii="Times New Roman" w:eastAsia="Times New Roman" w:hAnsi="Times New Roman" w:cs="Times New Roman"/>
          <w:color w:val="auto"/>
          <w:sz w:val="24"/>
          <w:szCs w:val="24"/>
        </w:rPr>
      </w:pPr>
      <w:r w:rsidRPr="00692695">
        <w:rPr>
          <w:rFonts w:ascii="Times New Roman" w:hAnsi="Times New Roman" w:cs="Times New Roman"/>
          <w:color w:val="auto"/>
          <w:sz w:val="24"/>
          <w:szCs w:val="24"/>
        </w:rPr>
        <w:t xml:space="preserve"> </w:t>
      </w:r>
    </w:p>
    <w:sectPr w:rsidR="00E81A82" w:rsidRPr="00692695" w:rsidSect="00125228">
      <w:footerReference w:type="default" r:id="rId4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A82" w:rsidRDefault="00E81A82" w:rsidP="00E81A82">
      <w:pPr>
        <w:spacing w:after="0" w:line="240" w:lineRule="auto"/>
      </w:pPr>
      <w:r>
        <w:separator/>
      </w:r>
    </w:p>
  </w:endnote>
  <w:endnote w:type="continuationSeparator" w:id="1">
    <w:p w:rsidR="00E81A82" w:rsidRDefault="00E81A82" w:rsidP="00E81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82" w:rsidRDefault="00E81A82">
    <w:pPr>
      <w:pStyle w:val="Footer"/>
    </w:pPr>
  </w:p>
  <w:p w:rsidR="00E81A82" w:rsidRDefault="00E81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A82" w:rsidRDefault="00E81A82" w:rsidP="00E81A82">
      <w:pPr>
        <w:spacing w:after="0" w:line="240" w:lineRule="auto"/>
      </w:pPr>
      <w:r>
        <w:separator/>
      </w:r>
    </w:p>
  </w:footnote>
  <w:footnote w:type="continuationSeparator" w:id="1">
    <w:p w:rsidR="00E81A82" w:rsidRDefault="00E81A82" w:rsidP="00E81A82">
      <w:pPr>
        <w:spacing w:after="0" w:line="240" w:lineRule="auto"/>
      </w:pPr>
      <w:r>
        <w:continuationSeparator/>
      </w:r>
    </w:p>
  </w:footnote>
  <w:footnote w:id="2">
    <w:p w:rsidR="00834CAA" w:rsidRDefault="00834CAA" w:rsidP="00834CAA">
      <w:pPr>
        <w:numPr>
          <w:ilvl w:val="1"/>
          <w:numId w:val="11"/>
        </w:numPr>
        <w:spacing w:before="100" w:beforeAutospacing="1" w:after="24" w:line="240" w:lineRule="auto"/>
        <w:ind w:left="768"/>
        <w:rPr>
          <w:rFonts w:ascii="Arial" w:hAnsi="Arial" w:cs="Arial"/>
          <w:color w:val="222222"/>
          <w:sz w:val="20"/>
          <w:szCs w:val="20"/>
        </w:rPr>
      </w:pPr>
      <w:r>
        <w:rPr>
          <w:rStyle w:val="FootnoteReference"/>
        </w:rPr>
        <w:footnoteRef/>
      </w:r>
      <w:r>
        <w:t xml:space="preserve"> </w:t>
      </w:r>
      <w:proofErr w:type="spellStart"/>
      <w:r>
        <w:rPr>
          <w:rStyle w:val="HTMLCite"/>
          <w:rFonts w:ascii="Arial" w:hAnsi="Arial" w:cs="Arial"/>
          <w:color w:val="222222"/>
          <w:sz w:val="20"/>
          <w:szCs w:val="20"/>
        </w:rPr>
        <w:t>Deakin</w:t>
      </w:r>
      <w:proofErr w:type="spellEnd"/>
      <w:r>
        <w:rPr>
          <w:rStyle w:val="HTMLCite"/>
          <w:rFonts w:ascii="Arial" w:hAnsi="Arial" w:cs="Arial"/>
          <w:color w:val="222222"/>
          <w:sz w:val="20"/>
          <w:szCs w:val="20"/>
        </w:rPr>
        <w:t xml:space="preserve">, Simon; </w:t>
      </w:r>
      <w:proofErr w:type="spellStart"/>
      <w:r>
        <w:rPr>
          <w:rStyle w:val="HTMLCite"/>
          <w:rFonts w:ascii="Arial" w:hAnsi="Arial" w:cs="Arial"/>
          <w:color w:val="222222"/>
          <w:sz w:val="20"/>
          <w:szCs w:val="20"/>
        </w:rPr>
        <w:t>Markesinis</w:t>
      </w:r>
      <w:proofErr w:type="spellEnd"/>
      <w:r>
        <w:rPr>
          <w:rStyle w:val="HTMLCite"/>
          <w:rFonts w:ascii="Arial" w:hAnsi="Arial" w:cs="Arial"/>
          <w:color w:val="222222"/>
          <w:sz w:val="20"/>
          <w:szCs w:val="20"/>
        </w:rPr>
        <w:t xml:space="preserve">, Basil; Johnston, Angus (2003). </w:t>
      </w:r>
      <w:proofErr w:type="spellStart"/>
      <w:r>
        <w:rPr>
          <w:rStyle w:val="HTMLCite"/>
          <w:rFonts w:ascii="Arial" w:hAnsi="Arial" w:cs="Arial"/>
          <w:color w:val="222222"/>
          <w:sz w:val="20"/>
          <w:szCs w:val="20"/>
        </w:rPr>
        <w:t>Markesinis</w:t>
      </w:r>
      <w:proofErr w:type="spellEnd"/>
      <w:r>
        <w:rPr>
          <w:rStyle w:val="HTMLCite"/>
          <w:rFonts w:ascii="Arial" w:hAnsi="Arial" w:cs="Arial"/>
          <w:color w:val="222222"/>
          <w:sz w:val="20"/>
          <w:szCs w:val="20"/>
        </w:rPr>
        <w:t xml:space="preserve"> and </w:t>
      </w:r>
      <w:proofErr w:type="spellStart"/>
      <w:r>
        <w:rPr>
          <w:rStyle w:val="HTMLCite"/>
          <w:rFonts w:ascii="Arial" w:hAnsi="Arial" w:cs="Arial"/>
          <w:color w:val="222222"/>
          <w:sz w:val="20"/>
          <w:szCs w:val="20"/>
        </w:rPr>
        <w:t>Deakin's</w:t>
      </w:r>
      <w:proofErr w:type="spellEnd"/>
      <w:r>
        <w:rPr>
          <w:rStyle w:val="HTMLCite"/>
          <w:rFonts w:ascii="Arial" w:hAnsi="Arial" w:cs="Arial"/>
          <w:color w:val="222222"/>
          <w:sz w:val="20"/>
          <w:szCs w:val="20"/>
        </w:rPr>
        <w:t xml:space="preserve"> Tort Law (5th </w:t>
      </w:r>
      <w:proofErr w:type="gramStart"/>
      <w:r>
        <w:rPr>
          <w:rStyle w:val="HTMLCite"/>
          <w:rFonts w:ascii="Arial" w:hAnsi="Arial" w:cs="Arial"/>
          <w:color w:val="222222"/>
          <w:sz w:val="20"/>
          <w:szCs w:val="20"/>
        </w:rPr>
        <w:t>ed</w:t>
      </w:r>
      <w:proofErr w:type="gramEnd"/>
      <w:r>
        <w:rPr>
          <w:rStyle w:val="HTMLCite"/>
          <w:rFonts w:ascii="Arial" w:hAnsi="Arial" w:cs="Arial"/>
          <w:color w:val="222222"/>
          <w:sz w:val="20"/>
          <w:szCs w:val="20"/>
        </w:rPr>
        <w:t xml:space="preserve">.). </w:t>
      </w:r>
      <w:hyperlink r:id="rId1" w:tooltip="Oxford University Press" w:history="1">
        <w:r w:rsidRPr="00692695">
          <w:rPr>
            <w:rStyle w:val="Hyperlink"/>
            <w:rFonts w:ascii="Arial" w:hAnsi="Arial" w:cs="Arial"/>
            <w:i/>
            <w:iCs/>
            <w:color w:val="auto"/>
            <w:sz w:val="20"/>
            <w:szCs w:val="20"/>
          </w:rPr>
          <w:t>Oxford University Press</w:t>
        </w:r>
      </w:hyperlink>
      <w:r w:rsidRPr="00692695">
        <w:rPr>
          <w:rStyle w:val="HTMLCite"/>
          <w:rFonts w:ascii="Arial" w:hAnsi="Arial" w:cs="Arial"/>
          <w:sz w:val="20"/>
          <w:szCs w:val="20"/>
        </w:rPr>
        <w:t xml:space="preserve">. p. 509. </w:t>
      </w:r>
      <w:hyperlink r:id="rId2" w:tooltip="ISBN (identifier)" w:history="1">
        <w:r w:rsidRPr="00692695">
          <w:rPr>
            <w:rStyle w:val="Hyperlink"/>
            <w:rFonts w:ascii="Arial" w:hAnsi="Arial" w:cs="Arial"/>
            <w:i/>
            <w:iCs/>
            <w:color w:val="auto"/>
            <w:sz w:val="20"/>
            <w:szCs w:val="20"/>
          </w:rPr>
          <w:t>ISBN</w:t>
        </w:r>
      </w:hyperlink>
      <w:r w:rsidRPr="00692695">
        <w:rPr>
          <w:rStyle w:val="HTMLCite"/>
          <w:rFonts w:ascii="Arial" w:hAnsi="Arial" w:cs="Arial"/>
          <w:sz w:val="20"/>
          <w:szCs w:val="20"/>
        </w:rPr>
        <w:t> </w:t>
      </w:r>
      <w:hyperlink r:id="rId3" w:tooltip="Special:BookSources/0-19925712-4" w:history="1">
        <w:r w:rsidRPr="00692695">
          <w:rPr>
            <w:rStyle w:val="Hyperlink"/>
            <w:rFonts w:ascii="Arial" w:hAnsi="Arial" w:cs="Arial"/>
            <w:i/>
            <w:iCs/>
            <w:color w:val="auto"/>
            <w:sz w:val="20"/>
            <w:szCs w:val="20"/>
          </w:rPr>
          <w:t>0-19925712-4</w:t>
        </w:r>
      </w:hyperlink>
      <w:r>
        <w:rPr>
          <w:rStyle w:val="HTMLCite"/>
          <w:rFonts w:ascii="Arial" w:hAnsi="Arial" w:cs="Arial"/>
          <w:color w:val="222222"/>
          <w:sz w:val="20"/>
          <w:szCs w:val="20"/>
        </w:rPr>
        <w:t>.</w:t>
      </w:r>
      <w:r>
        <w:rPr>
          <w:rFonts w:ascii="Arial" w:hAnsi="Arial" w:cs="Arial"/>
          <w:color w:val="222222"/>
          <w:sz w:val="20"/>
          <w:szCs w:val="20"/>
        </w:rPr>
        <w:t xml:space="preserve"> </w:t>
      </w:r>
    </w:p>
    <w:p w:rsidR="00834CAA" w:rsidRPr="00834CAA" w:rsidRDefault="00834CAA">
      <w:pPr>
        <w:pStyle w:val="FootnoteText"/>
        <w:rPr>
          <w:lang w:val="en-GB"/>
        </w:rPr>
      </w:pPr>
    </w:p>
  </w:footnote>
  <w:footnote w:id="3">
    <w:p w:rsidR="009654DA" w:rsidRPr="009654DA" w:rsidRDefault="009654DA" w:rsidP="009654DA">
      <w:pPr>
        <w:spacing w:before="100" w:beforeAutospacing="1" w:after="100" w:afterAutospacing="1" w:line="240" w:lineRule="auto"/>
        <w:rPr>
          <w:rFonts w:asciiTheme="majorHAnsi" w:eastAsia="Times New Roman" w:hAnsiTheme="majorHAnsi" w:cs="Times New Roman"/>
          <w:color w:val="000000"/>
          <w:sz w:val="20"/>
          <w:szCs w:val="20"/>
        </w:rPr>
      </w:pPr>
      <w:r w:rsidRPr="009654DA">
        <w:rPr>
          <w:rStyle w:val="FootnoteReference"/>
          <w:rFonts w:asciiTheme="majorHAnsi" w:hAnsiTheme="majorHAnsi"/>
        </w:rPr>
        <w:footnoteRef/>
      </w:r>
      <w:r w:rsidRPr="009654DA">
        <w:rPr>
          <w:rFonts w:asciiTheme="majorHAnsi" w:hAnsiTheme="majorHAnsi"/>
          <w:sz w:val="20"/>
          <w:szCs w:val="20"/>
        </w:rPr>
        <w:t xml:space="preserve"> </w:t>
      </w:r>
      <w:proofErr w:type="spellStart"/>
      <w:r w:rsidRPr="009654DA">
        <w:rPr>
          <w:rFonts w:asciiTheme="majorHAnsi" w:eastAsia="Times New Roman" w:hAnsiTheme="majorHAnsi" w:cs="Times New Roman"/>
          <w:color w:val="000000"/>
          <w:sz w:val="20"/>
          <w:szCs w:val="20"/>
        </w:rPr>
        <w:t>rvine</w:t>
      </w:r>
      <w:proofErr w:type="spellEnd"/>
      <w:r w:rsidRPr="009654DA">
        <w:rPr>
          <w:rFonts w:asciiTheme="majorHAnsi" w:eastAsia="Times New Roman" w:hAnsiTheme="majorHAnsi" w:cs="Times New Roman"/>
          <w:color w:val="000000"/>
          <w:sz w:val="20"/>
          <w:szCs w:val="20"/>
        </w:rPr>
        <w:t xml:space="preserve"> v </w:t>
      </w:r>
      <w:proofErr w:type="spellStart"/>
      <w:r w:rsidRPr="009654DA">
        <w:rPr>
          <w:rFonts w:asciiTheme="majorHAnsi" w:eastAsia="Times New Roman" w:hAnsiTheme="majorHAnsi" w:cs="Times New Roman"/>
          <w:color w:val="000000"/>
          <w:sz w:val="20"/>
          <w:szCs w:val="20"/>
        </w:rPr>
        <w:t>Talksport</w:t>
      </w:r>
      <w:proofErr w:type="spellEnd"/>
      <w:r w:rsidRPr="009654DA">
        <w:rPr>
          <w:rFonts w:asciiTheme="majorHAnsi" w:eastAsia="Times New Roman" w:hAnsiTheme="majorHAnsi" w:cs="Times New Roman"/>
          <w:color w:val="000000"/>
          <w:sz w:val="20"/>
          <w:szCs w:val="20"/>
        </w:rPr>
        <w:t xml:space="preserve"> Ltd [2003] FSR 35, </w:t>
      </w:r>
      <w:proofErr w:type="spellStart"/>
      <w:r w:rsidRPr="009654DA">
        <w:rPr>
          <w:rFonts w:asciiTheme="majorHAnsi" w:eastAsia="Times New Roman" w:hAnsiTheme="majorHAnsi" w:cs="Times New Roman"/>
          <w:color w:val="000000"/>
          <w:sz w:val="20"/>
          <w:szCs w:val="20"/>
        </w:rPr>
        <w:t>ChD</w:t>
      </w:r>
      <w:proofErr w:type="spellEnd"/>
      <w:r w:rsidRPr="009654DA">
        <w:rPr>
          <w:rFonts w:asciiTheme="majorHAnsi" w:eastAsia="Times New Roman" w:hAnsiTheme="majorHAnsi" w:cs="Times New Roman"/>
          <w:color w:val="000000"/>
          <w:sz w:val="20"/>
          <w:szCs w:val="20"/>
        </w:rPr>
        <w:t xml:space="preserve">) </w:t>
      </w:r>
    </w:p>
  </w:footnote>
  <w:footnote w:id="4">
    <w:p w:rsidR="009654DA" w:rsidRPr="009654DA" w:rsidRDefault="009654DA" w:rsidP="009654DA">
      <w:pPr>
        <w:spacing w:before="100" w:beforeAutospacing="1" w:after="100" w:afterAutospacing="1" w:line="240" w:lineRule="auto"/>
        <w:rPr>
          <w:rFonts w:ascii="Times New Roman" w:eastAsia="Times New Roman" w:hAnsi="Times New Roman" w:cs="Times New Roman"/>
          <w:color w:val="000000"/>
          <w:sz w:val="20"/>
          <w:szCs w:val="20"/>
        </w:rPr>
      </w:pPr>
      <w:r w:rsidRPr="009654DA">
        <w:rPr>
          <w:rStyle w:val="FootnoteReference"/>
          <w:sz w:val="20"/>
          <w:szCs w:val="20"/>
        </w:rPr>
        <w:footnoteRef/>
      </w:r>
      <w:r w:rsidRPr="009654DA">
        <w:rPr>
          <w:rFonts w:ascii="Times New Roman" w:eastAsia="Times New Roman" w:hAnsi="Times New Roman" w:cs="Times New Roman"/>
          <w:b/>
          <w:bCs/>
          <w:color w:val="0000FF"/>
          <w:sz w:val="20"/>
          <w:szCs w:val="20"/>
          <w:u w:val="single"/>
        </w:rPr>
        <w:t>^</w:t>
      </w:r>
      <w:r w:rsidRPr="00056ED4">
        <w:rPr>
          <w:rFonts w:ascii="Times New Roman" w:eastAsia="Times New Roman" w:hAnsi="Times New Roman" w:cs="Times New Roman"/>
          <w:sz w:val="20"/>
          <w:szCs w:val="20"/>
        </w:rPr>
        <w:t xml:space="preserve"> </w:t>
      </w:r>
      <w:hyperlink r:id="rId4" w:tooltip="Dastar Corp. v. Twentieth Century Fox Film Corp." w:history="1">
        <w:proofErr w:type="spellStart"/>
        <w:r w:rsidRPr="00056ED4">
          <w:rPr>
            <w:rFonts w:ascii="Times New Roman" w:eastAsia="Times New Roman" w:hAnsi="Times New Roman" w:cs="Times New Roman"/>
            <w:sz w:val="20"/>
            <w:szCs w:val="20"/>
            <w:u w:val="single"/>
          </w:rPr>
          <w:t>Dastar</w:t>
        </w:r>
        <w:proofErr w:type="spellEnd"/>
        <w:r w:rsidRPr="00056ED4">
          <w:rPr>
            <w:rFonts w:ascii="Times New Roman" w:eastAsia="Times New Roman" w:hAnsi="Times New Roman" w:cs="Times New Roman"/>
            <w:sz w:val="20"/>
            <w:szCs w:val="20"/>
            <w:u w:val="single"/>
          </w:rPr>
          <w:t xml:space="preserve"> Corp. v. Twentieth Century Fox Film Corp.</w:t>
        </w:r>
      </w:hyperlink>
    </w:p>
  </w:footnote>
  <w:footnote w:id="5">
    <w:p w:rsidR="009654DA" w:rsidRPr="009654DA" w:rsidRDefault="00303003" w:rsidP="009654DA">
      <w:pPr>
        <w:spacing w:before="100" w:beforeAutospacing="1" w:after="24" w:line="240" w:lineRule="auto"/>
        <w:jc w:val="both"/>
        <w:rPr>
          <w:rFonts w:ascii="Times New Roman" w:eastAsia="Times New Roman" w:hAnsi="Times New Roman" w:cs="Times New Roman"/>
          <w:color w:val="222222"/>
          <w:sz w:val="20"/>
          <w:szCs w:val="20"/>
        </w:rPr>
      </w:pPr>
      <w:r w:rsidRPr="009654DA">
        <w:rPr>
          <w:rStyle w:val="FootnoteReference"/>
          <w:sz w:val="20"/>
          <w:szCs w:val="20"/>
        </w:rPr>
        <w:footnoteRef/>
      </w:r>
      <w:r w:rsidRPr="009654DA">
        <w:rPr>
          <w:sz w:val="20"/>
          <w:szCs w:val="20"/>
        </w:rPr>
        <w:t xml:space="preserve"> </w:t>
      </w:r>
      <w:hyperlink r:id="rId5" w:anchor="cite_ref-2" w:tooltip="Jump up" w:history="1">
        <w:r w:rsidRPr="009654DA">
          <w:rPr>
            <w:rFonts w:ascii="Times New Roman" w:eastAsia="Times New Roman" w:hAnsi="Times New Roman" w:cs="Times New Roman"/>
            <w:b/>
            <w:bCs/>
            <w:color w:val="0645AD"/>
            <w:sz w:val="20"/>
            <w:szCs w:val="20"/>
          </w:rPr>
          <w:t>^</w:t>
        </w:r>
      </w:hyperlink>
      <w:r w:rsidRPr="009654DA">
        <w:rPr>
          <w:rFonts w:ascii="Times New Roman" w:eastAsia="Times New Roman" w:hAnsi="Times New Roman" w:cs="Times New Roman"/>
          <w:color w:val="222222"/>
          <w:sz w:val="20"/>
          <w:szCs w:val="20"/>
        </w:rPr>
        <w:t xml:space="preserve"> [1990] 1 All ER 873 </w:t>
      </w:r>
    </w:p>
  </w:footnote>
  <w:footnote w:id="6">
    <w:p w:rsidR="009654DA" w:rsidRDefault="00303003" w:rsidP="009654DA">
      <w:pPr>
        <w:pStyle w:val="FootnoteText"/>
        <w:rPr>
          <w:rFonts w:ascii="Times New Roman" w:eastAsia="Times New Roman" w:hAnsi="Times New Roman" w:cs="Times New Roman"/>
          <w:i/>
          <w:iCs/>
          <w:color w:val="222222"/>
        </w:rPr>
      </w:pPr>
      <w:r w:rsidRPr="009654DA">
        <w:rPr>
          <w:rStyle w:val="FootnoteReference"/>
        </w:rPr>
        <w:footnoteRef/>
      </w:r>
    </w:p>
    <w:p w:rsidR="00303003" w:rsidRPr="009654DA" w:rsidRDefault="00303003" w:rsidP="009654DA">
      <w:pPr>
        <w:pStyle w:val="FootnoteText"/>
        <w:rPr>
          <w:lang w:val="en-GB"/>
        </w:rPr>
      </w:pPr>
      <w:proofErr w:type="spellStart"/>
      <w:r w:rsidRPr="009654DA">
        <w:rPr>
          <w:rFonts w:ascii="Times New Roman" w:eastAsia="Times New Roman" w:hAnsi="Times New Roman" w:cs="Times New Roman"/>
          <w:i/>
          <w:iCs/>
          <w:color w:val="222222"/>
        </w:rPr>
        <w:t>Mosawi</w:t>
      </w:r>
      <w:proofErr w:type="spellEnd"/>
      <w:r w:rsidRPr="009654DA">
        <w:rPr>
          <w:rFonts w:ascii="Times New Roman" w:eastAsia="Times New Roman" w:hAnsi="Times New Roman" w:cs="Times New Roman"/>
          <w:i/>
          <w:iCs/>
          <w:color w:val="222222"/>
        </w:rPr>
        <w:t>, Anthony (24 March 1995</w:t>
      </w:r>
      <w:r w:rsidR="00056ED4">
        <w:rPr>
          <w:rFonts w:ascii="Times New Roman" w:eastAsia="Times New Roman" w:hAnsi="Times New Roman" w:cs="Times New Roman"/>
          <w:i/>
          <w:iCs/>
          <w:color w:val="222222"/>
        </w:rPr>
        <w:t xml:space="preserve">). </w:t>
      </w:r>
      <w:proofErr w:type="gramStart"/>
      <w:r w:rsidR="00056ED4">
        <w:rPr>
          <w:rFonts w:ascii="Times New Roman" w:eastAsia="Times New Roman" w:hAnsi="Times New Roman" w:cs="Times New Roman"/>
          <w:i/>
          <w:iCs/>
          <w:color w:val="222222"/>
        </w:rPr>
        <w:t>"The fire line between trade</w:t>
      </w:r>
      <w:r w:rsidRPr="009654DA">
        <w:rPr>
          <w:rFonts w:ascii="Times New Roman" w:eastAsia="Times New Roman" w:hAnsi="Times New Roman" w:cs="Times New Roman"/>
          <w:i/>
          <w:iCs/>
          <w:color w:val="222222"/>
        </w:rPr>
        <w:t>marks".</w:t>
      </w:r>
      <w:proofErr w:type="gramEnd"/>
      <w:r w:rsidRPr="009654DA">
        <w:rPr>
          <w:rFonts w:ascii="Times New Roman" w:eastAsia="Times New Roman" w:hAnsi="Times New Roman" w:cs="Times New Roman"/>
          <w:i/>
          <w:iCs/>
          <w:color w:val="222222"/>
        </w:rPr>
        <w:t xml:space="preserve"> </w:t>
      </w:r>
      <w:proofErr w:type="gramStart"/>
      <w:r w:rsidRPr="009654DA">
        <w:rPr>
          <w:rFonts w:ascii="Times New Roman" w:eastAsia="Times New Roman" w:hAnsi="Times New Roman" w:cs="Times New Roman"/>
          <w:i/>
          <w:iCs/>
          <w:color w:val="222222"/>
        </w:rPr>
        <w:t>New Law Journal.</w:t>
      </w:r>
      <w:proofErr w:type="gramEnd"/>
      <w:r w:rsidRPr="009654DA">
        <w:rPr>
          <w:rFonts w:ascii="Times New Roman" w:eastAsia="Times New Roman" w:hAnsi="Times New Roman" w:cs="Times New Roman"/>
          <w:i/>
          <w:iCs/>
          <w:color w:val="222222"/>
        </w:rPr>
        <w:t xml:space="preserve"> </w:t>
      </w:r>
      <w:r w:rsidRPr="009654DA">
        <w:rPr>
          <w:rFonts w:ascii="Times New Roman" w:eastAsia="Times New Roman" w:hAnsi="Times New Roman" w:cs="Times New Roman"/>
          <w:b/>
          <w:bCs/>
          <w:i/>
          <w:iCs/>
          <w:color w:val="222222"/>
        </w:rPr>
        <w:t>145</w:t>
      </w:r>
      <w:r w:rsidRPr="009654DA">
        <w:rPr>
          <w:rFonts w:ascii="Times New Roman" w:eastAsia="Times New Roman" w:hAnsi="Times New Roman" w:cs="Times New Roman"/>
          <w:i/>
          <w:iCs/>
          <w:color w:val="222222"/>
        </w:rPr>
        <w:t xml:space="preserve"> (6688): 410 </w:t>
      </w:r>
      <w:r w:rsidRPr="009654DA">
        <w:t xml:space="preserve"> </w:t>
      </w:r>
    </w:p>
  </w:footnote>
  <w:footnote w:id="7">
    <w:p w:rsidR="009654DA" w:rsidRDefault="009654DA" w:rsidP="009654DA">
      <w:pPr>
        <w:pStyle w:val="FootnoteText"/>
        <w:rPr>
          <w:rStyle w:val="mw-cite-backlink"/>
          <w:b/>
          <w:bCs/>
          <w:color w:val="000000"/>
        </w:rPr>
      </w:pPr>
    </w:p>
    <w:p w:rsidR="00303003" w:rsidRPr="009654DA" w:rsidRDefault="00303003" w:rsidP="009654DA">
      <w:pPr>
        <w:pStyle w:val="FootnoteText"/>
        <w:rPr>
          <w:b/>
          <w:bCs/>
          <w:color w:val="000000"/>
        </w:rPr>
      </w:pPr>
      <w:r w:rsidRPr="009654DA">
        <w:rPr>
          <w:rStyle w:val="FootnoteReference"/>
        </w:rPr>
        <w:footnoteRef/>
      </w:r>
      <w:r w:rsidRPr="009654DA">
        <w:rPr>
          <w:rStyle w:val="reference-text"/>
          <w:color w:val="000000"/>
        </w:rPr>
        <w:t>[1979] AC 731, 742 (HL)</w:t>
      </w:r>
    </w:p>
  </w:footnote>
  <w:footnote w:id="8">
    <w:p w:rsidR="009654DA" w:rsidRPr="009654DA" w:rsidRDefault="009654DA">
      <w:pPr>
        <w:pStyle w:val="FootnoteText"/>
        <w:rPr>
          <w:lang w:val="en-GB"/>
        </w:rPr>
      </w:pPr>
      <w:r>
        <w:rPr>
          <w:rStyle w:val="FootnoteReference"/>
        </w:rPr>
        <w:footnoteRef/>
      </w:r>
      <w:r>
        <w:rPr>
          <w:rFonts w:ascii="Times New Roman" w:eastAsia="Times New Roman" w:hAnsi="Times New Roman" w:cs="Times New Roman"/>
          <w:color w:val="000000"/>
          <w:sz w:val="24"/>
          <w:szCs w:val="24"/>
        </w:rPr>
        <w:t xml:space="preserve">(1865) 11 H.L </w:t>
      </w:r>
      <w:proofErr w:type="spellStart"/>
      <w:proofErr w:type="gramStart"/>
      <w:r>
        <w:rPr>
          <w:rFonts w:ascii="Times New Roman" w:eastAsia="Times New Roman" w:hAnsi="Times New Roman" w:cs="Times New Roman"/>
          <w:color w:val="000000"/>
          <w:sz w:val="24"/>
          <w:szCs w:val="24"/>
        </w:rPr>
        <w:t>Cas</w:t>
      </w:r>
      <w:proofErr w:type="spellEnd"/>
      <w:proofErr w:type="gramEnd"/>
      <w:r>
        <w:rPr>
          <w:rFonts w:ascii="Times New Roman" w:eastAsia="Times New Roman" w:hAnsi="Times New Roman" w:cs="Times New Roman"/>
          <w:color w:val="000000"/>
          <w:sz w:val="24"/>
          <w:szCs w:val="24"/>
        </w:rPr>
        <w:t>. 523/538</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7CC"/>
    <w:multiLevelType w:val="multilevel"/>
    <w:tmpl w:val="04E6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F0F4B"/>
    <w:multiLevelType w:val="multilevel"/>
    <w:tmpl w:val="EAFC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14F42"/>
    <w:multiLevelType w:val="hybridMultilevel"/>
    <w:tmpl w:val="28D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22193"/>
    <w:multiLevelType w:val="multilevel"/>
    <w:tmpl w:val="8A64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F7803"/>
    <w:multiLevelType w:val="multilevel"/>
    <w:tmpl w:val="C46E5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803E9"/>
    <w:multiLevelType w:val="hybridMultilevel"/>
    <w:tmpl w:val="7F90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A70C9"/>
    <w:multiLevelType w:val="multilevel"/>
    <w:tmpl w:val="1C9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44DFA"/>
    <w:multiLevelType w:val="hybridMultilevel"/>
    <w:tmpl w:val="875A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A2C31"/>
    <w:multiLevelType w:val="multilevel"/>
    <w:tmpl w:val="082CD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E13892"/>
    <w:multiLevelType w:val="hybridMultilevel"/>
    <w:tmpl w:val="F018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34FB7"/>
    <w:multiLevelType w:val="hybridMultilevel"/>
    <w:tmpl w:val="BD2A6B4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1">
    <w:nsid w:val="4F6B093F"/>
    <w:multiLevelType w:val="hybridMultilevel"/>
    <w:tmpl w:val="C89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F12A1"/>
    <w:multiLevelType w:val="multilevel"/>
    <w:tmpl w:val="B9D2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87348D"/>
    <w:multiLevelType w:val="multilevel"/>
    <w:tmpl w:val="9E1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C92F5A"/>
    <w:multiLevelType w:val="multilevel"/>
    <w:tmpl w:val="7FE2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8"/>
  </w:num>
  <w:num w:numId="4">
    <w:abstractNumId w:val="0"/>
  </w:num>
  <w:num w:numId="5">
    <w:abstractNumId w:val="14"/>
  </w:num>
  <w:num w:numId="6">
    <w:abstractNumId w:val="2"/>
  </w:num>
  <w:num w:numId="7">
    <w:abstractNumId w:val="7"/>
  </w:num>
  <w:num w:numId="8">
    <w:abstractNumId w:val="10"/>
  </w:num>
  <w:num w:numId="9">
    <w:abstractNumId w:val="11"/>
  </w:num>
  <w:num w:numId="10">
    <w:abstractNumId w:val="13"/>
  </w:num>
  <w:num w:numId="11">
    <w:abstractNumId w:val="4"/>
  </w:num>
  <w:num w:numId="12">
    <w:abstractNumId w:val="1"/>
  </w:num>
  <w:num w:numId="13">
    <w:abstractNumId w:val="3"/>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rsids>
    <w:rsidRoot w:val="00E81A82"/>
    <w:rsid w:val="00056ED4"/>
    <w:rsid w:val="00081D9D"/>
    <w:rsid w:val="000828D3"/>
    <w:rsid w:val="000A4E54"/>
    <w:rsid w:val="00125228"/>
    <w:rsid w:val="001B4D81"/>
    <w:rsid w:val="00205312"/>
    <w:rsid w:val="00234BD2"/>
    <w:rsid w:val="00303003"/>
    <w:rsid w:val="00314E04"/>
    <w:rsid w:val="003712A3"/>
    <w:rsid w:val="00390DE6"/>
    <w:rsid w:val="00421159"/>
    <w:rsid w:val="0048622C"/>
    <w:rsid w:val="004D0397"/>
    <w:rsid w:val="004F7398"/>
    <w:rsid w:val="00692695"/>
    <w:rsid w:val="006F440E"/>
    <w:rsid w:val="007A5E06"/>
    <w:rsid w:val="00832D27"/>
    <w:rsid w:val="00834CAA"/>
    <w:rsid w:val="008F67CF"/>
    <w:rsid w:val="009654DA"/>
    <w:rsid w:val="009C2BA7"/>
    <w:rsid w:val="00A150B1"/>
    <w:rsid w:val="00AB32B1"/>
    <w:rsid w:val="00AD6A3E"/>
    <w:rsid w:val="00AE0F43"/>
    <w:rsid w:val="00BE2F94"/>
    <w:rsid w:val="00BE3A4C"/>
    <w:rsid w:val="00E81A82"/>
    <w:rsid w:val="00EE3E63"/>
    <w:rsid w:val="00F31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82"/>
  </w:style>
  <w:style w:type="paragraph" w:styleId="Heading2">
    <w:name w:val="heading 2"/>
    <w:basedOn w:val="Normal"/>
    <w:next w:val="Normal"/>
    <w:link w:val="Heading2Char"/>
    <w:uiPriority w:val="9"/>
    <w:semiHidden/>
    <w:unhideWhenUsed/>
    <w:qFormat/>
    <w:rsid w:val="00BE3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1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1A8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81A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A82"/>
    <w:rPr>
      <w:b/>
      <w:bCs/>
    </w:rPr>
  </w:style>
  <w:style w:type="paragraph" w:styleId="ListParagraph">
    <w:name w:val="List Paragraph"/>
    <w:basedOn w:val="Normal"/>
    <w:uiPriority w:val="34"/>
    <w:qFormat/>
    <w:rsid w:val="00E81A82"/>
    <w:pPr>
      <w:ind w:left="720"/>
      <w:contextualSpacing/>
    </w:pPr>
  </w:style>
  <w:style w:type="paragraph" w:styleId="Header">
    <w:name w:val="header"/>
    <w:basedOn w:val="Normal"/>
    <w:link w:val="HeaderChar"/>
    <w:uiPriority w:val="99"/>
    <w:semiHidden/>
    <w:unhideWhenUsed/>
    <w:rsid w:val="00E81A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A82"/>
  </w:style>
  <w:style w:type="paragraph" w:styleId="Footer">
    <w:name w:val="footer"/>
    <w:basedOn w:val="Normal"/>
    <w:link w:val="FooterChar"/>
    <w:uiPriority w:val="99"/>
    <w:unhideWhenUsed/>
    <w:rsid w:val="00E81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A82"/>
  </w:style>
  <w:style w:type="paragraph" w:styleId="BalloonText">
    <w:name w:val="Balloon Text"/>
    <w:basedOn w:val="Normal"/>
    <w:link w:val="BalloonTextChar"/>
    <w:uiPriority w:val="99"/>
    <w:semiHidden/>
    <w:unhideWhenUsed/>
    <w:rsid w:val="00E81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82"/>
    <w:rPr>
      <w:rFonts w:ascii="Tahoma" w:hAnsi="Tahoma" w:cs="Tahoma"/>
      <w:sz w:val="16"/>
      <w:szCs w:val="16"/>
    </w:rPr>
  </w:style>
  <w:style w:type="character" w:customStyle="1" w:styleId="Heading2Char">
    <w:name w:val="Heading 2 Char"/>
    <w:basedOn w:val="DefaultParagraphFont"/>
    <w:link w:val="Heading2"/>
    <w:uiPriority w:val="9"/>
    <w:semiHidden/>
    <w:rsid w:val="00BE3A4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E3A4C"/>
    <w:rPr>
      <w:color w:val="0000FF"/>
      <w:u w:val="single"/>
    </w:rPr>
  </w:style>
  <w:style w:type="character" w:customStyle="1" w:styleId="mw-headline">
    <w:name w:val="mw-headline"/>
    <w:basedOn w:val="DefaultParagraphFont"/>
    <w:rsid w:val="00BE3A4C"/>
  </w:style>
  <w:style w:type="character" w:customStyle="1" w:styleId="mw-editsection">
    <w:name w:val="mw-editsection"/>
    <w:basedOn w:val="DefaultParagraphFont"/>
    <w:rsid w:val="00BE3A4C"/>
  </w:style>
  <w:style w:type="character" w:customStyle="1" w:styleId="mw-editsection-bracket">
    <w:name w:val="mw-editsection-bracket"/>
    <w:basedOn w:val="DefaultParagraphFont"/>
    <w:rsid w:val="00BE3A4C"/>
  </w:style>
  <w:style w:type="character" w:customStyle="1" w:styleId="mw-cite-backlink">
    <w:name w:val="mw-cite-backlink"/>
    <w:basedOn w:val="DefaultParagraphFont"/>
    <w:rsid w:val="00BE3A4C"/>
  </w:style>
  <w:style w:type="character" w:customStyle="1" w:styleId="reference-text">
    <w:name w:val="reference-text"/>
    <w:basedOn w:val="DefaultParagraphFont"/>
    <w:rsid w:val="00BE3A4C"/>
  </w:style>
  <w:style w:type="character" w:styleId="HTMLCite">
    <w:name w:val="HTML Cite"/>
    <w:basedOn w:val="DefaultParagraphFont"/>
    <w:uiPriority w:val="99"/>
    <w:semiHidden/>
    <w:unhideWhenUsed/>
    <w:rsid w:val="00BE3A4C"/>
    <w:rPr>
      <w:i/>
      <w:iCs/>
    </w:rPr>
  </w:style>
  <w:style w:type="paragraph" w:styleId="FootnoteText">
    <w:name w:val="footnote text"/>
    <w:basedOn w:val="Normal"/>
    <w:link w:val="FootnoteTextChar"/>
    <w:uiPriority w:val="99"/>
    <w:unhideWhenUsed/>
    <w:rsid w:val="00834CAA"/>
    <w:pPr>
      <w:spacing w:after="0" w:line="240" w:lineRule="auto"/>
    </w:pPr>
    <w:rPr>
      <w:sz w:val="20"/>
      <w:szCs w:val="20"/>
    </w:rPr>
  </w:style>
  <w:style w:type="character" w:customStyle="1" w:styleId="FootnoteTextChar">
    <w:name w:val="Footnote Text Char"/>
    <w:basedOn w:val="DefaultParagraphFont"/>
    <w:link w:val="FootnoteText"/>
    <w:uiPriority w:val="99"/>
    <w:rsid w:val="00834CAA"/>
    <w:rPr>
      <w:sz w:val="20"/>
      <w:szCs w:val="20"/>
    </w:rPr>
  </w:style>
  <w:style w:type="character" w:styleId="FootnoteReference">
    <w:name w:val="footnote reference"/>
    <w:basedOn w:val="DefaultParagraphFont"/>
    <w:uiPriority w:val="99"/>
    <w:semiHidden/>
    <w:unhideWhenUsed/>
    <w:rsid w:val="00834CAA"/>
    <w:rPr>
      <w:vertAlign w:val="superscript"/>
    </w:rPr>
  </w:style>
</w:styles>
</file>

<file path=word/webSettings.xml><?xml version="1.0" encoding="utf-8"?>
<w:webSettings xmlns:r="http://schemas.openxmlformats.org/officeDocument/2006/relationships" xmlns:w="http://schemas.openxmlformats.org/wordprocessingml/2006/main">
  <w:divs>
    <w:div w:id="378478184">
      <w:bodyDiv w:val="1"/>
      <w:marLeft w:val="0"/>
      <w:marRight w:val="0"/>
      <w:marTop w:val="0"/>
      <w:marBottom w:val="0"/>
      <w:divBdr>
        <w:top w:val="none" w:sz="0" w:space="0" w:color="auto"/>
        <w:left w:val="none" w:sz="0" w:space="0" w:color="auto"/>
        <w:bottom w:val="none" w:sz="0" w:space="0" w:color="auto"/>
        <w:right w:val="none" w:sz="0" w:space="0" w:color="auto"/>
      </w:divBdr>
    </w:div>
    <w:div w:id="1587497321">
      <w:bodyDiv w:val="1"/>
      <w:marLeft w:val="0"/>
      <w:marRight w:val="0"/>
      <w:marTop w:val="0"/>
      <w:marBottom w:val="0"/>
      <w:divBdr>
        <w:top w:val="none" w:sz="0" w:space="0" w:color="auto"/>
        <w:left w:val="none" w:sz="0" w:space="0" w:color="auto"/>
        <w:bottom w:val="none" w:sz="0" w:space="0" w:color="auto"/>
        <w:right w:val="none" w:sz="0" w:space="0" w:color="auto"/>
      </w:divBdr>
      <w:divsChild>
        <w:div w:id="1440102344">
          <w:marLeft w:val="0"/>
          <w:marRight w:val="0"/>
          <w:marTop w:val="0"/>
          <w:marBottom w:val="0"/>
          <w:divBdr>
            <w:top w:val="none" w:sz="0" w:space="0" w:color="auto"/>
            <w:left w:val="none" w:sz="0" w:space="0" w:color="auto"/>
            <w:bottom w:val="none" w:sz="0" w:space="0" w:color="auto"/>
            <w:right w:val="none" w:sz="0" w:space="0" w:color="auto"/>
          </w:divBdr>
          <w:divsChild>
            <w:div w:id="486940896">
              <w:marLeft w:val="0"/>
              <w:marRight w:val="0"/>
              <w:marTop w:val="72"/>
              <w:marBottom w:val="120"/>
              <w:divBdr>
                <w:top w:val="none" w:sz="0" w:space="0" w:color="auto"/>
                <w:left w:val="none" w:sz="0" w:space="0" w:color="auto"/>
                <w:bottom w:val="none" w:sz="0" w:space="0" w:color="auto"/>
                <w:right w:val="none" w:sz="0" w:space="0" w:color="auto"/>
              </w:divBdr>
            </w:div>
          </w:divsChild>
        </w:div>
        <w:div w:id="528951785">
          <w:marLeft w:val="0"/>
          <w:marRight w:val="0"/>
          <w:marTop w:val="240"/>
          <w:marBottom w:val="0"/>
          <w:divBdr>
            <w:top w:val="single" w:sz="6" w:space="4" w:color="A2A9B1"/>
            <w:left w:val="single" w:sz="6" w:space="4" w:color="A2A9B1"/>
            <w:bottom w:val="single" w:sz="6" w:space="4" w:color="A2A9B1"/>
            <w:right w:val="single" w:sz="6" w:space="4" w:color="A2A9B1"/>
          </w:divBdr>
          <w:divsChild>
            <w:div w:id="11552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hyperlink" Target="https://en.wikipedia.org/wiki/Food_libel_laws" TargetMode="External"/><Relationship Id="rId26" Type="http://schemas.openxmlformats.org/officeDocument/2006/relationships/hyperlink" Target="https://en.wikipedia.org/wiki/Trade_mark_infringement" TargetMode="External"/><Relationship Id="rId39" Type="http://schemas.openxmlformats.org/officeDocument/2006/relationships/hyperlink" Target="https://en.wikipedia.org/wiki/Oxford_University_Press" TargetMode="External"/><Relationship Id="rId3" Type="http://schemas.openxmlformats.org/officeDocument/2006/relationships/styles" Target="styles.xml"/><Relationship Id="rId21" Type="http://schemas.openxmlformats.org/officeDocument/2006/relationships/hyperlink" Target="https://en.wikipedia.org/wiki/Tortious_interference" TargetMode="External"/><Relationship Id="rId34" Type="http://schemas.openxmlformats.org/officeDocument/2006/relationships/hyperlink" Target="https://en.wikipedia.org/wiki/Personality_rights" TargetMode="External"/><Relationship Id="rId42" Type="http://schemas.openxmlformats.org/officeDocument/2006/relationships/hyperlink" Target="https://en.wikipedia.org/wiki/Dastar_Corp._v._Twentieth_Century_Fox_Film_Corp."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en.wikipedia.org/wiki/Trade_libel" TargetMode="External"/><Relationship Id="rId25" Type="http://schemas.openxmlformats.org/officeDocument/2006/relationships/hyperlink" Target="https://en.wikipedia.org/w/index.php?title=Get-up&amp;action=edit&amp;redlink=1" TargetMode="External"/><Relationship Id="rId33" Type="http://schemas.openxmlformats.org/officeDocument/2006/relationships/hyperlink" Target="https://en.wikipedia.org/wiki/Advocaat" TargetMode="External"/><Relationship Id="rId38" Type="http://schemas.openxmlformats.org/officeDocument/2006/relationships/hyperlink" Target="https://en.wikipedia.org/wiki/Damages" TargetMode="External"/><Relationship Id="rId2" Type="http://schemas.openxmlformats.org/officeDocument/2006/relationships/numbering" Target="numbering.xml"/><Relationship Id="rId16" Type="http://schemas.openxmlformats.org/officeDocument/2006/relationships/hyperlink" Target="https://en.wikipedia.org/wiki/Injurious_falsehood" TargetMode="External"/><Relationship Id="rId20" Type="http://schemas.openxmlformats.org/officeDocument/2006/relationships/hyperlink" Target="https://en.wikipedia.org/wiki/Breach_of_contract" TargetMode="External"/><Relationship Id="rId29" Type="http://schemas.openxmlformats.org/officeDocument/2006/relationships/hyperlink" Target="https://en.wikipedia.org/wiki/Trade_Marks_Act_1994" TargetMode="External"/><Relationship Id="rId41" Type="http://schemas.openxmlformats.org/officeDocument/2006/relationships/hyperlink" Target="https://en.wikipedia.org/wiki/Special:BookSources/0-1992571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ure_economic_loss" TargetMode="External"/><Relationship Id="rId24" Type="http://schemas.openxmlformats.org/officeDocument/2006/relationships/hyperlink" Target="https://en.wikipedia.org/wiki/Intellectual_property" TargetMode="External"/><Relationship Id="rId32" Type="http://schemas.openxmlformats.org/officeDocument/2006/relationships/hyperlink" Target="https://en.wikipedia.org/wiki/Erven_Warnink_v._Townend_%26_Sons_Ltd." TargetMode="External"/><Relationship Id="rId37" Type="http://schemas.openxmlformats.org/officeDocument/2006/relationships/hyperlink" Target="https://en.wikipedia.org/wiki/Goodwill_(accounting)" TargetMode="External"/><Relationship Id="rId40" Type="http://schemas.openxmlformats.org/officeDocument/2006/relationships/hyperlink" Target="https://en.wikipedia.org/wiki/ISBN_(identifie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Passing_off" TargetMode="External"/><Relationship Id="rId23" Type="http://schemas.openxmlformats.org/officeDocument/2006/relationships/hyperlink" Target="https://en.wikipedia.org/wiki/Cause_of_action" TargetMode="External"/><Relationship Id="rId28" Type="http://schemas.openxmlformats.org/officeDocument/2006/relationships/hyperlink" Target="https://en.wikipedia.org/wiki/United_Kingdom" TargetMode="External"/><Relationship Id="rId36" Type="http://schemas.openxmlformats.org/officeDocument/2006/relationships/hyperlink" Target="https://en.wikipedia.org/wiki/Erven_Warnink_v._Townend_%26_Sons_Ltd." TargetMode="External"/><Relationship Id="rId10" Type="http://schemas.openxmlformats.org/officeDocument/2006/relationships/hyperlink" Target="https://en.wikipedia.org/wiki/Common_law" TargetMode="External"/><Relationship Id="rId19" Type="http://schemas.openxmlformats.org/officeDocument/2006/relationships/hyperlink" Target="https://en.wikipedia.org/wiki/Conspiracy_(civil)" TargetMode="External"/><Relationship Id="rId31" Type="http://schemas.openxmlformats.org/officeDocument/2006/relationships/hyperlink" Target="https://en.wikipedia.org/wiki/Indicia_(publishi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Tort" TargetMode="External"/><Relationship Id="rId14" Type="http://schemas.openxmlformats.org/officeDocument/2006/relationships/hyperlink" Target="https://en.wikipedia.org/wiki/Tortious_interference" TargetMode="External"/><Relationship Id="rId22" Type="http://schemas.openxmlformats.org/officeDocument/2006/relationships/hyperlink" Target="https://en.wikipedia.org/wiki/Misrepresentation" TargetMode="External"/><Relationship Id="rId27" Type="http://schemas.openxmlformats.org/officeDocument/2006/relationships/hyperlink" Target="https://en.wikipedia.org/wiki/Statutory_law" TargetMode="External"/><Relationship Id="rId30" Type="http://schemas.openxmlformats.org/officeDocument/2006/relationships/hyperlink" Target="https://en.wikipedia.org/w/index.php?title=Get-up&amp;action=edit&amp;redlink=1" TargetMode="External"/><Relationship Id="rId35" Type="http://schemas.openxmlformats.org/officeDocument/2006/relationships/hyperlink" Target="https://en.wikipedia.org/wiki/Reckitt_%26_Colman_Products_Ltd_v_Borden_Inc"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Special:BookSources/0-19925712-4" TargetMode="External"/><Relationship Id="rId2" Type="http://schemas.openxmlformats.org/officeDocument/2006/relationships/hyperlink" Target="https://en.wikipedia.org/wiki/ISBN_(identifier)" TargetMode="External"/><Relationship Id="rId1" Type="http://schemas.openxmlformats.org/officeDocument/2006/relationships/hyperlink" Target="https://en.wikipedia.org/wiki/Oxford_University_Press" TargetMode="External"/><Relationship Id="rId5" Type="http://schemas.openxmlformats.org/officeDocument/2006/relationships/hyperlink" Target="https://en.wikipedia.org/wiki/Passing_off" TargetMode="External"/><Relationship Id="rId4" Type="http://schemas.openxmlformats.org/officeDocument/2006/relationships/hyperlink" Target="https://en.wikipedia.org/wiki/Dastar_Corp._v._Twentieth_Century_Fox_Film_Cor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A7A8-E811-4B56-8BA9-55425E97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Giwa Bashir Muhammed</dc:creator>
  <cp:lastModifiedBy>Giwa Bashir Muhammed</cp:lastModifiedBy>
  <cp:revision>2</cp:revision>
  <dcterms:created xsi:type="dcterms:W3CDTF">2020-05-08T09:27:00Z</dcterms:created>
  <dcterms:modified xsi:type="dcterms:W3CDTF">2020-05-08T09:27:00Z</dcterms:modified>
</cp:coreProperties>
</file>