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0A" w:rsidRDefault="00F2550A">
      <w:proofErr w:type="spellStart"/>
      <w:r>
        <w:t>Ejemeka</w:t>
      </w:r>
      <w:proofErr w:type="spellEnd"/>
      <w:r>
        <w:t xml:space="preserve"> </w:t>
      </w:r>
      <w:proofErr w:type="spellStart"/>
      <w:r>
        <w:t>obisinachi</w:t>
      </w:r>
      <w:proofErr w:type="spellEnd"/>
      <w:r>
        <w:t xml:space="preserve"> miracle </w:t>
      </w:r>
    </w:p>
    <w:p w:rsidR="00F2550A" w:rsidRDefault="00F2550A">
      <w:r>
        <w:t>18/law01/086</w:t>
      </w:r>
      <w:bookmarkStart w:id="0" w:name="_GoBack"/>
      <w:bookmarkEnd w:id="0"/>
    </w:p>
    <w:p w:rsidR="00870096" w:rsidRDefault="00A245C2">
      <w:r>
        <w:t xml:space="preserve">Continuous assessment </w:t>
      </w:r>
    </w:p>
    <w:p w:rsidR="007215E4" w:rsidRDefault="00A245C2">
      <w:r>
        <w:t>The general rule of contract is, if a person can establish a mater agent relationship he has a right of action in case</w:t>
      </w:r>
      <w:r w:rsidR="007215E4">
        <w:t xml:space="preserve"> of any breach of the agreement, but in the case where a person canno</w:t>
      </w:r>
      <w:r w:rsidR="007570BB">
        <w:t>t prove or establish any</w:t>
      </w:r>
      <w:r w:rsidR="007215E4">
        <w:t xml:space="preserve"> ground for master agent </w:t>
      </w:r>
      <w:r w:rsidR="007570BB">
        <w:t xml:space="preserve">relationship, he is not </w:t>
      </w:r>
      <w:proofErr w:type="spellStart"/>
      <w:r w:rsidR="007570BB">
        <w:t>privied</w:t>
      </w:r>
      <w:proofErr w:type="spellEnd"/>
      <w:r w:rsidR="007215E4">
        <w:t xml:space="preserve"> to the agre</w:t>
      </w:r>
      <w:r w:rsidR="00173CC7">
        <w:t xml:space="preserve">ement therefore he cannot enforce </w:t>
      </w:r>
      <w:r w:rsidR="007215E4">
        <w:t>it.</w:t>
      </w:r>
    </w:p>
    <w:p w:rsidR="007215E4" w:rsidRDefault="007215E4">
      <w:r>
        <w:t xml:space="preserve">                       In </w:t>
      </w:r>
      <w:r w:rsidR="00173CC7">
        <w:t>this case, Madam Aja being a member of a trade union, whose</w:t>
      </w:r>
      <w:r>
        <w:t xml:space="preserve"> interest is represented by such trade union and as such she is an employee to a person known as an employer</w:t>
      </w:r>
      <w:r w:rsidR="00173CC7">
        <w:t>, she</w:t>
      </w:r>
      <w:r>
        <w:t xml:space="preserve"> has</w:t>
      </w:r>
      <w:r w:rsidR="00173CC7">
        <w:t xml:space="preserve"> automatically</w:t>
      </w:r>
      <w:r>
        <w:t xml:space="preserve"> formed part of the exception to the </w:t>
      </w:r>
      <w:proofErr w:type="spellStart"/>
      <w:r>
        <w:t>privity</w:t>
      </w:r>
      <w:proofErr w:type="spellEnd"/>
      <w:r>
        <w:t xml:space="preserve"> of contract, which is her interest being represented by her trade union.  </w:t>
      </w:r>
    </w:p>
    <w:p w:rsidR="00350185" w:rsidRDefault="007215E4" w:rsidP="00350185">
      <w:r>
        <w:t xml:space="preserve">                Therefore</w:t>
      </w:r>
      <w:r w:rsidR="00173CC7">
        <w:t>,</w:t>
      </w:r>
      <w:r>
        <w:t xml:space="preserve"> in this case madam Aja by reason of her being a member of a trade union can enforce her right in the agreement entered by the trade union</w:t>
      </w:r>
      <w:r w:rsidR="00173CC7">
        <w:t xml:space="preserve"> on her behalf</w:t>
      </w:r>
      <w:r>
        <w:t xml:space="preserve">. </w:t>
      </w:r>
      <w:r w:rsidR="00173CC7">
        <w:t>Also in addition to the fact of who can sue in labor agreement there is another rule</w:t>
      </w:r>
      <w:r w:rsidR="00350185">
        <w:t xml:space="preserve"> in </w:t>
      </w:r>
      <w:r w:rsidR="00350185">
        <w:rPr>
          <w:b/>
        </w:rPr>
        <w:t>SEC 3(3) OF THE TRADE DISPUTE ACT</w:t>
      </w:r>
      <w:r w:rsidR="00173CC7">
        <w:t xml:space="preserve"> </w:t>
      </w:r>
      <w:r w:rsidR="00350185">
        <w:t xml:space="preserve">which state </w:t>
      </w:r>
      <w:r w:rsidR="00173CC7">
        <w:t xml:space="preserve">that when the minister of </w:t>
      </w:r>
      <w:proofErr w:type="spellStart"/>
      <w:r w:rsidR="00173CC7">
        <w:t>labour</w:t>
      </w:r>
      <w:proofErr w:type="spellEnd"/>
      <w:r w:rsidR="00173CC7">
        <w:t xml:space="preserve"> makes it binding on the employer</w:t>
      </w:r>
      <w:r w:rsidR="00350185">
        <w:rPr>
          <w:b/>
        </w:rPr>
        <w:t xml:space="preserve"> </w:t>
      </w:r>
      <w:r w:rsidR="00350185">
        <w:t>through a statute</w:t>
      </w:r>
      <w:r w:rsidR="00173CC7">
        <w:t xml:space="preserve"> to give certain allowances or incentives to the employees,</w:t>
      </w:r>
      <w:r w:rsidR="00350185">
        <w:t xml:space="preserve"> then failure to provide</w:t>
      </w:r>
      <w:r w:rsidR="00173CC7">
        <w:t xml:space="preserve"> </w:t>
      </w:r>
      <w:r w:rsidR="007570BB">
        <w:t xml:space="preserve">such allowance or incentive can give the employee right to </w:t>
      </w:r>
      <w:proofErr w:type="spellStart"/>
      <w:proofErr w:type="gramStart"/>
      <w:r w:rsidR="007570BB">
        <w:t>sue.If</w:t>
      </w:r>
      <w:proofErr w:type="spellEnd"/>
      <w:proofErr w:type="gramEnd"/>
      <w:r w:rsidR="007570BB">
        <w:t xml:space="preserve"> Madam Aja has fallen into this category she can also sue based on this </w:t>
      </w:r>
      <w:proofErr w:type="spellStart"/>
      <w:r w:rsidR="007570BB">
        <w:t>proviso</w:t>
      </w:r>
      <w:r w:rsidR="00350185">
        <w:t>n</w:t>
      </w:r>
      <w:proofErr w:type="spellEnd"/>
      <w:r w:rsidR="00350185">
        <w:t>.</w:t>
      </w:r>
    </w:p>
    <w:p w:rsidR="00350185" w:rsidRPr="00707BC7" w:rsidRDefault="00350185" w:rsidP="00350185">
      <w:r>
        <w:t xml:space="preserve">                Furthermore, </w:t>
      </w:r>
      <w:r>
        <w:rPr>
          <w:b/>
        </w:rPr>
        <w:t xml:space="preserve">SEC 7(1) (C) OF THE NATIONAL INDUSTRIAL </w:t>
      </w:r>
      <w:proofErr w:type="gramStart"/>
      <w:r>
        <w:rPr>
          <w:b/>
        </w:rPr>
        <w:t xml:space="preserve">COURT </w:t>
      </w:r>
      <w:r w:rsidR="00707BC7">
        <w:t xml:space="preserve"> states</w:t>
      </w:r>
      <w:proofErr w:type="gramEnd"/>
      <w:r w:rsidR="00707BC7">
        <w:t xml:space="preserve"> that when the national Industrial court interprets a </w:t>
      </w:r>
      <w:proofErr w:type="spellStart"/>
      <w:r w:rsidR="00707BC7">
        <w:t>angreement</w:t>
      </w:r>
      <w:proofErr w:type="spellEnd"/>
      <w:r w:rsidR="00707BC7">
        <w:t xml:space="preserve"> it automatically becomes binding on both parties, this is to say without doubt that if the N.I.C interpreted the agreement between Madam Aja’s trade union and that of her employer</w:t>
      </w:r>
      <w:r w:rsidR="00D303D7">
        <w:t>, it will be binding on the parties concerned and breach of such agreement can be enforc</w:t>
      </w:r>
      <w:r w:rsidR="00F2550A">
        <w:t>e</w:t>
      </w:r>
      <w:r w:rsidR="00D303D7">
        <w:t xml:space="preserve">d by Madam Aja. </w:t>
      </w:r>
      <w:r w:rsidR="00707BC7">
        <w:t xml:space="preserve"> </w:t>
      </w:r>
    </w:p>
    <w:p w:rsidR="00350185" w:rsidRDefault="00350185"/>
    <w:p w:rsidR="007570BB" w:rsidRDefault="008A50AB">
      <w:r>
        <w:t>Question 2</w:t>
      </w:r>
    </w:p>
    <w:p w:rsidR="008A50AB" w:rsidRPr="00D303D7" w:rsidRDefault="008A50AB">
      <w:r>
        <w:t xml:space="preserve">It is a trite law that masters or principals are liable to the tort of their agent or servants. This is to ensure that third parties are not injured as a result of negligence of </w:t>
      </w:r>
      <w:proofErr w:type="spellStart"/>
      <w:r>
        <w:t>sevants</w:t>
      </w:r>
      <w:proofErr w:type="spellEnd"/>
      <w:r>
        <w:t xml:space="preserve"> or agents, whereby the masters will turn around and deny liability or responsibility. In this case the law will estop maters from </w:t>
      </w:r>
      <w:r w:rsidR="00350185">
        <w:t>denying liability</w:t>
      </w:r>
      <w:r>
        <w:t xml:space="preserve">. </w:t>
      </w:r>
      <w:r w:rsidR="00D303D7">
        <w:t xml:space="preserve">In the resent case of </w:t>
      </w:r>
      <w:r w:rsidR="00D303D7" w:rsidRPr="00D303D7">
        <w:rPr>
          <w:b/>
        </w:rPr>
        <w:t>MOHAMUD V. WM MORRISON SUPERMARKET</w:t>
      </w:r>
      <w:r w:rsidR="00D303D7">
        <w:t xml:space="preserve"> the court held that the test of vicarious liability was not met because there wasn’t a close knit relationship between the company and the defendant, but if the reverse was the case the company would </w:t>
      </w:r>
      <w:proofErr w:type="spellStart"/>
      <w:r w:rsidR="00D303D7">
        <w:t>havre</w:t>
      </w:r>
      <w:proofErr w:type="spellEnd"/>
      <w:r w:rsidR="00D303D7">
        <w:t xml:space="preserve"> been held liable for vicarious liability </w:t>
      </w:r>
    </w:p>
    <w:p w:rsidR="00350185" w:rsidRDefault="008A50AB">
      <w:r>
        <w:t xml:space="preserve">                     </w:t>
      </w:r>
      <w:r w:rsidR="00350185">
        <w:t>However,</w:t>
      </w:r>
      <w:r>
        <w:t xml:space="preserve"> in this case the petroleum company is fully liable for the injuries caused by Ade to </w:t>
      </w:r>
      <w:proofErr w:type="spellStart"/>
      <w:r>
        <w:t>Mr</w:t>
      </w:r>
      <w:proofErr w:type="spellEnd"/>
      <w:r>
        <w:t xml:space="preserve"> </w:t>
      </w:r>
      <w:proofErr w:type="spellStart"/>
      <w:r>
        <w:t>Alabanjo</w:t>
      </w:r>
      <w:proofErr w:type="spellEnd"/>
      <w:r>
        <w:t xml:space="preserve">, </w:t>
      </w:r>
      <w:proofErr w:type="spellStart"/>
      <w:r>
        <w:t>mr</w:t>
      </w:r>
      <w:proofErr w:type="spellEnd"/>
      <w:r>
        <w:t xml:space="preserve"> </w:t>
      </w:r>
      <w:proofErr w:type="spellStart"/>
      <w:r>
        <w:t>Alabanjo</w:t>
      </w:r>
      <w:proofErr w:type="spellEnd"/>
      <w:r>
        <w:t xml:space="preserve"> can sue and claim damages for tort of battery, also </w:t>
      </w:r>
      <w:proofErr w:type="spellStart"/>
      <w:r>
        <w:t>Mr</w:t>
      </w:r>
      <w:proofErr w:type="spellEnd"/>
      <w:r>
        <w:t xml:space="preserve"> </w:t>
      </w:r>
      <w:proofErr w:type="spellStart"/>
      <w:r>
        <w:t>Alabanjo</w:t>
      </w:r>
      <w:proofErr w:type="spellEnd"/>
      <w:r>
        <w:t xml:space="preserve"> </w:t>
      </w:r>
      <w:r w:rsidR="00350185">
        <w:t>c</w:t>
      </w:r>
      <w:r>
        <w:t xml:space="preserve">an </w:t>
      </w:r>
      <w:proofErr w:type="spellStart"/>
      <w:r>
        <w:t>proceede</w:t>
      </w:r>
      <w:proofErr w:type="spellEnd"/>
      <w:r>
        <w:t xml:space="preserve"> on criminal actions against Ade for unlawful injury or </w:t>
      </w:r>
      <w:r w:rsidR="00350185">
        <w:t xml:space="preserve">assault. </w:t>
      </w:r>
    </w:p>
    <w:p w:rsidR="000E734A" w:rsidRDefault="00350185">
      <w:r>
        <w:t xml:space="preserve"> </w:t>
      </w:r>
      <w:r w:rsidR="00707BC7">
        <w:t xml:space="preserve">                   EUNICE would have said to be on her own </w:t>
      </w:r>
      <w:proofErr w:type="spellStart"/>
      <w:r w:rsidR="00707BC7">
        <w:t>floric</w:t>
      </w:r>
      <w:proofErr w:type="spellEnd"/>
      <w:r w:rsidR="00707BC7">
        <w:t xml:space="preserve"> if she went for a party organized outside the company, however in this case the party was organized by the company therefore the company is liable to injuries caused to her, she can sue the company for negligently allowing Ade to continue his duty at </w:t>
      </w:r>
      <w:r w:rsidR="00707BC7">
        <w:lastRenderedPageBreak/>
        <w:t xml:space="preserve">that spot after grievously injuring </w:t>
      </w:r>
      <w:proofErr w:type="spellStart"/>
      <w:r w:rsidR="00707BC7">
        <w:t>Mr</w:t>
      </w:r>
      <w:proofErr w:type="spellEnd"/>
      <w:r w:rsidR="00707BC7">
        <w:t xml:space="preserve"> </w:t>
      </w:r>
      <w:proofErr w:type="spellStart"/>
      <w:r w:rsidR="00707BC7">
        <w:t>Alabanjo</w:t>
      </w:r>
      <w:proofErr w:type="spellEnd"/>
      <w:r w:rsidR="000E734A">
        <w:t xml:space="preserve">. </w:t>
      </w:r>
      <w:proofErr w:type="gramStart"/>
      <w:r w:rsidR="000E734A">
        <w:t>Therefore</w:t>
      </w:r>
      <w:proofErr w:type="gramEnd"/>
      <w:r w:rsidR="000E734A">
        <w:t xml:space="preserve"> It would be advise that the proper part to be sued is the Esso </w:t>
      </w:r>
      <w:proofErr w:type="spellStart"/>
      <w:r w:rsidR="000E734A">
        <w:t>Petroluem</w:t>
      </w:r>
      <w:proofErr w:type="spellEnd"/>
      <w:r w:rsidR="000E734A">
        <w:t xml:space="preserve"> company. </w:t>
      </w:r>
    </w:p>
    <w:p w:rsidR="00D303D7" w:rsidRDefault="00D303D7"/>
    <w:p w:rsidR="00D303D7" w:rsidRDefault="00D303D7"/>
    <w:p w:rsidR="00F2550A" w:rsidRDefault="000E734A">
      <w:r>
        <w:t xml:space="preserve">                    ESSO PETROLUEM COMPANY will be liable for a tort of its agent, However I </w:t>
      </w:r>
      <w:r w:rsidR="00D303D7">
        <w:t>further</w:t>
      </w:r>
      <w:r>
        <w:t xml:space="preserve"> advise the company to scrutinize whoever they are employing to make sure that he/she </w:t>
      </w:r>
      <w:r w:rsidR="00D303D7">
        <w:t xml:space="preserve">is </w:t>
      </w:r>
      <w:r>
        <w:t>not a person that will be attracting liability to the company</w:t>
      </w:r>
      <w:r w:rsidR="00D303D7">
        <w:t>, this is in the sense that the person employed should not be a person of questionable character, meaning that they can abide by instruction, they shouldn’t have anger management issues.</w:t>
      </w:r>
      <w:r w:rsidR="00F2550A">
        <w:t xml:space="preserve"> </w:t>
      </w:r>
    </w:p>
    <w:p w:rsidR="000E734A" w:rsidRPr="00F2550A" w:rsidRDefault="00F2550A">
      <w:pPr>
        <w:rPr>
          <w:b/>
        </w:rPr>
      </w:pPr>
      <w:r>
        <w:t xml:space="preserve">                      In conclusion In the rule of vicarious liability even if a damage is </w:t>
      </w:r>
      <w:proofErr w:type="gramStart"/>
      <w:r>
        <w:t xml:space="preserve">caused </w:t>
      </w:r>
      <w:r w:rsidR="00D303D7">
        <w:t xml:space="preserve"> </w:t>
      </w:r>
      <w:r>
        <w:t>by</w:t>
      </w:r>
      <w:proofErr w:type="gramEnd"/>
      <w:r>
        <w:t xml:space="preserve"> a worker or to a person not a worker, even if it is not in the actual cause of duty but to a large extent a reasonable man should still link it up or connect it to </w:t>
      </w:r>
      <w:proofErr w:type="spellStart"/>
      <w:r>
        <w:t>sevice</w:t>
      </w:r>
      <w:proofErr w:type="spellEnd"/>
      <w:r>
        <w:t xml:space="preserve"> or activities of the </w:t>
      </w:r>
      <w:proofErr w:type="spellStart"/>
      <w:r>
        <w:t>comany</w:t>
      </w:r>
      <w:proofErr w:type="spellEnd"/>
      <w:r>
        <w:t xml:space="preserve">  the company will be liable as seen in the case of  </w:t>
      </w:r>
      <w:r>
        <w:rPr>
          <w:b/>
        </w:rPr>
        <w:t xml:space="preserve">BELLMAN V. NORTHAMPTON  RECRUITMENT LTD. </w:t>
      </w:r>
    </w:p>
    <w:p w:rsidR="008A50AB" w:rsidRDefault="000E734A">
      <w:r>
        <w:t xml:space="preserve">                </w:t>
      </w:r>
      <w:r w:rsidR="00350185">
        <w:t xml:space="preserve">                     </w:t>
      </w:r>
      <w:r w:rsidR="008A50AB">
        <w:t xml:space="preserve">  </w:t>
      </w:r>
    </w:p>
    <w:p w:rsidR="008A50AB" w:rsidRDefault="008A50AB">
      <w:r>
        <w:t xml:space="preserve"> </w:t>
      </w:r>
    </w:p>
    <w:p w:rsidR="00A245C2" w:rsidRDefault="00A245C2"/>
    <w:p w:rsidR="00A245C2" w:rsidRDefault="00A245C2"/>
    <w:p w:rsidR="00A245C2" w:rsidRDefault="00A245C2">
      <w:r>
        <w:t xml:space="preserve"> </w:t>
      </w:r>
    </w:p>
    <w:sectPr w:rsidR="00A24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C2"/>
    <w:rsid w:val="000E734A"/>
    <w:rsid w:val="00173CC7"/>
    <w:rsid w:val="00350185"/>
    <w:rsid w:val="00707BC7"/>
    <w:rsid w:val="007215E4"/>
    <w:rsid w:val="007570BB"/>
    <w:rsid w:val="00870096"/>
    <w:rsid w:val="008A50AB"/>
    <w:rsid w:val="00A245C2"/>
    <w:rsid w:val="00D303D7"/>
    <w:rsid w:val="00F2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4A30"/>
  <w15:chartTrackingRefBased/>
  <w15:docId w15:val="{18D66E3A-0C45-4EFC-9D80-028087CA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dcterms:created xsi:type="dcterms:W3CDTF">2020-05-08T09:17:00Z</dcterms:created>
  <dcterms:modified xsi:type="dcterms:W3CDTF">2020-05-08T10:57:00Z</dcterms:modified>
</cp:coreProperties>
</file>