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9F" w:rsidRDefault="0023229F" w:rsidP="0023229F">
      <w:pPr>
        <w:spacing w:line="360" w:lineRule="auto"/>
      </w:pPr>
      <w:r>
        <w:t>NAME: JACOB-OLADELE OLUOMACHI OMOMUOLADE</w:t>
      </w:r>
    </w:p>
    <w:p w:rsidR="0023229F" w:rsidRDefault="0023229F" w:rsidP="00D4486D">
      <w:pPr>
        <w:spacing w:line="360" w:lineRule="auto"/>
      </w:pPr>
    </w:p>
    <w:p w:rsidR="0023229F" w:rsidRDefault="00FC1C07" w:rsidP="00D4486D">
      <w:pPr>
        <w:spacing w:line="360" w:lineRule="auto"/>
      </w:pPr>
      <w:r>
        <w:t>MATRIC NUMBER: 17/LAW01/156</w:t>
      </w:r>
    </w:p>
    <w:p w:rsidR="0023229F" w:rsidRDefault="0023229F" w:rsidP="00D91E92">
      <w:pPr>
        <w:spacing w:line="360" w:lineRule="auto"/>
      </w:pPr>
    </w:p>
    <w:p w:rsidR="00FC1C07" w:rsidRDefault="00FC1C07" w:rsidP="00D91E92">
      <w:pPr>
        <w:spacing w:line="360" w:lineRule="auto"/>
      </w:pPr>
      <w:r>
        <w:t>COURSE: LAW OF TORT</w:t>
      </w:r>
    </w:p>
    <w:p w:rsidR="00D91E92" w:rsidRDefault="00D91E92" w:rsidP="00D91E92">
      <w:pPr>
        <w:spacing w:line="360" w:lineRule="auto"/>
      </w:pPr>
    </w:p>
    <w:p w:rsidR="00D91E92" w:rsidRDefault="00D91E92" w:rsidP="00D91E92">
      <w:pPr>
        <w:spacing w:line="360" w:lineRule="auto"/>
      </w:pPr>
      <w:r>
        <w:t>COURSE CODE: LPB302</w:t>
      </w:r>
    </w:p>
    <w:p w:rsidR="00D91E92" w:rsidRDefault="00D91E92" w:rsidP="00D91E92">
      <w:pPr>
        <w:spacing w:line="360" w:lineRule="auto"/>
      </w:pPr>
    </w:p>
    <w:p w:rsidR="00FC1C07" w:rsidRDefault="00A55020" w:rsidP="00D91E92">
      <w:pPr>
        <w:spacing w:line="360" w:lineRule="auto"/>
      </w:pPr>
      <w:r>
        <w:t>QUESTION</w:t>
      </w:r>
      <w:r w:rsidR="009A7953">
        <w:t xml:space="preserve">: </w:t>
      </w:r>
      <w:r w:rsidR="00FC1C07">
        <w:t>DISCUSS THE RELEVANCE OF PASSING OFF AS A FORM OF ECONOMIC TORTS IN THE 21</w:t>
      </w:r>
      <w:r w:rsidR="00FC1C07" w:rsidRPr="00FC1C07">
        <w:rPr>
          <w:vertAlign w:val="superscript"/>
        </w:rPr>
        <w:t>ST</w:t>
      </w:r>
      <w:r w:rsidR="00FC1C07">
        <w:t xml:space="preserve"> CENTURY IN NIGERIA.</w:t>
      </w:r>
    </w:p>
    <w:p w:rsidR="00FC1C07" w:rsidRDefault="00FC1C07" w:rsidP="00D91E92">
      <w:pPr>
        <w:spacing w:line="360" w:lineRule="auto"/>
      </w:pPr>
    </w:p>
    <w:p w:rsidR="00FF0237" w:rsidRPr="00652C42" w:rsidRDefault="00FF0237" w:rsidP="00D91E92">
      <w:pPr>
        <w:spacing w:line="360" w:lineRule="auto"/>
        <w:rPr>
          <w:b/>
        </w:rPr>
      </w:pPr>
      <w:r w:rsidRPr="00652C42">
        <w:rPr>
          <w:b/>
        </w:rPr>
        <w:t>INTRODUCTION</w:t>
      </w:r>
    </w:p>
    <w:p w:rsidR="0072637B" w:rsidRDefault="00AC5CBF" w:rsidP="00D91E92">
      <w:pPr>
        <w:spacing w:line="360" w:lineRule="auto"/>
      </w:pPr>
      <w:r>
        <w:t xml:space="preserve">      </w:t>
      </w:r>
      <w:r w:rsidR="006D4587">
        <w:t>Th</w:t>
      </w:r>
      <w:r w:rsidR="008448D1">
        <w:t xml:space="preserve">e </w:t>
      </w:r>
      <w:r w:rsidR="006D4587">
        <w:t>concept of passing off also referred to as the law of “common law trademarks”  has undergone various changes over the years, as it extends its boundaries into various aspects of law, from its original use in the nineteenth century, therefore making it a significant tort which has been discussed and applied by various scholars and academic texts.</w:t>
      </w:r>
      <w:r>
        <w:t>The tort of passing off is yet another tort that seeks to protect the financial interest of an individual from the misuse of another. It protects business names, names of products, trademarks and others. Attempts made in this tort are usually connected with other illegal activities such as deciet, imitation, fraud etc</w:t>
      </w:r>
    </w:p>
    <w:p w:rsidR="00FC1C07" w:rsidRPr="0072637B" w:rsidRDefault="00FC1C07" w:rsidP="00D91E92">
      <w:pPr>
        <w:spacing w:line="360" w:lineRule="auto"/>
      </w:pPr>
      <w:r w:rsidRPr="00ED7783">
        <w:rPr>
          <w:b/>
        </w:rPr>
        <w:t>CONCEPT OF PASSING OFF</w:t>
      </w:r>
    </w:p>
    <w:p w:rsidR="00836528" w:rsidRDefault="00836528" w:rsidP="00D91E92">
      <w:pPr>
        <w:spacing w:line="360" w:lineRule="auto"/>
      </w:pPr>
      <w:r>
        <w:t xml:space="preserve">     Passing off has been defined as “the selling or carrying on of a business in such a manner as to mislead the public into believing that the defendant’s product or business is that of the plaintiff.”</w:t>
      </w:r>
      <w:r w:rsidR="00E83F7A">
        <w:rPr>
          <w:rStyle w:val="FootnoteReference"/>
        </w:rPr>
        <w:footnoteReference w:id="2"/>
      </w:r>
    </w:p>
    <w:p w:rsidR="005F7D54" w:rsidRDefault="005F7D54" w:rsidP="00D91E92">
      <w:pPr>
        <w:spacing w:line="360" w:lineRule="auto"/>
      </w:pPr>
      <w:r>
        <w:t xml:space="preserve">      </w:t>
      </w:r>
      <w:r w:rsidRPr="00ED7783">
        <w:rPr>
          <w:i/>
        </w:rPr>
        <w:t>S</w:t>
      </w:r>
      <w:r w:rsidR="006214AA">
        <w:rPr>
          <w:i/>
        </w:rPr>
        <w:t>trou</w:t>
      </w:r>
      <w:r w:rsidR="00ED7783" w:rsidRPr="00ED7783">
        <w:rPr>
          <w:i/>
        </w:rPr>
        <w:t xml:space="preserve">d judicial </w:t>
      </w:r>
      <w:r w:rsidRPr="00ED7783">
        <w:rPr>
          <w:i/>
        </w:rPr>
        <w:t>D</w:t>
      </w:r>
      <w:r w:rsidR="00ED7783" w:rsidRPr="00ED7783">
        <w:rPr>
          <w:i/>
        </w:rPr>
        <w:t>ictionary</w:t>
      </w:r>
      <w:r>
        <w:t xml:space="preserve"> defines passing off as when a trader by some device induces or endeavors to induce purchas</w:t>
      </w:r>
      <w:r w:rsidR="00BE49C2">
        <w:t xml:space="preserve">ers or persons who may become purchasers, to believe that the goods offered for sale are of a kind, quality or from a source, or having a reputation other than their own eg by improperly using </w:t>
      </w:r>
      <w:r w:rsidR="00ED7783">
        <w:t xml:space="preserve">trade mark </w:t>
      </w:r>
      <w:r w:rsidR="00BE49C2">
        <w:t xml:space="preserve">or a </w:t>
      </w:r>
      <w:r w:rsidR="00ED7783">
        <w:t>trade name</w:t>
      </w:r>
      <w:r w:rsidR="00BE49C2">
        <w:t>or its distinctive part</w:t>
      </w:r>
      <w:r w:rsidR="006214AA">
        <w:rPr>
          <w:rStyle w:val="FootnoteReference"/>
        </w:rPr>
        <w:footnoteReference w:id="3"/>
      </w:r>
      <w:r w:rsidR="00BE49C2">
        <w:t>.”</w:t>
      </w:r>
    </w:p>
    <w:p w:rsidR="00BE49C2" w:rsidRDefault="00BE49C2" w:rsidP="00D91E92">
      <w:pPr>
        <w:spacing w:line="360" w:lineRule="auto"/>
      </w:pPr>
      <w:r>
        <w:t xml:space="preserve">      However, </w:t>
      </w:r>
      <w:r w:rsidRPr="00AC5CBF">
        <w:rPr>
          <w:b/>
        </w:rPr>
        <w:t>from my perspective</w:t>
      </w:r>
      <w:r>
        <w:t>, the term passing off is simply a situation whereby a trader falsely presents his goods or services to the public, under the guise of having a connection to the</w:t>
      </w:r>
      <w:r w:rsidR="00480CF2">
        <w:t xml:space="preserve"> </w:t>
      </w:r>
      <w:r w:rsidR="00AC5CBF">
        <w:t>plaintiff’s trademark</w:t>
      </w:r>
      <w:r w:rsidR="00480CF2">
        <w:t xml:space="preserve"> in order to sell his goods.</w:t>
      </w:r>
    </w:p>
    <w:p w:rsidR="00C11871" w:rsidRDefault="00C11871" w:rsidP="00D91E92">
      <w:pPr>
        <w:spacing w:line="360" w:lineRule="auto"/>
        <w:jc w:val="both"/>
        <w:rPr>
          <w:rStyle w:val="st"/>
        </w:rPr>
      </w:pPr>
      <w:r>
        <w:lastRenderedPageBreak/>
        <w:t xml:space="preserve">      </w:t>
      </w:r>
      <w:r w:rsidRPr="005E0896">
        <w:t>Where a party (defendant) makes false representation in order to sell his goods and services with the intention to decei</w:t>
      </w:r>
      <w:r>
        <w:t>ve a purchaser</w:t>
      </w:r>
      <w:r w:rsidRPr="005E0896">
        <w:t xml:space="preserve"> into thinking that the goods and services he is selling are those of another party (the plaintiff), that is Passing Off.</w:t>
      </w:r>
      <w:r>
        <w:rPr>
          <w:rStyle w:val="st"/>
        </w:rPr>
        <w:t xml:space="preserve"> The </w:t>
      </w:r>
      <w:r w:rsidRPr="007E2E2E">
        <w:rPr>
          <w:rStyle w:val="st"/>
        </w:rPr>
        <w:t>tort aims to protect the commercial goodwill and to ensure that people's business reputations are not exploited.</w:t>
      </w:r>
      <w:r w:rsidR="0072637B">
        <w:rPr>
          <w:rStyle w:val="st"/>
        </w:rPr>
        <w:t xml:space="preserve"> </w:t>
      </w:r>
      <w:r w:rsidRPr="007E2E2E">
        <w:rPr>
          <w:rStyle w:val="st"/>
        </w:rPr>
        <w:t>Since 'goodwill' in business is an asset, and therefore, a species of property, the law protects it against encroachment.</w:t>
      </w:r>
    </w:p>
    <w:p w:rsidR="00C11871" w:rsidRDefault="00C11871" w:rsidP="00D91E92">
      <w:pPr>
        <w:spacing w:line="360" w:lineRule="auto"/>
        <w:jc w:val="both"/>
      </w:pPr>
      <w:r>
        <w:t xml:space="preserve">         </w:t>
      </w:r>
      <w:r w:rsidRPr="00925604">
        <w:t>In</w:t>
      </w:r>
      <w:r>
        <w:t xml:space="preserve"> </w:t>
      </w:r>
      <w:r w:rsidRPr="00925604">
        <w:rPr>
          <w:i/>
        </w:rPr>
        <w:t>Patkun Industries Ltd. v Niger Shoes Manufacturing Co. Ltd</w:t>
      </w:r>
      <w:r w:rsidRPr="00925604">
        <w:t>,</w:t>
      </w:r>
      <w:r w:rsidR="006214AA">
        <w:rPr>
          <w:rStyle w:val="FootnoteReference"/>
        </w:rPr>
        <w:footnoteReference w:id="4"/>
      </w:r>
      <w:r w:rsidR="001F5C40">
        <w:t xml:space="preserve"> </w:t>
      </w:r>
      <w:r>
        <w:t xml:space="preserve">Wali JSC observed </w:t>
      </w:r>
      <w:r w:rsidRPr="00925604">
        <w:t>that the law of passing-off is founded on the ordinary expression ‘pass-off.’ According to His Lordship, when it is said that something is passed-off as something else, it means no more than saying that the thing is falsely</w:t>
      </w:r>
      <w:r>
        <w:t xml:space="preserve"> </w:t>
      </w:r>
      <w:r w:rsidRPr="00925604">
        <w:t>represented as something else.</w:t>
      </w:r>
      <w:r>
        <w:t>T</w:t>
      </w:r>
      <w:r w:rsidRPr="00925604">
        <w:t>he Trade Marks Act</w:t>
      </w:r>
      <w:r>
        <w:t xml:space="preserve"> </w:t>
      </w:r>
      <w:r w:rsidRPr="00925604">
        <w:t>employs the ordinary language expression and describes passing-off as ‘rights of action against any person for passing</w:t>
      </w:r>
      <w:r w:rsidRPr="00C11871">
        <w:t xml:space="preserve"> </w:t>
      </w:r>
      <w:r w:rsidRPr="00925604">
        <w:t>off goods as the goods of another person’</w:t>
      </w:r>
      <w:r>
        <w:t xml:space="preserve"> The Court of Appeal in </w:t>
      </w:r>
      <w:r w:rsidRPr="0051634E">
        <w:rPr>
          <w:i/>
        </w:rPr>
        <w:t>International Tobacco (Nig.) Ltd. v British American Tobacco (Nig.) Ltd</w:t>
      </w:r>
      <w:r>
        <w:rPr>
          <w:i/>
        </w:rPr>
        <w:t xml:space="preserve"> </w:t>
      </w:r>
      <w:r w:rsidR="006214AA">
        <w:rPr>
          <w:rStyle w:val="FootnoteReference"/>
          <w:i/>
        </w:rPr>
        <w:footnoteReference w:id="5"/>
      </w:r>
      <w:r>
        <w:rPr>
          <w:i/>
        </w:rPr>
        <w:t>i</w:t>
      </w:r>
      <w:r>
        <w:t>n considering the nature and essential ingredients of the tort of passing off stated as follows</w:t>
      </w:r>
      <w:r w:rsidRPr="0051634E">
        <w:t xml:space="preserve">: </w:t>
      </w:r>
    </w:p>
    <w:p w:rsidR="00C11871" w:rsidRDefault="00C11871" w:rsidP="00D91E92">
      <w:pPr>
        <w:spacing w:line="360" w:lineRule="auto"/>
        <w:ind w:left="540" w:right="540"/>
        <w:jc w:val="both"/>
      </w:pPr>
      <w:r w:rsidRPr="0051634E">
        <w:t>The tort of passing-off consists of the making of some false representation to the public, or to a third person(s), which is likely to induce them to believe that the goods and services of another are those of the plaintiff. This misrepresentation may be done by imitating appearances of the plaintiff’s goods or by use of plaintiff’s trade name or mark. The applicable test is not whether a customer can distinguish the two marks when placed side by side but whether when he has only his own recollections of the one he likes to go by, he may not accept the other in mistake for it.</w:t>
      </w:r>
    </w:p>
    <w:p w:rsidR="00C11871" w:rsidRPr="001F5C40" w:rsidRDefault="00C11871" w:rsidP="00D91E92">
      <w:pPr>
        <w:spacing w:line="360" w:lineRule="auto"/>
        <w:rPr>
          <w:rStyle w:val="st"/>
          <w:b/>
        </w:rPr>
      </w:pPr>
      <w:r w:rsidRPr="001F5C40">
        <w:rPr>
          <w:rStyle w:val="st"/>
          <w:b/>
        </w:rPr>
        <w:t>ELEMENTS OF THE TORT OF PASSING OFF</w:t>
      </w:r>
    </w:p>
    <w:p w:rsidR="001E6D2E" w:rsidRDefault="00C11871" w:rsidP="00D91E92">
      <w:pPr>
        <w:spacing w:line="360" w:lineRule="auto"/>
      </w:pPr>
      <w:r>
        <w:t xml:space="preserve"> </w:t>
      </w:r>
      <w:r w:rsidR="00B171B4">
        <w:t xml:space="preserve"> The tort of passing off as earlier stated has </w:t>
      </w:r>
      <w:r w:rsidR="00A305CA">
        <w:t>undergone</w:t>
      </w:r>
      <w:r w:rsidR="00B171B4">
        <w:t xml:space="preserve"> vario</w:t>
      </w:r>
      <w:r w:rsidR="00A305CA">
        <w:t xml:space="preserve">us changes since its conception. Before the nineteenth century, the tort of passing off was usually </w:t>
      </w:r>
      <w:r w:rsidR="001E6D2E">
        <w:t xml:space="preserve">performed under the tort of deciet and misrepresentation, until the case of </w:t>
      </w:r>
      <w:r w:rsidR="001F5C40">
        <w:rPr>
          <w:i/>
        </w:rPr>
        <w:t>Southern</w:t>
      </w:r>
      <w:r w:rsidR="001E6D2E" w:rsidRPr="001F5C40">
        <w:rPr>
          <w:i/>
        </w:rPr>
        <w:t xml:space="preserve"> V. H</w:t>
      </w:r>
      <w:r w:rsidR="001F5C40">
        <w:rPr>
          <w:i/>
        </w:rPr>
        <w:t>ow</w:t>
      </w:r>
      <w:r w:rsidR="00CF32FA">
        <w:rPr>
          <w:rStyle w:val="FootnoteReference"/>
          <w:i/>
        </w:rPr>
        <w:footnoteReference w:id="6"/>
      </w:r>
      <w:r w:rsidR="001E6D2E">
        <w:t>. This is the earliest indication of the tort of passing off</w:t>
      </w:r>
      <w:r w:rsidR="00BC633E">
        <w:t>, in which the defendant used the mark of a popular clothing brand to decieve a customer into buying his goods. The defendant was held liable. The tort was further developed in subsque</w:t>
      </w:r>
      <w:r w:rsidR="001F5C40">
        <w:t xml:space="preserve">nt cases such as the case of </w:t>
      </w:r>
      <w:r w:rsidR="001F5C40" w:rsidRPr="001F5C40">
        <w:rPr>
          <w:i/>
        </w:rPr>
        <w:t>A.G spalding</w:t>
      </w:r>
      <w:r w:rsidR="00BC633E" w:rsidRPr="001F5C40">
        <w:rPr>
          <w:i/>
        </w:rPr>
        <w:t xml:space="preserve"> &amp; </w:t>
      </w:r>
      <w:r w:rsidR="001C7A5B">
        <w:rPr>
          <w:i/>
        </w:rPr>
        <w:t>Á</w:t>
      </w:r>
      <w:r w:rsidR="001F5C40" w:rsidRPr="001F5C40">
        <w:rPr>
          <w:i/>
        </w:rPr>
        <w:t>brothers</w:t>
      </w:r>
      <w:r w:rsidR="00BC633E" w:rsidRPr="001F5C40">
        <w:rPr>
          <w:i/>
        </w:rPr>
        <w:t xml:space="preserve">V. A.W. </w:t>
      </w:r>
      <w:r w:rsidR="001F5C40" w:rsidRPr="001F5C40">
        <w:rPr>
          <w:i/>
        </w:rPr>
        <w:t xml:space="preserve">Gamage </w:t>
      </w:r>
      <w:r w:rsidR="00BC633E" w:rsidRPr="001F5C40">
        <w:rPr>
          <w:i/>
        </w:rPr>
        <w:t>L</w:t>
      </w:r>
      <w:r w:rsidR="001F5C40" w:rsidRPr="001F5C40">
        <w:rPr>
          <w:i/>
        </w:rPr>
        <w:t>td</w:t>
      </w:r>
      <w:r w:rsidR="00CF32FA">
        <w:rPr>
          <w:rStyle w:val="FootnoteReference"/>
          <w:i/>
        </w:rPr>
        <w:footnoteReference w:id="7"/>
      </w:r>
      <w:r w:rsidR="00BC633E" w:rsidRPr="001F5C40">
        <w:rPr>
          <w:i/>
        </w:rPr>
        <w:t xml:space="preserve">, J </w:t>
      </w:r>
      <w:r w:rsidR="001F5C40" w:rsidRPr="001F5C40">
        <w:rPr>
          <w:i/>
        </w:rPr>
        <w:t>Bollinger</w:t>
      </w:r>
      <w:r w:rsidR="00BC633E" w:rsidRPr="001F5C40">
        <w:rPr>
          <w:i/>
        </w:rPr>
        <w:t>V. C</w:t>
      </w:r>
      <w:r w:rsidR="001F5C40" w:rsidRPr="001F5C40">
        <w:rPr>
          <w:i/>
        </w:rPr>
        <w:t>osta</w:t>
      </w:r>
      <w:r w:rsidR="00BC633E" w:rsidRPr="001F5C40">
        <w:rPr>
          <w:i/>
        </w:rPr>
        <w:t xml:space="preserve"> B</w:t>
      </w:r>
      <w:r w:rsidR="001F5C40" w:rsidRPr="001F5C40">
        <w:rPr>
          <w:i/>
        </w:rPr>
        <w:t>rava</w:t>
      </w:r>
      <w:r w:rsidR="00BC633E" w:rsidRPr="001F5C40">
        <w:rPr>
          <w:i/>
        </w:rPr>
        <w:t>W</w:t>
      </w:r>
      <w:r w:rsidR="001F5C40" w:rsidRPr="001F5C40">
        <w:rPr>
          <w:i/>
        </w:rPr>
        <w:t>ine co</w:t>
      </w:r>
      <w:r w:rsidR="00BC633E" w:rsidRPr="001F5C40">
        <w:rPr>
          <w:i/>
        </w:rPr>
        <w:t>.</w:t>
      </w:r>
      <w:r w:rsidR="001F5C40" w:rsidRPr="001F5C40">
        <w:rPr>
          <w:i/>
        </w:rPr>
        <w:t>ltd</w:t>
      </w:r>
      <w:r w:rsidR="00CF32FA">
        <w:rPr>
          <w:rStyle w:val="FootnoteReference"/>
          <w:i/>
        </w:rPr>
        <w:footnoteReference w:id="8"/>
      </w:r>
      <w:r w:rsidR="001F5C40">
        <w:rPr>
          <w:i/>
        </w:rPr>
        <w:t xml:space="preserve"> </w:t>
      </w:r>
      <w:r w:rsidR="001F5C40" w:rsidRPr="001F5C40">
        <w:t>and others</w:t>
      </w:r>
    </w:p>
    <w:p w:rsidR="000900F3" w:rsidRDefault="00BC633E" w:rsidP="00D91E92">
      <w:pPr>
        <w:spacing w:line="360" w:lineRule="auto"/>
      </w:pPr>
      <w:r>
        <w:lastRenderedPageBreak/>
        <w:t xml:space="preserve">  </w:t>
      </w:r>
      <w:r w:rsidR="000D603E">
        <w:t xml:space="preserve">However, in </w:t>
      </w:r>
      <w:r w:rsidR="007909CB">
        <w:t xml:space="preserve">the case of </w:t>
      </w:r>
      <w:r w:rsidR="007909CB" w:rsidRPr="001F5C40">
        <w:rPr>
          <w:i/>
        </w:rPr>
        <w:t>E</w:t>
      </w:r>
      <w:r w:rsidR="001F5C40" w:rsidRPr="001F5C40">
        <w:rPr>
          <w:i/>
        </w:rPr>
        <w:t>rvin</w:t>
      </w:r>
      <w:r w:rsidR="005F6B61" w:rsidRPr="001F5C40">
        <w:rPr>
          <w:i/>
        </w:rPr>
        <w:t xml:space="preserve"> W</w:t>
      </w:r>
      <w:r w:rsidR="001F5C40" w:rsidRPr="001F5C40">
        <w:rPr>
          <w:i/>
        </w:rPr>
        <w:t>arnick</w:t>
      </w:r>
      <w:r w:rsidR="005F6B61" w:rsidRPr="001F5C40">
        <w:rPr>
          <w:i/>
        </w:rPr>
        <w:t xml:space="preserve"> B</w:t>
      </w:r>
      <w:r w:rsidR="001F5C40" w:rsidRPr="001F5C40">
        <w:rPr>
          <w:i/>
        </w:rPr>
        <w:t>v V. J Townend</w:t>
      </w:r>
      <w:r w:rsidR="005F6B61" w:rsidRPr="001F5C40">
        <w:rPr>
          <w:i/>
        </w:rPr>
        <w:t xml:space="preserve"> &amp; </w:t>
      </w:r>
      <w:r w:rsidR="001F5C40" w:rsidRPr="001F5C40">
        <w:rPr>
          <w:i/>
        </w:rPr>
        <w:t>sons</w:t>
      </w:r>
      <w:r w:rsidR="002D7C21" w:rsidRPr="001F5C40">
        <w:rPr>
          <w:i/>
        </w:rPr>
        <w:t>( H</w:t>
      </w:r>
      <w:r w:rsidR="001F5C40" w:rsidRPr="001F5C40">
        <w:rPr>
          <w:i/>
        </w:rPr>
        <w:t>ull</w:t>
      </w:r>
      <w:r w:rsidR="002D7C21" w:rsidRPr="001F5C40">
        <w:rPr>
          <w:i/>
        </w:rPr>
        <w:t>) L</w:t>
      </w:r>
      <w:r w:rsidR="001F5C40" w:rsidRPr="001F5C40">
        <w:rPr>
          <w:i/>
        </w:rPr>
        <w:t>imited</w:t>
      </w:r>
      <w:r w:rsidR="00CF32FA">
        <w:rPr>
          <w:rStyle w:val="FootnoteReference"/>
          <w:i/>
        </w:rPr>
        <w:footnoteReference w:id="9"/>
      </w:r>
      <w:r w:rsidR="001F5C40">
        <w:t xml:space="preserve">, the judgement of </w:t>
      </w:r>
      <w:r w:rsidR="001F5C40" w:rsidRPr="001F5C40">
        <w:rPr>
          <w:i/>
        </w:rPr>
        <w:t>Lord Diplock</w:t>
      </w:r>
      <w:r w:rsidR="000D603E" w:rsidRPr="001F5C40">
        <w:rPr>
          <w:i/>
        </w:rPr>
        <w:t xml:space="preserve">, </w:t>
      </w:r>
      <w:r w:rsidR="000D603E">
        <w:t xml:space="preserve">extended </w:t>
      </w:r>
      <w:r>
        <w:t xml:space="preserve"> the </w:t>
      </w:r>
      <w:r w:rsidR="000D603E">
        <w:t>principles</w:t>
      </w:r>
      <w:r>
        <w:t xml:space="preserve"> of this tort, in clear terms</w:t>
      </w:r>
      <w:r w:rsidR="000D603E">
        <w:t>.</w:t>
      </w:r>
      <w:r w:rsidR="00C11871">
        <w:t xml:space="preserve"> I</w:t>
      </w:r>
      <w:r w:rsidR="000D603E">
        <w:t xml:space="preserve">n this case, </w:t>
      </w:r>
      <w:r w:rsidR="006E0B08">
        <w:t xml:space="preserve">the </w:t>
      </w:r>
      <w:r>
        <w:t>plaintiff had</w:t>
      </w:r>
      <w:r w:rsidR="006E0B08">
        <w:t xml:space="preserve"> been selling a sprit bas</w:t>
      </w:r>
      <w:r w:rsidR="001F5C40">
        <w:t xml:space="preserve">ed drink under the </w:t>
      </w:r>
      <w:r w:rsidR="001F5C40" w:rsidRPr="001F5C40">
        <w:rPr>
          <w:i/>
        </w:rPr>
        <w:t>Advocaa</w:t>
      </w:r>
      <w:r w:rsidR="001F5C40">
        <w:t>t</w:t>
      </w:r>
      <w:r w:rsidR="007A6DBB">
        <w:t xml:space="preserve"> trad</w:t>
      </w:r>
      <w:r w:rsidR="006E0B08">
        <w:t>emark</w:t>
      </w:r>
      <w:r w:rsidR="001A2272">
        <w:t xml:space="preserve"> </w:t>
      </w:r>
      <w:r w:rsidR="006E0B08">
        <w:t xml:space="preserve">, in the </w:t>
      </w:r>
      <w:r w:rsidR="001F5C40">
        <w:t xml:space="preserve">United kingdom </w:t>
      </w:r>
      <w:r w:rsidR="001A2272">
        <w:t>since 1911</w:t>
      </w:r>
      <w:r w:rsidR="000900F3">
        <w:t xml:space="preserve">. The </w:t>
      </w:r>
      <w:r w:rsidR="001F5C40">
        <w:t>trademark having a good and postive reputation;</w:t>
      </w:r>
      <w:r w:rsidR="007A6DBB">
        <w:t xml:space="preserve"> the defend</w:t>
      </w:r>
      <w:r w:rsidR="001A2272">
        <w:t>ants took advantage of the name</w:t>
      </w:r>
      <w:r w:rsidR="007A6DBB">
        <w:t xml:space="preserve"> by misleading</w:t>
      </w:r>
      <w:r w:rsidR="000D603E">
        <w:t xml:space="preserve"> the public into thinking their </w:t>
      </w:r>
      <w:r w:rsidR="007A6DBB">
        <w:t>wine-based product was of the same as ADVOCAAT</w:t>
      </w:r>
      <w:r w:rsidR="000D603E">
        <w:t>. The court held that the defendants were indeed passing off their goods as the plaintiffs. In further development of thi</w:t>
      </w:r>
      <w:r w:rsidR="000900F3">
        <w:t>s tort, LORD DIPLOCK identifed 5 vital and significant elements which must be present in order to claim extended passing off. This are:</w:t>
      </w:r>
      <w:r w:rsidR="00393DCE">
        <w:t xml:space="preserve">(1)Mispresentation (2) </w:t>
      </w:r>
      <w:r w:rsidR="000900F3">
        <w:t>By a trader in the course of  trade</w:t>
      </w:r>
      <w:r w:rsidR="00393DCE">
        <w:t xml:space="preserve"> (3) To </w:t>
      </w:r>
      <w:r w:rsidR="000900F3">
        <w:t>prospective</w:t>
      </w:r>
      <w:r w:rsidR="00A55020">
        <w:t xml:space="preserve"> </w:t>
      </w:r>
      <w:r w:rsidR="000900F3">
        <w:t>customers of his or ultimate consumers of goods or services supplied by them</w:t>
      </w:r>
      <w:r w:rsidR="00393DCE">
        <w:t xml:space="preserve"> (4)</w:t>
      </w:r>
      <w:r w:rsidR="000900F3">
        <w:t>Which is caculated to injure the business or goodwill of another trader</w:t>
      </w:r>
      <w:r w:rsidR="00393DCE">
        <w:t xml:space="preserve"> (5) </w:t>
      </w:r>
      <w:r w:rsidR="000900F3">
        <w:t>Which causes actual damage to the business or goodwill of the trader bringing up the action</w:t>
      </w:r>
    </w:p>
    <w:p w:rsidR="00160913" w:rsidRPr="0072637B" w:rsidRDefault="001A2272" w:rsidP="00D91E92">
      <w:pPr>
        <w:spacing w:line="360" w:lineRule="auto"/>
        <w:rPr>
          <w:b/>
        </w:rPr>
      </w:pPr>
      <w:r w:rsidRPr="0072637B">
        <w:rPr>
          <w:b/>
        </w:rPr>
        <w:t>FORMS OF PASSING OFF</w:t>
      </w:r>
      <w:r w:rsidR="0072637B" w:rsidRPr="0072637B">
        <w:rPr>
          <w:b/>
        </w:rPr>
        <w:t>: 1.</w:t>
      </w:r>
      <w:r w:rsidR="000B6A74" w:rsidRPr="0072637B">
        <w:rPr>
          <w:b/>
        </w:rPr>
        <w:t>Imitating the appearance of the product</w:t>
      </w:r>
      <w:r w:rsidR="00872D8C">
        <w:t>: this is a form of passing off, wh</w:t>
      </w:r>
      <w:r w:rsidR="00064645">
        <w:t>ereby the defendant tries to imitate the appearance of the plaintiff’s product. For example, imitating the label, design or brand of the plaintiff’s pr</w:t>
      </w:r>
      <w:r w:rsidR="00347956">
        <w:t xml:space="preserve">oduct as seen in the case of </w:t>
      </w:r>
      <w:r w:rsidR="001F5C40" w:rsidRPr="0072637B">
        <w:rPr>
          <w:i/>
        </w:rPr>
        <w:t xml:space="preserve">White Hudson </w:t>
      </w:r>
      <w:r w:rsidR="00347956" w:rsidRPr="0072637B">
        <w:rPr>
          <w:i/>
        </w:rPr>
        <w:t xml:space="preserve">&amp; CO </w:t>
      </w:r>
      <w:r w:rsidR="001F5C40" w:rsidRPr="0072637B">
        <w:rPr>
          <w:i/>
        </w:rPr>
        <w:t xml:space="preserve">ltd </w:t>
      </w:r>
      <w:r w:rsidR="00347956" w:rsidRPr="0072637B">
        <w:rPr>
          <w:i/>
        </w:rPr>
        <w:t>V. A</w:t>
      </w:r>
      <w:r w:rsidR="001F5C40" w:rsidRPr="0072637B">
        <w:rPr>
          <w:i/>
        </w:rPr>
        <w:t>sian Organisation ltd</w:t>
      </w:r>
      <w:r w:rsidR="00342FDA">
        <w:rPr>
          <w:rStyle w:val="FootnoteReference"/>
          <w:i/>
        </w:rPr>
        <w:footnoteReference w:id="10"/>
      </w:r>
      <w:r w:rsidR="008F461A" w:rsidRPr="0072637B">
        <w:rPr>
          <w:i/>
        </w:rPr>
        <w:t>,</w:t>
      </w:r>
      <w:r w:rsidR="008F461A">
        <w:t xml:space="preserve"> in this case the public identified the plaitiff’s product by the red cellophane used to wrap</w:t>
      </w:r>
      <w:r w:rsidR="00070B0F">
        <w:t xml:space="preserve"> it</w:t>
      </w:r>
      <w:r w:rsidR="00D30C7C">
        <w:t>,</w:t>
      </w:r>
      <w:r w:rsidR="00070B0F">
        <w:t xml:space="preserve"> subsequently,</w:t>
      </w:r>
      <w:r w:rsidR="008F461A">
        <w:t xml:space="preserve"> the defendant had taken up using the same red cellophane to wrap his product, it was held that most of the sales of the defendants products were as a result of</w:t>
      </w:r>
      <w:r w:rsidR="00BC633E">
        <w:t xml:space="preserve"> the</w:t>
      </w:r>
      <w:r w:rsidR="008F461A">
        <w:t xml:space="preserve"> public confusi</w:t>
      </w:r>
      <w:r w:rsidR="00BC633E">
        <w:t>n</w:t>
      </w:r>
      <w:r w:rsidR="008F461A">
        <w:t>g his products for the plaintiffs. The court held this to be a form of passing off. Another case of passing off is seen in the case</w:t>
      </w:r>
      <w:r w:rsidR="009A7953">
        <w:t xml:space="preserve"> </w:t>
      </w:r>
      <w:r w:rsidR="008F461A">
        <w:t xml:space="preserve">of </w:t>
      </w:r>
      <w:r w:rsidR="00393DCE" w:rsidRPr="0072637B">
        <w:rPr>
          <w:i/>
        </w:rPr>
        <w:t>Trebor Nigeria ltd v. Associated Industries Ltd</w:t>
      </w:r>
      <w:r w:rsidR="00342FDA">
        <w:rPr>
          <w:rStyle w:val="FootnoteReference"/>
          <w:i/>
        </w:rPr>
        <w:footnoteReference w:id="11"/>
      </w:r>
      <w:r w:rsidR="00E46325" w:rsidRPr="0072637B">
        <w:rPr>
          <w:i/>
        </w:rPr>
        <w:t xml:space="preserve">. </w:t>
      </w:r>
      <w:r w:rsidR="00E46325">
        <w:t xml:space="preserve"> The plaintiff were well known manufacturers of trebor peppermints and other confectioneries brought an</w:t>
      </w:r>
      <w:r w:rsidR="001D2BFB">
        <w:t xml:space="preserve"> action against the defendants </w:t>
      </w:r>
      <w:r w:rsidR="00E46325">
        <w:t>who are makers of Minta supermints.</w:t>
      </w:r>
      <w:r w:rsidR="001D2BFB">
        <w:t xml:space="preserve"> The claim succeeded based on the principle that ‘no man has the right to put off his goods for sale as the goods of a rival.</w:t>
      </w:r>
    </w:p>
    <w:p w:rsidR="004C5A7D" w:rsidRPr="00A55020" w:rsidRDefault="001A2272" w:rsidP="00D91E92">
      <w:pPr>
        <w:spacing w:line="360" w:lineRule="auto"/>
      </w:pPr>
      <w:r>
        <w:t>2.</w:t>
      </w:r>
      <w:r w:rsidR="004C5A7D">
        <w:t xml:space="preserve"> </w:t>
      </w:r>
      <w:r w:rsidR="004C5A7D" w:rsidRPr="001D2BFB">
        <w:rPr>
          <w:b/>
        </w:rPr>
        <w:t>The defendant’s goods b</w:t>
      </w:r>
      <w:r w:rsidR="000B6A74" w:rsidRPr="001D2BFB">
        <w:rPr>
          <w:b/>
        </w:rPr>
        <w:t>earing a name that resembles the plaintiffs goods</w:t>
      </w:r>
      <w:r w:rsidR="004C5A7D">
        <w:t xml:space="preserve">: this is a form of passing off because, a name that closely resembles the plaintiffs goods may result to confusion </w:t>
      </w:r>
      <w:r w:rsidR="001D2BFB">
        <w:t>or mix</w:t>
      </w:r>
      <w:r w:rsidR="004C5A7D">
        <w:t>-ups. This is illustrated in the case of</w:t>
      </w:r>
      <w:r w:rsidR="004C5A7D" w:rsidRPr="00D30C7C">
        <w:rPr>
          <w:i/>
        </w:rPr>
        <w:t xml:space="preserve"> H</w:t>
      </w:r>
      <w:r w:rsidR="00D30C7C" w:rsidRPr="00D30C7C">
        <w:rPr>
          <w:i/>
        </w:rPr>
        <w:t>ines</w:t>
      </w:r>
      <w:r w:rsidR="004C5A7D" w:rsidRPr="00D30C7C">
        <w:rPr>
          <w:i/>
        </w:rPr>
        <w:t xml:space="preserve"> V. W</w:t>
      </w:r>
      <w:r w:rsidR="00D30C7C" w:rsidRPr="00D30C7C">
        <w:rPr>
          <w:i/>
        </w:rPr>
        <w:t>innick</w:t>
      </w:r>
      <w:r w:rsidR="004C5A7D">
        <w:t>, where the plaintiff had seeked an injunction to restrain the defendant from using a name similar to his, in a program</w:t>
      </w:r>
      <w:r w:rsidR="00D30C7C">
        <w:t>.</w:t>
      </w:r>
      <w:r w:rsidRPr="002334C4">
        <w:t>I</w:t>
      </w:r>
      <w:r>
        <w:t>n</w:t>
      </w:r>
      <w:r w:rsidRPr="002334C4">
        <w:t> </w:t>
      </w:r>
      <w:r w:rsidRPr="001A2272">
        <w:rPr>
          <w:i/>
        </w:rPr>
        <w:t>Niger Chemists Ltd. v. Nigeria Chemists</w:t>
      </w:r>
      <w:r w:rsidR="00342FDA">
        <w:rPr>
          <w:rStyle w:val="FootnoteReference"/>
          <w:i/>
        </w:rPr>
        <w:footnoteReference w:id="12"/>
      </w:r>
      <w:r w:rsidR="00A55020">
        <w:t xml:space="preserve"> </w:t>
      </w:r>
      <w:r w:rsidRPr="002334C4">
        <w:t xml:space="preserve">where Palmer J. granted an injunction restraining the defendants from using the name “Nigeria Chemists” as it was calculated to </w:t>
      </w:r>
      <w:r w:rsidRPr="002334C4">
        <w:lastRenderedPageBreak/>
        <w:t>deceive those who had the intention to deal with Niger Chemists</w:t>
      </w:r>
      <w:r w:rsidR="00D30C7C">
        <w:t xml:space="preserve">. Another case is the case of </w:t>
      </w:r>
      <w:r w:rsidR="00D30C7C" w:rsidRPr="00D30C7C">
        <w:rPr>
          <w:i/>
        </w:rPr>
        <w:t>Reddway v. Baham</w:t>
      </w:r>
      <w:r w:rsidR="00342FDA">
        <w:rPr>
          <w:rStyle w:val="FootnoteReference"/>
          <w:i/>
        </w:rPr>
        <w:footnoteReference w:id="13"/>
      </w:r>
    </w:p>
    <w:p w:rsidR="000B6A74" w:rsidRPr="00D30C7C" w:rsidRDefault="002B4ADB" w:rsidP="00D91E92">
      <w:pPr>
        <w:spacing w:line="360" w:lineRule="auto"/>
        <w:rPr>
          <w:i/>
        </w:rPr>
      </w:pPr>
      <w:r>
        <w:t>3</w:t>
      </w:r>
      <w:r w:rsidRPr="001D2BFB">
        <w:rPr>
          <w:b/>
        </w:rPr>
        <w:t xml:space="preserve">. </w:t>
      </w:r>
      <w:r w:rsidR="000B6A74" w:rsidRPr="001D2BFB">
        <w:rPr>
          <w:b/>
        </w:rPr>
        <w:t>Marketng goods bearing the trademark of the plaintiff or similar to the trademark of the plaintiff</w:t>
      </w:r>
      <w:r w:rsidR="00406969">
        <w:t xml:space="preserve">: it is actionable under the tort of passing off, if the defendant imitates the trademark of the plaintiff. This is seen in the case of </w:t>
      </w:r>
      <w:r w:rsidR="00406969" w:rsidRPr="00D30C7C">
        <w:rPr>
          <w:i/>
        </w:rPr>
        <w:t>P</w:t>
      </w:r>
      <w:r w:rsidR="00D30C7C" w:rsidRPr="00D30C7C">
        <w:rPr>
          <w:i/>
        </w:rPr>
        <w:t>erry</w:t>
      </w:r>
      <w:r w:rsidR="00406969" w:rsidRPr="00D30C7C">
        <w:rPr>
          <w:i/>
        </w:rPr>
        <w:t xml:space="preserve"> V. T</w:t>
      </w:r>
      <w:r w:rsidR="00D30C7C" w:rsidRPr="00D30C7C">
        <w:rPr>
          <w:i/>
        </w:rPr>
        <w:t>ruefit</w:t>
      </w:r>
      <w:r w:rsidR="00342FDA">
        <w:rPr>
          <w:rStyle w:val="FootnoteReference"/>
          <w:i/>
        </w:rPr>
        <w:footnoteReference w:id="14"/>
      </w:r>
      <w:r w:rsidR="00406969">
        <w:t xml:space="preserve"> where the plaintiff ordered for an injunction to restrain the defendant from using the same trademark, which he uses on the company’s hair cream product</w:t>
      </w:r>
      <w:r w:rsidR="001D2BFB">
        <w:t>. Another prominent</w:t>
      </w:r>
      <w:r w:rsidR="00D30C7C">
        <w:t xml:space="preserve"> case is the case of </w:t>
      </w:r>
      <w:r w:rsidR="00D30C7C" w:rsidRPr="00D30C7C">
        <w:rPr>
          <w:i/>
        </w:rPr>
        <w:t>Continental</w:t>
      </w:r>
      <w:r w:rsidR="001D2BFB" w:rsidRPr="00D30C7C">
        <w:rPr>
          <w:i/>
        </w:rPr>
        <w:t xml:space="preserve"> P</w:t>
      </w:r>
      <w:r w:rsidR="00D30C7C" w:rsidRPr="00D30C7C">
        <w:rPr>
          <w:i/>
        </w:rPr>
        <w:t>harmaceticual</w:t>
      </w:r>
      <w:r w:rsidR="001D2BFB" w:rsidRPr="00D30C7C">
        <w:rPr>
          <w:i/>
        </w:rPr>
        <w:t xml:space="preserve"> L</w:t>
      </w:r>
      <w:r w:rsidR="00D30C7C" w:rsidRPr="00D30C7C">
        <w:rPr>
          <w:i/>
        </w:rPr>
        <w:t>td</w:t>
      </w:r>
      <w:r w:rsidR="001D2BFB" w:rsidRPr="00D30C7C">
        <w:rPr>
          <w:i/>
        </w:rPr>
        <w:t xml:space="preserve"> V. </w:t>
      </w:r>
      <w:r w:rsidR="00D30C7C" w:rsidRPr="00D30C7C">
        <w:rPr>
          <w:i/>
        </w:rPr>
        <w:t xml:space="preserve">Sterling products </w:t>
      </w:r>
      <w:r w:rsidR="00EF1D78" w:rsidRPr="00D30C7C">
        <w:rPr>
          <w:i/>
        </w:rPr>
        <w:t>N</w:t>
      </w:r>
      <w:r w:rsidR="00D30C7C" w:rsidRPr="00D30C7C">
        <w:rPr>
          <w:i/>
        </w:rPr>
        <w:t>igeria</w:t>
      </w:r>
      <w:r w:rsidR="00EF1D78" w:rsidRPr="00D30C7C">
        <w:rPr>
          <w:i/>
        </w:rPr>
        <w:t xml:space="preserve"> </w:t>
      </w:r>
      <w:r w:rsidR="00D30C7C" w:rsidRPr="00D30C7C">
        <w:rPr>
          <w:i/>
        </w:rPr>
        <w:t>plc</w:t>
      </w:r>
      <w:r w:rsidR="00EF1D78" w:rsidRPr="00D30C7C">
        <w:rPr>
          <w:i/>
        </w:rPr>
        <w:t xml:space="preserve">. </w:t>
      </w:r>
    </w:p>
    <w:p w:rsidR="00853E22" w:rsidRDefault="002B4ADB" w:rsidP="00D91E92">
      <w:pPr>
        <w:spacing w:line="360" w:lineRule="auto"/>
      </w:pPr>
      <w:r>
        <w:t>4.</w:t>
      </w:r>
      <w:r w:rsidR="000B6A74" w:rsidRPr="00EF1D78">
        <w:rPr>
          <w:b/>
        </w:rPr>
        <w:t>Marketing a product which</w:t>
      </w:r>
      <w:r w:rsidR="00393DCE" w:rsidRPr="00EF1D78">
        <w:rPr>
          <w:b/>
        </w:rPr>
        <w:t xml:space="preserve"> </w:t>
      </w:r>
      <w:r w:rsidR="000B6A74" w:rsidRPr="00EF1D78">
        <w:rPr>
          <w:b/>
        </w:rPr>
        <w:t>belongs to the defendant, as that of the plaintiffs</w:t>
      </w:r>
      <w:r w:rsidR="00853E22" w:rsidRPr="00EF1D78">
        <w:rPr>
          <w:b/>
        </w:rPr>
        <w:t xml:space="preserve">: </w:t>
      </w:r>
      <w:r w:rsidR="00D30C7C">
        <w:t xml:space="preserve">in the case </w:t>
      </w:r>
      <w:r w:rsidR="00330A4D">
        <w:rPr>
          <w:i/>
        </w:rPr>
        <w:t>of B</w:t>
      </w:r>
      <w:r w:rsidR="00D30C7C" w:rsidRPr="00D30C7C">
        <w:rPr>
          <w:i/>
        </w:rPr>
        <w:t>r</w:t>
      </w:r>
      <w:r w:rsidR="00330A4D">
        <w:rPr>
          <w:i/>
        </w:rPr>
        <w:t>y</w:t>
      </w:r>
      <w:r w:rsidR="00D30C7C" w:rsidRPr="00D30C7C">
        <w:rPr>
          <w:i/>
        </w:rPr>
        <w:t>on</w:t>
      </w:r>
      <w:r w:rsidR="00853E22" w:rsidRPr="00D30C7C">
        <w:rPr>
          <w:i/>
        </w:rPr>
        <w:t xml:space="preserve"> V.</w:t>
      </w:r>
      <w:r w:rsidR="00D30C7C" w:rsidRPr="00D30C7C">
        <w:rPr>
          <w:i/>
        </w:rPr>
        <w:t>Johnson</w:t>
      </w:r>
      <w:r w:rsidR="00853E22">
        <w:t>,</w:t>
      </w:r>
      <w:r w:rsidR="00330A4D">
        <w:rPr>
          <w:rStyle w:val="FootnoteReference"/>
        </w:rPr>
        <w:footnoteReference w:id="15"/>
      </w:r>
      <w:r w:rsidR="00853E22">
        <w:t xml:space="preserve"> it was held that the defendant had committed the tort of passing off, by using the name of the famous poet</w:t>
      </w:r>
      <w:r w:rsidR="00853E22" w:rsidRPr="00D30C7C">
        <w:rPr>
          <w:i/>
        </w:rPr>
        <w:t xml:space="preserve"> </w:t>
      </w:r>
      <w:r w:rsidR="00330A4D">
        <w:rPr>
          <w:i/>
        </w:rPr>
        <w:t>B</w:t>
      </w:r>
      <w:r w:rsidR="00D30C7C" w:rsidRPr="00D30C7C">
        <w:rPr>
          <w:i/>
        </w:rPr>
        <w:t>r</w:t>
      </w:r>
      <w:r w:rsidR="00330A4D">
        <w:rPr>
          <w:i/>
        </w:rPr>
        <w:t>y</w:t>
      </w:r>
      <w:r w:rsidR="00D30C7C" w:rsidRPr="00D30C7C">
        <w:rPr>
          <w:i/>
        </w:rPr>
        <w:t>on</w:t>
      </w:r>
      <w:r w:rsidR="00D30C7C">
        <w:t xml:space="preserve"> </w:t>
      </w:r>
      <w:r w:rsidR="00853E22">
        <w:t>in his title page, when actually it has no connection with the plaintiff</w:t>
      </w:r>
      <w:r w:rsidR="00D30C7C">
        <w:t>.</w:t>
      </w:r>
    </w:p>
    <w:p w:rsidR="00393DCE" w:rsidRPr="002334C4" w:rsidRDefault="002B4ADB" w:rsidP="00D91E92">
      <w:pPr>
        <w:spacing w:line="360" w:lineRule="auto"/>
        <w:jc w:val="both"/>
      </w:pPr>
      <w:r>
        <w:t>5.</w:t>
      </w:r>
      <w:r w:rsidR="00393DCE" w:rsidRPr="002334C4">
        <w:t>Trading under a name already given for goods of that kind by the plaintiff or trading under a name so similar to that of the plaintiff’s as to be mistaken for it. Under this head, where a trade name is already in use by the plaintiff for his goods and services, it will be actionable passing off for a defendant to trade under the name of the plaintiff.</w:t>
      </w:r>
    </w:p>
    <w:p w:rsidR="00D30C7C" w:rsidRDefault="00070B0F" w:rsidP="00D91E92">
      <w:pPr>
        <w:spacing w:line="360" w:lineRule="auto"/>
      </w:pPr>
      <w:r>
        <w:t>6.</w:t>
      </w:r>
      <w:r w:rsidR="00D30C7C">
        <w:t xml:space="preserve"> </w:t>
      </w:r>
      <w:r w:rsidR="00CD68FB" w:rsidRPr="00D30C7C">
        <w:rPr>
          <w:b/>
        </w:rPr>
        <w:t>False support, adveristment or endorsement of the plaintiffs trademark</w:t>
      </w:r>
      <w:r>
        <w:t>: this is seen in the case of</w:t>
      </w:r>
      <w:r w:rsidRPr="00070B0F">
        <w:t xml:space="preserve"> </w:t>
      </w:r>
      <w:r w:rsidRPr="00D30C7C">
        <w:rPr>
          <w:i/>
        </w:rPr>
        <w:t>C</w:t>
      </w:r>
      <w:r w:rsidR="00D30C7C" w:rsidRPr="00D30C7C">
        <w:rPr>
          <w:i/>
        </w:rPr>
        <w:t>adbury</w:t>
      </w:r>
      <w:r w:rsidRPr="00D30C7C">
        <w:rPr>
          <w:i/>
        </w:rPr>
        <w:t xml:space="preserve"> S</w:t>
      </w:r>
      <w:r w:rsidR="00D30C7C" w:rsidRPr="00D30C7C">
        <w:rPr>
          <w:i/>
        </w:rPr>
        <w:t xml:space="preserve">chweeps pty ltd </w:t>
      </w:r>
      <w:r w:rsidRPr="00D30C7C">
        <w:rPr>
          <w:i/>
        </w:rPr>
        <w:t>V. P</w:t>
      </w:r>
      <w:r w:rsidR="00D30C7C" w:rsidRPr="00D30C7C">
        <w:rPr>
          <w:i/>
        </w:rPr>
        <w:t>ub squash</w:t>
      </w:r>
      <w:r w:rsidR="00330A4D">
        <w:rPr>
          <w:rStyle w:val="FootnoteReference"/>
          <w:i/>
        </w:rPr>
        <w:footnoteReference w:id="16"/>
      </w:r>
      <w:r w:rsidRPr="00D30C7C">
        <w:rPr>
          <w:i/>
        </w:rPr>
        <w:t xml:space="preserve"> </w:t>
      </w:r>
      <w:r w:rsidR="00D30C7C" w:rsidRPr="00D30C7C">
        <w:rPr>
          <w:i/>
        </w:rPr>
        <w:t xml:space="preserve">co </w:t>
      </w:r>
      <w:r w:rsidR="00D30C7C">
        <w:t>ltd.</w:t>
      </w:r>
    </w:p>
    <w:p w:rsidR="0072637B" w:rsidRDefault="00393DCE" w:rsidP="00D91E92">
      <w:pPr>
        <w:spacing w:line="360" w:lineRule="auto"/>
      </w:pPr>
      <w:r>
        <w:t xml:space="preserve">7. Marketing goods </w:t>
      </w:r>
      <w:r w:rsidR="00CD68FB">
        <w:t>bearing any deceptive imitation of the plaintiffs trademark</w:t>
      </w:r>
    </w:p>
    <w:p w:rsidR="00C96770" w:rsidRPr="0072637B" w:rsidRDefault="00853E22" w:rsidP="00D91E92">
      <w:pPr>
        <w:spacing w:line="360" w:lineRule="auto"/>
      </w:pPr>
      <w:r w:rsidRPr="00D30C7C">
        <w:rPr>
          <w:b/>
        </w:rPr>
        <w:t>RELEVANCE OF THE TORT OF PASSING OFF IN 21</w:t>
      </w:r>
      <w:r w:rsidRPr="00D30C7C">
        <w:rPr>
          <w:b/>
          <w:vertAlign w:val="superscript"/>
        </w:rPr>
        <w:t>ST</w:t>
      </w:r>
      <w:r w:rsidRPr="00D30C7C">
        <w:rPr>
          <w:b/>
        </w:rPr>
        <w:t xml:space="preserve"> CENTURY NIGERIAN LAW</w:t>
      </w:r>
      <w:r w:rsidR="00330A4D">
        <w:rPr>
          <w:b/>
        </w:rPr>
        <w:t xml:space="preserve">: </w:t>
      </w:r>
      <w:r w:rsidR="00A05019">
        <w:t>In Nigeria, the underlying the purpose of the t</w:t>
      </w:r>
      <w:r w:rsidR="0017623E">
        <w:t>ort of passing off is to protect an established trademark owned by a trader.</w:t>
      </w:r>
      <w:r w:rsidR="00070B0F">
        <w:t xml:space="preserve"> This is a common law to</w:t>
      </w:r>
      <w:r w:rsidR="00D30C7C">
        <w:t>r</w:t>
      </w:r>
      <w:r w:rsidR="00070B0F">
        <w:t xml:space="preserve">t which is statutorily protected in </w:t>
      </w:r>
      <w:r w:rsidR="00070B0F" w:rsidRPr="00534187">
        <w:rPr>
          <w:i/>
        </w:rPr>
        <w:t>S</w:t>
      </w:r>
      <w:r w:rsidR="00534187" w:rsidRPr="00534187">
        <w:rPr>
          <w:i/>
        </w:rPr>
        <w:t>ection</w:t>
      </w:r>
      <w:r w:rsidR="00070B0F" w:rsidRPr="00534187">
        <w:rPr>
          <w:i/>
        </w:rPr>
        <w:t xml:space="preserve"> 3</w:t>
      </w:r>
      <w:r w:rsidR="000648D5" w:rsidRPr="00534187">
        <w:rPr>
          <w:i/>
        </w:rPr>
        <w:t xml:space="preserve"> of the</w:t>
      </w:r>
      <w:r w:rsidR="00534187" w:rsidRPr="00534187">
        <w:rPr>
          <w:i/>
        </w:rPr>
        <w:t>TradeMarks Act</w:t>
      </w:r>
      <w:r w:rsidR="000648D5">
        <w:t>.</w:t>
      </w:r>
      <w:r w:rsidR="00330A4D">
        <w:rPr>
          <w:rStyle w:val="FootnoteReference"/>
        </w:rPr>
        <w:footnoteReference w:id="17"/>
      </w:r>
      <w:r w:rsidR="00534187" w:rsidRPr="00534187">
        <w:rPr>
          <w:i/>
        </w:rPr>
        <w:t xml:space="preserve"> Section 251</w:t>
      </w:r>
      <w:r w:rsidR="000648D5" w:rsidRPr="00534187">
        <w:rPr>
          <w:i/>
        </w:rPr>
        <w:t xml:space="preserve"> (F) of the 1999 constitution</w:t>
      </w:r>
      <w:r w:rsidR="000648D5">
        <w:t>, provides</w:t>
      </w:r>
      <w:r w:rsidR="0017623E">
        <w:t xml:space="preserve">that both the federal and state high court have </w:t>
      </w:r>
      <w:r w:rsidR="00534187">
        <w:t xml:space="preserve">jursdiction. </w:t>
      </w:r>
      <w:r w:rsidR="00C96770">
        <w:t xml:space="preserve">The tort of passing </w:t>
      </w:r>
      <w:r w:rsidR="00534187">
        <w:t>off is</w:t>
      </w:r>
      <w:r w:rsidR="00C96770">
        <w:t xml:space="preserve"> usually attached with trade mark infringement, violating the rights of an established trademark</w:t>
      </w:r>
      <w:r w:rsidR="000648D5">
        <w:t>.</w:t>
      </w:r>
    </w:p>
    <w:p w:rsidR="000648D5" w:rsidRDefault="000648D5" w:rsidP="00D91E92">
      <w:pPr>
        <w:spacing w:line="360" w:lineRule="auto"/>
        <w:jc w:val="both"/>
      </w:pPr>
      <w:r>
        <w:t xml:space="preserve"> </w:t>
      </w:r>
      <w:r w:rsidR="00534187">
        <w:t xml:space="preserve"> I</w:t>
      </w:r>
      <w:r w:rsidR="00C96770">
        <w:t xml:space="preserve">n </w:t>
      </w:r>
      <w:r w:rsidR="00C96770" w:rsidRPr="009000FD">
        <w:rPr>
          <w:i/>
        </w:rPr>
        <w:t>P</w:t>
      </w:r>
      <w:r w:rsidR="00534187" w:rsidRPr="009000FD">
        <w:rPr>
          <w:i/>
        </w:rPr>
        <w:t>atkun</w:t>
      </w:r>
      <w:r w:rsidR="00C96770" w:rsidRPr="009000FD">
        <w:rPr>
          <w:i/>
        </w:rPr>
        <w:t xml:space="preserve"> I</w:t>
      </w:r>
      <w:r w:rsidR="00534187" w:rsidRPr="009000FD">
        <w:rPr>
          <w:i/>
        </w:rPr>
        <w:t>ndustries</w:t>
      </w:r>
      <w:r w:rsidR="00C96770" w:rsidRPr="009000FD">
        <w:rPr>
          <w:i/>
        </w:rPr>
        <w:t xml:space="preserve"> L</w:t>
      </w:r>
      <w:r w:rsidR="00534187" w:rsidRPr="009000FD">
        <w:rPr>
          <w:i/>
        </w:rPr>
        <w:t>td</w:t>
      </w:r>
      <w:r w:rsidR="00C96770" w:rsidRPr="009000FD">
        <w:rPr>
          <w:i/>
        </w:rPr>
        <w:t xml:space="preserve"> V. N</w:t>
      </w:r>
      <w:r w:rsidR="00534187" w:rsidRPr="009000FD">
        <w:rPr>
          <w:i/>
        </w:rPr>
        <w:t>iger</w:t>
      </w:r>
      <w:r w:rsidR="00C96770" w:rsidRPr="009000FD">
        <w:rPr>
          <w:i/>
        </w:rPr>
        <w:t xml:space="preserve"> S</w:t>
      </w:r>
      <w:r w:rsidR="00534187" w:rsidRPr="009000FD">
        <w:rPr>
          <w:i/>
        </w:rPr>
        <w:t>hoes</w:t>
      </w:r>
      <w:r w:rsidR="00C96770" w:rsidRPr="009000FD">
        <w:rPr>
          <w:i/>
        </w:rPr>
        <w:t xml:space="preserve"> L</w:t>
      </w:r>
      <w:r w:rsidR="00534187" w:rsidRPr="009000FD">
        <w:rPr>
          <w:i/>
        </w:rPr>
        <w:t>td</w:t>
      </w:r>
      <w:r w:rsidR="00534187">
        <w:t>,</w:t>
      </w:r>
      <w:r w:rsidR="00C96770">
        <w:t>the supreme court held that the fedral high court has jursdiction presding  over passing off actions whether registered  or unregiste</w:t>
      </w:r>
      <w:r w:rsidR="009000FD">
        <w:t>red.However in the case of</w:t>
      </w:r>
      <w:r w:rsidR="009000FD" w:rsidRPr="009000FD">
        <w:rPr>
          <w:i/>
        </w:rPr>
        <w:t xml:space="preserve"> Ayman</w:t>
      </w:r>
      <w:r w:rsidR="00C96770" w:rsidRPr="009000FD">
        <w:rPr>
          <w:i/>
        </w:rPr>
        <w:t xml:space="preserve"> E</w:t>
      </w:r>
      <w:r w:rsidR="009000FD" w:rsidRPr="009000FD">
        <w:rPr>
          <w:i/>
        </w:rPr>
        <w:t>nterprise</w:t>
      </w:r>
      <w:r w:rsidR="00C96770" w:rsidRPr="009000FD">
        <w:rPr>
          <w:i/>
        </w:rPr>
        <w:t xml:space="preserve"> L</w:t>
      </w:r>
      <w:r w:rsidR="009000FD" w:rsidRPr="009000FD">
        <w:rPr>
          <w:i/>
        </w:rPr>
        <w:t>imited</w:t>
      </w:r>
      <w:r w:rsidR="00C96770" w:rsidRPr="009000FD">
        <w:rPr>
          <w:i/>
        </w:rPr>
        <w:t xml:space="preserve"> V, A</w:t>
      </w:r>
      <w:r w:rsidR="009000FD" w:rsidRPr="009000FD">
        <w:rPr>
          <w:i/>
        </w:rPr>
        <w:t xml:space="preserve">kuma </w:t>
      </w:r>
      <w:r w:rsidR="00C96770" w:rsidRPr="009000FD">
        <w:rPr>
          <w:i/>
        </w:rPr>
        <w:t>I</w:t>
      </w:r>
      <w:r w:rsidR="009000FD" w:rsidRPr="009000FD">
        <w:rPr>
          <w:i/>
        </w:rPr>
        <w:t>ndustries</w:t>
      </w:r>
      <w:r w:rsidR="00C96770" w:rsidRPr="009000FD">
        <w:rPr>
          <w:i/>
        </w:rPr>
        <w:t xml:space="preserve"> L</w:t>
      </w:r>
      <w:r w:rsidR="009000FD" w:rsidRPr="009000FD">
        <w:rPr>
          <w:i/>
        </w:rPr>
        <w:t>imited</w:t>
      </w:r>
      <w:r w:rsidR="00C96770" w:rsidRPr="009000FD">
        <w:rPr>
          <w:i/>
        </w:rPr>
        <w:t xml:space="preserve"> </w:t>
      </w:r>
      <w:r w:rsidR="00C96770" w:rsidRPr="009000FD">
        <w:rPr>
          <w:i/>
        </w:rPr>
        <w:lastRenderedPageBreak/>
        <w:t xml:space="preserve">&amp; </w:t>
      </w:r>
      <w:r w:rsidR="009000FD" w:rsidRPr="009000FD">
        <w:rPr>
          <w:i/>
        </w:rPr>
        <w:t>o</w:t>
      </w:r>
      <w:r w:rsidR="0072637B">
        <w:rPr>
          <w:i/>
        </w:rPr>
        <w:t>r</w:t>
      </w:r>
      <w:r w:rsidR="009000FD">
        <w:t>s</w:t>
      </w:r>
      <w:r w:rsidR="0072637B">
        <w:rPr>
          <w:rStyle w:val="FootnoteReference"/>
        </w:rPr>
        <w:footnoteReference w:id="18"/>
      </w:r>
      <w:r w:rsidR="00330A4D">
        <w:t xml:space="preserve"> </w:t>
      </w:r>
      <w:r w:rsidR="00A652CE">
        <w:t xml:space="preserve">added that unregistered trademarks should not be taken to the fedral high court but to the state high court, because infrigment of unregistered trademarks </w:t>
      </w:r>
      <w:r w:rsidR="00A55020">
        <w:t xml:space="preserve">and passing off  does not infringe </w:t>
      </w:r>
      <w:r w:rsidR="00A652CE">
        <w:t>any fed</w:t>
      </w:r>
      <w:r w:rsidR="00A55020">
        <w:t>e</w:t>
      </w:r>
      <w:r w:rsidR="00A652CE">
        <w:t>ral enactment but is only supported in common law and as such should not be placed under the jursdiction of the federal high court</w:t>
      </w:r>
      <w:r>
        <w:t>.</w:t>
      </w:r>
      <w:r w:rsidRPr="000648D5">
        <w:t xml:space="preserve"> </w:t>
      </w:r>
      <w:r w:rsidRPr="008941A0">
        <w:t>This means that a mark, brand, design, name must be registered as a trade mark before one can make a claim on trade mark infringement.</w:t>
      </w:r>
      <w:r w:rsidR="00A55020" w:rsidRPr="00A55020">
        <w:t xml:space="preserve"> </w:t>
      </w:r>
      <w:r w:rsidR="00A55020">
        <w:t>In the light of this, the common law tort of passing off serves to complement the provisions of extant statutes in the protection of business names and goodwill and act as a fall back legal remedy arising from the limitations of related Statutes.</w:t>
      </w:r>
    </w:p>
    <w:p w:rsidR="00A55020" w:rsidRPr="00DE46A6" w:rsidRDefault="00A55020" w:rsidP="00D91E92">
      <w:pPr>
        <w:spacing w:line="360" w:lineRule="auto"/>
        <w:jc w:val="both"/>
      </w:pPr>
      <w:r>
        <w:t xml:space="preserve">    The</w:t>
      </w:r>
      <w:r w:rsidR="00C81EA8">
        <w:t xml:space="preserve"> </w:t>
      </w:r>
      <w:r>
        <w:t>tort o</w:t>
      </w:r>
      <w:r w:rsidR="00C81EA8">
        <w:t>f passing off is still a relevant subject especially in nigeria because, it is oe of the many methods which are used by traders to seek redress and protection of their business and trademarks. It remains a vital form of protection of intellectual property despite the introduction of a registered sytem of trademark, especially when such system is limited in application.</w:t>
      </w:r>
    </w:p>
    <w:p w:rsidR="000648D5" w:rsidRDefault="000648D5" w:rsidP="00D91E92">
      <w:pPr>
        <w:spacing w:line="360" w:lineRule="auto"/>
        <w:jc w:val="both"/>
      </w:pPr>
    </w:p>
    <w:p w:rsidR="00ED7783" w:rsidRDefault="00ED7783" w:rsidP="00D91E92">
      <w:pPr>
        <w:spacing w:line="360" w:lineRule="auto"/>
        <w:jc w:val="both"/>
      </w:pPr>
      <w:r>
        <w:t>CONCLUSION</w:t>
      </w:r>
    </w:p>
    <w:p w:rsidR="00C96770" w:rsidRDefault="00C81EA8" w:rsidP="00D91E92">
      <w:pPr>
        <w:spacing w:line="360" w:lineRule="auto"/>
      </w:pPr>
      <w:r>
        <w:t xml:space="preserve">   This paper</w:t>
      </w:r>
      <w:r w:rsidR="00E83F7A">
        <w:t xml:space="preserve"> has examined the relevance of the tort of passing off,showcasing it’s vitalness in economic tort and its mode of application. This tort is not only used as a defence of business and proprietary interest but as complementary to existing statutes in this area such as the TradeMark Act.</w:t>
      </w:r>
    </w:p>
    <w:p w:rsidR="009A7953" w:rsidRPr="001C2409" w:rsidRDefault="001C2409" w:rsidP="00D91E92">
      <w:pPr>
        <w:spacing w:line="360" w:lineRule="auto"/>
      </w:pPr>
      <w:r>
        <w:t xml:space="preserve"> </w:t>
      </w:r>
      <w:r w:rsidR="009A7953" w:rsidRPr="009A7953">
        <w:rPr>
          <w:b/>
        </w:rPr>
        <w:t xml:space="preserve"> </w:t>
      </w:r>
      <w:r w:rsidR="009A7953">
        <w:rPr>
          <w:b/>
        </w:rPr>
        <w:t>Bibliography</w:t>
      </w:r>
    </w:p>
    <w:p w:rsidR="009A7953" w:rsidRDefault="009A7953" w:rsidP="00D91E92">
      <w:pPr>
        <w:pStyle w:val="FootnoteText"/>
        <w:spacing w:line="360" w:lineRule="auto"/>
        <w:ind w:left="709" w:hanging="709"/>
        <w:jc w:val="both"/>
        <w:rPr>
          <w:rFonts w:ascii="Times New Roman" w:hAnsi="Times New Roman" w:cs="Times New Roman"/>
          <w:sz w:val="24"/>
          <w:szCs w:val="24"/>
        </w:rPr>
      </w:pPr>
      <w:r w:rsidRPr="00DE0830">
        <w:rPr>
          <w:rFonts w:ascii="Times New Roman" w:eastAsia="Times New Roman" w:hAnsi="Times New Roman" w:cs="Times New Roman"/>
          <w:sz w:val="24"/>
          <w:szCs w:val="24"/>
        </w:rPr>
        <w:t>Aird and Berlic</w:t>
      </w:r>
      <w:r w:rsidRPr="00DE0830">
        <w:rPr>
          <w:rFonts w:ascii="Times New Roman" w:hAnsi="Times New Roman" w:cs="Times New Roman"/>
          <w:sz w:val="24"/>
          <w:szCs w:val="24"/>
        </w:rPr>
        <w:t xml:space="preserve"> LLP, </w:t>
      </w:r>
      <w:r>
        <w:rPr>
          <w:rFonts w:ascii="Times New Roman" w:hAnsi="Times New Roman" w:cs="Times New Roman"/>
          <w:sz w:val="24"/>
          <w:szCs w:val="24"/>
        </w:rPr>
        <w:t>‘</w:t>
      </w:r>
      <w:r w:rsidRPr="00DE0830">
        <w:rPr>
          <w:rFonts w:ascii="Times New Roman" w:hAnsi="Times New Roman" w:cs="Times New Roman"/>
          <w:sz w:val="24"/>
          <w:szCs w:val="24"/>
        </w:rPr>
        <w:t>Ca</w:t>
      </w:r>
      <w:r>
        <w:rPr>
          <w:rFonts w:ascii="Times New Roman" w:hAnsi="Times New Roman" w:cs="Times New Roman"/>
          <w:sz w:val="24"/>
          <w:szCs w:val="24"/>
        </w:rPr>
        <w:t xml:space="preserve">nada: </w:t>
      </w:r>
      <w:r w:rsidRPr="00DE0830">
        <w:rPr>
          <w:rFonts w:ascii="Times New Roman" w:hAnsi="Times New Roman" w:cs="Times New Roman"/>
          <w:sz w:val="24"/>
          <w:szCs w:val="24"/>
        </w:rPr>
        <w:t>Passing Off and Trademark Violatio</w:t>
      </w:r>
      <w:r>
        <w:rPr>
          <w:rFonts w:ascii="Times New Roman" w:hAnsi="Times New Roman" w:cs="Times New Roman"/>
          <w:sz w:val="24"/>
          <w:szCs w:val="24"/>
        </w:rPr>
        <w:t>ns on the Internet’ &lt;</w:t>
      </w:r>
      <w:hyperlink r:id="rId8" w:history="1">
        <w:r w:rsidRPr="00225B52">
          <w:rPr>
            <w:rStyle w:val="Hyperlink"/>
            <w:rFonts w:ascii="Times New Roman" w:hAnsi="Times New Roman" w:cs="Times New Roman"/>
            <w:sz w:val="24"/>
            <w:szCs w:val="24"/>
          </w:rPr>
          <w:t>www.mondaq.com</w:t>
        </w:r>
      </w:hyperlink>
      <w:r>
        <w:rPr>
          <w:rFonts w:ascii="Times New Roman" w:hAnsi="Times New Roman" w:cs="Times New Roman"/>
          <w:sz w:val="24"/>
          <w:szCs w:val="24"/>
        </w:rPr>
        <w:t>&gt;</w:t>
      </w:r>
      <w:r w:rsidRPr="00DE0830">
        <w:rPr>
          <w:rFonts w:ascii="Times New Roman" w:hAnsi="Times New Roman" w:cs="Times New Roman"/>
          <w:sz w:val="24"/>
          <w:szCs w:val="24"/>
        </w:rPr>
        <w:t>accessed on 4/5/2020 at 12.30pm</w:t>
      </w:r>
    </w:p>
    <w:p w:rsidR="009A7953" w:rsidRPr="00DE0830" w:rsidRDefault="009A7953" w:rsidP="00D91E92">
      <w:pPr>
        <w:pStyle w:val="FootnoteText"/>
        <w:spacing w:line="360" w:lineRule="auto"/>
        <w:jc w:val="both"/>
        <w:rPr>
          <w:rFonts w:ascii="Times New Roman" w:hAnsi="Times New Roman" w:cs="Times New Roman"/>
          <w:sz w:val="24"/>
          <w:szCs w:val="24"/>
        </w:rPr>
      </w:pPr>
    </w:p>
    <w:p w:rsidR="009A7953" w:rsidRDefault="009A7953" w:rsidP="00D91E92">
      <w:pPr>
        <w:pStyle w:val="FootnoteText"/>
        <w:spacing w:line="360" w:lineRule="auto"/>
        <w:jc w:val="both"/>
        <w:rPr>
          <w:rFonts w:ascii="Times New Roman" w:hAnsi="Times New Roman" w:cs="Times New Roman"/>
          <w:sz w:val="24"/>
          <w:szCs w:val="24"/>
        </w:rPr>
      </w:pPr>
      <w:r w:rsidRPr="00DE0830">
        <w:rPr>
          <w:rFonts w:ascii="Times New Roman" w:eastAsia="Times New Roman" w:hAnsi="Times New Roman" w:cs="Times New Roman"/>
          <w:sz w:val="24"/>
          <w:szCs w:val="24"/>
        </w:rPr>
        <w:t>The Trade Marks Act</w:t>
      </w:r>
      <w:r w:rsidRPr="00DE0830">
        <w:rPr>
          <w:rFonts w:ascii="Times New Roman" w:hAnsi="Times New Roman" w:cs="Times New Roman"/>
          <w:sz w:val="24"/>
          <w:szCs w:val="24"/>
        </w:rPr>
        <w:t xml:space="preserve"> CAP T13 Laws of t</w:t>
      </w:r>
      <w:r>
        <w:rPr>
          <w:rFonts w:ascii="Times New Roman" w:hAnsi="Times New Roman" w:cs="Times New Roman"/>
          <w:sz w:val="24"/>
          <w:szCs w:val="24"/>
        </w:rPr>
        <w:t>he Federation of Nigeria 2004</w:t>
      </w:r>
    </w:p>
    <w:p w:rsidR="009A7953" w:rsidRDefault="009A7953" w:rsidP="00D91E92">
      <w:pPr>
        <w:pStyle w:val="FootnoteText"/>
        <w:spacing w:line="360" w:lineRule="auto"/>
        <w:jc w:val="both"/>
        <w:rPr>
          <w:rFonts w:ascii="Times New Roman" w:hAnsi="Times New Roman" w:cs="Times New Roman"/>
          <w:sz w:val="24"/>
          <w:szCs w:val="24"/>
        </w:rPr>
      </w:pPr>
    </w:p>
    <w:p w:rsidR="009A7953" w:rsidRDefault="009A7953" w:rsidP="00D91E92">
      <w:pPr>
        <w:spacing w:line="360" w:lineRule="auto"/>
        <w:ind w:left="709" w:hanging="709"/>
        <w:jc w:val="both"/>
      </w:pPr>
      <w:r w:rsidRPr="00DE0830">
        <w:rPr>
          <w:i/>
          <w:iCs/>
        </w:rPr>
        <w:t>British Columbia Automobile Assn. v. O.P.E.I.U</w:t>
      </w:r>
      <w:r w:rsidRPr="00DE0830">
        <w:t xml:space="preserve">., </w:t>
      </w:r>
      <w:r w:rsidRPr="00DE0830">
        <w:rPr>
          <w:i/>
          <w:iCs/>
        </w:rPr>
        <w:t>Local 378</w:t>
      </w:r>
      <w:r w:rsidRPr="00DE0830">
        <w:t xml:space="preserve"> (2001), 10 C.P.R. (4th) 423 (B.C.S.C.) ("</w:t>
      </w:r>
      <w:r w:rsidRPr="00DE0830">
        <w:rPr>
          <w:i/>
        </w:rPr>
        <w:t>BCAA v. O.P.E.I.U</w:t>
      </w:r>
      <w:r w:rsidRPr="00DE0830">
        <w:t xml:space="preserve">")( Referred to by Aird and Berlic LLP, </w:t>
      </w:r>
      <w:r>
        <w:t>‘</w:t>
      </w:r>
      <w:r w:rsidRPr="00DE0830">
        <w:t>Canada “Passing Off and Trade</w:t>
      </w:r>
      <w:r>
        <w:t>mark Violations on the Internet’&lt;</w:t>
      </w:r>
      <w:hyperlink r:id="rId9" w:history="1">
        <w:r w:rsidRPr="00225B52">
          <w:rPr>
            <w:rStyle w:val="Hyperlink"/>
          </w:rPr>
          <w:t>www.mondaq.com</w:t>
        </w:r>
      </w:hyperlink>
      <w:r>
        <w:t>&gt;</w:t>
      </w:r>
      <w:r w:rsidRPr="00DE0830">
        <w:t>accessed on 4/5/2020 at 12.30pm</w:t>
      </w:r>
    </w:p>
    <w:p w:rsidR="009A7953" w:rsidRDefault="009A7953" w:rsidP="00D91E92">
      <w:pPr>
        <w:spacing w:line="360" w:lineRule="auto"/>
        <w:ind w:left="709" w:hanging="709"/>
        <w:jc w:val="both"/>
      </w:pPr>
    </w:p>
    <w:p w:rsidR="009A7953" w:rsidRDefault="009A7953" w:rsidP="00D91E92">
      <w:pPr>
        <w:pStyle w:val="FootnoteText"/>
        <w:spacing w:line="360" w:lineRule="auto"/>
        <w:ind w:left="709" w:hanging="709"/>
        <w:jc w:val="both"/>
        <w:rPr>
          <w:rFonts w:ascii="Times New Roman" w:hAnsi="Times New Roman" w:cs="Times New Roman"/>
          <w:sz w:val="24"/>
          <w:szCs w:val="24"/>
        </w:rPr>
      </w:pPr>
      <w:r w:rsidRPr="00DE0830">
        <w:rPr>
          <w:rFonts w:ascii="Times New Roman" w:eastAsia="Times New Roman" w:hAnsi="Times New Roman" w:cs="Times New Roman"/>
          <w:i/>
          <w:sz w:val="24"/>
          <w:szCs w:val="24"/>
        </w:rPr>
        <w:t>I</w:t>
      </w:r>
      <w:r w:rsidRPr="00DE0830">
        <w:rPr>
          <w:rFonts w:ascii="Times New Roman" w:hAnsi="Times New Roman" w:cs="Times New Roman"/>
          <w:i/>
          <w:sz w:val="24"/>
          <w:szCs w:val="24"/>
        </w:rPr>
        <w:t>nternational Tobacco (Nig.) Ltd. v British American Tobacco (Nig.) Ltd</w:t>
      </w:r>
      <w:r w:rsidRPr="00DE0830">
        <w:rPr>
          <w:rFonts w:ascii="Times New Roman" w:hAnsi="Times New Roman" w:cs="Times New Roman"/>
          <w:sz w:val="24"/>
          <w:szCs w:val="24"/>
        </w:rPr>
        <w:t xml:space="preserve"> (2009) 6 NWLR (pt. 1138) 577 (CA)</w:t>
      </w:r>
    </w:p>
    <w:p w:rsidR="009A7953" w:rsidRDefault="009A7953" w:rsidP="00D91E92">
      <w:pPr>
        <w:pStyle w:val="FootnoteText"/>
        <w:spacing w:line="360" w:lineRule="auto"/>
        <w:ind w:left="709" w:hanging="709"/>
        <w:jc w:val="both"/>
        <w:rPr>
          <w:rFonts w:ascii="Times New Roman" w:hAnsi="Times New Roman" w:cs="Times New Roman"/>
          <w:sz w:val="24"/>
          <w:szCs w:val="24"/>
        </w:rPr>
      </w:pPr>
    </w:p>
    <w:p w:rsidR="009A7953" w:rsidRDefault="009A7953" w:rsidP="00D91E92">
      <w:pPr>
        <w:pStyle w:val="FootnoteText"/>
        <w:spacing w:line="360" w:lineRule="auto"/>
        <w:jc w:val="both"/>
        <w:rPr>
          <w:rFonts w:ascii="Times New Roman" w:eastAsia="Times New Roman" w:hAnsi="Times New Roman" w:cs="Times New Roman"/>
          <w:sz w:val="24"/>
          <w:szCs w:val="24"/>
        </w:rPr>
      </w:pPr>
      <w:r w:rsidRPr="00DE0830">
        <w:rPr>
          <w:rFonts w:ascii="Times New Roman" w:eastAsia="Times New Roman" w:hAnsi="Times New Roman" w:cs="Times New Roman"/>
          <w:i/>
          <w:sz w:val="24"/>
          <w:szCs w:val="24"/>
        </w:rPr>
        <w:t>Niger Chemists Ltd. v. Nigeria Chemists</w:t>
      </w:r>
      <w:r w:rsidRPr="00DE0830">
        <w:rPr>
          <w:rFonts w:ascii="Times New Roman" w:eastAsia="Times New Roman" w:hAnsi="Times New Roman" w:cs="Times New Roman"/>
          <w:sz w:val="24"/>
          <w:szCs w:val="24"/>
        </w:rPr>
        <w:t xml:space="preserve"> [1961] 1 All NLR 171</w:t>
      </w:r>
    </w:p>
    <w:p w:rsidR="009A7953" w:rsidRDefault="009A7953" w:rsidP="00D91E92">
      <w:pPr>
        <w:pStyle w:val="FootnoteText"/>
        <w:spacing w:line="360" w:lineRule="auto"/>
        <w:jc w:val="both"/>
        <w:rPr>
          <w:rFonts w:ascii="Times New Roman" w:eastAsia="Times New Roman" w:hAnsi="Times New Roman" w:cs="Times New Roman"/>
          <w:sz w:val="24"/>
          <w:szCs w:val="24"/>
        </w:rPr>
      </w:pPr>
    </w:p>
    <w:p w:rsidR="009A7953" w:rsidRPr="00DE0830" w:rsidRDefault="009A7953" w:rsidP="00D91E92">
      <w:pPr>
        <w:pStyle w:val="FootnoteText"/>
        <w:spacing w:line="360" w:lineRule="auto"/>
        <w:jc w:val="both"/>
        <w:rPr>
          <w:rFonts w:ascii="Times New Roman" w:hAnsi="Times New Roman" w:cs="Times New Roman"/>
          <w:sz w:val="24"/>
          <w:szCs w:val="24"/>
        </w:rPr>
      </w:pPr>
      <w:r w:rsidRPr="00DE0830">
        <w:rPr>
          <w:rFonts w:ascii="Times New Roman" w:eastAsia="Times New Roman" w:hAnsi="Times New Roman" w:cs="Times New Roman"/>
          <w:i/>
          <w:sz w:val="24"/>
          <w:szCs w:val="24"/>
        </w:rPr>
        <w:t>Patkun Industries Ltd. v Niger Shoes Manufacturing Co. Ltd</w:t>
      </w:r>
      <w:r w:rsidRPr="00DE0830">
        <w:rPr>
          <w:rFonts w:ascii="Times New Roman" w:hAnsi="Times New Roman" w:cs="Times New Roman"/>
          <w:sz w:val="24"/>
          <w:szCs w:val="24"/>
        </w:rPr>
        <w:t>(1988) 5 NWLR (Pt. 93) 138 SC</w:t>
      </w:r>
    </w:p>
    <w:p w:rsidR="009A7953" w:rsidRPr="00DE0830" w:rsidRDefault="009A7953" w:rsidP="00D91E92">
      <w:pPr>
        <w:pStyle w:val="FootnoteText"/>
        <w:spacing w:line="360" w:lineRule="auto"/>
        <w:jc w:val="both"/>
        <w:rPr>
          <w:rFonts w:ascii="Times New Roman" w:hAnsi="Times New Roman" w:cs="Times New Roman"/>
          <w:sz w:val="24"/>
          <w:szCs w:val="24"/>
        </w:rPr>
      </w:pPr>
    </w:p>
    <w:p w:rsidR="009A7953" w:rsidRDefault="009A7953" w:rsidP="00D91E92">
      <w:pPr>
        <w:pStyle w:val="FootnoteText"/>
        <w:spacing w:line="360" w:lineRule="auto"/>
        <w:jc w:val="both"/>
        <w:rPr>
          <w:rFonts w:ascii="Times New Roman" w:eastAsia="Times New Roman" w:hAnsi="Times New Roman" w:cs="Times New Roman"/>
          <w:i/>
          <w:sz w:val="24"/>
          <w:szCs w:val="24"/>
        </w:rPr>
      </w:pPr>
      <w:r w:rsidRPr="00DE0830">
        <w:rPr>
          <w:rFonts w:ascii="Times New Roman" w:eastAsia="Times New Roman" w:hAnsi="Times New Roman" w:cs="Times New Roman"/>
          <w:i/>
          <w:sz w:val="24"/>
          <w:szCs w:val="24"/>
        </w:rPr>
        <w:t xml:space="preserve">Trebor Nigeria ltd v. Associated Industries Ltd(1972) NNLR 60 </w:t>
      </w:r>
    </w:p>
    <w:p w:rsidR="009A7953" w:rsidRDefault="009A7953" w:rsidP="00D91E92">
      <w:pPr>
        <w:pStyle w:val="FootnoteText"/>
        <w:spacing w:line="360" w:lineRule="auto"/>
        <w:jc w:val="both"/>
        <w:rPr>
          <w:rFonts w:ascii="Times New Roman" w:eastAsia="Times New Roman" w:hAnsi="Times New Roman" w:cs="Times New Roman"/>
          <w:i/>
          <w:sz w:val="24"/>
          <w:szCs w:val="24"/>
        </w:rPr>
      </w:pPr>
    </w:p>
    <w:p w:rsidR="009A7953" w:rsidRPr="001C2409" w:rsidRDefault="009A7953" w:rsidP="00D91E92">
      <w:pPr>
        <w:pStyle w:val="FootnoteText"/>
        <w:spacing w:line="360" w:lineRule="auto"/>
        <w:jc w:val="both"/>
        <w:rPr>
          <w:rFonts w:ascii="Times New Roman" w:hAnsi="Times New Roman" w:cs="Times New Roman"/>
          <w:i/>
          <w:sz w:val="24"/>
          <w:szCs w:val="24"/>
        </w:rPr>
      </w:pPr>
      <w:r w:rsidRPr="001C2409">
        <w:rPr>
          <w:i/>
        </w:rPr>
        <w:t xml:space="preserve">J </w:t>
      </w:r>
      <w:r w:rsidR="001C2409" w:rsidRPr="001C2409">
        <w:rPr>
          <w:rFonts w:ascii="Times New Roman" w:hAnsi="Times New Roman" w:cs="Times New Roman"/>
          <w:i/>
          <w:sz w:val="24"/>
          <w:szCs w:val="24"/>
        </w:rPr>
        <w:t>A.G spalding &amp; brothersV. A.W. Gamage Ltd</w:t>
      </w:r>
    </w:p>
    <w:p w:rsidR="001C2409" w:rsidRPr="001C2409" w:rsidRDefault="001C2409" w:rsidP="00D91E92">
      <w:pPr>
        <w:pStyle w:val="FootnoteText"/>
        <w:spacing w:line="360" w:lineRule="auto"/>
        <w:jc w:val="both"/>
        <w:rPr>
          <w:rFonts w:ascii="Times New Roman" w:hAnsi="Times New Roman" w:cs="Times New Roman"/>
          <w:i/>
          <w:sz w:val="24"/>
          <w:szCs w:val="24"/>
        </w:rPr>
      </w:pPr>
    </w:p>
    <w:p w:rsidR="009A7953" w:rsidRPr="001C2409" w:rsidRDefault="001C2409" w:rsidP="00D91E92">
      <w:pPr>
        <w:pStyle w:val="FootnoteText"/>
        <w:spacing w:line="360" w:lineRule="auto"/>
        <w:jc w:val="both"/>
        <w:rPr>
          <w:rFonts w:ascii="Times New Roman" w:hAnsi="Times New Roman" w:cs="Times New Roman"/>
          <w:i/>
          <w:sz w:val="24"/>
          <w:szCs w:val="24"/>
        </w:rPr>
      </w:pPr>
      <w:r w:rsidRPr="001C2409">
        <w:rPr>
          <w:rFonts w:ascii="Times New Roman" w:hAnsi="Times New Roman" w:cs="Times New Roman"/>
          <w:i/>
          <w:sz w:val="24"/>
          <w:szCs w:val="24"/>
        </w:rPr>
        <w:t>J BollingerV. Costa BravaWine co.ltd</w:t>
      </w:r>
    </w:p>
    <w:p w:rsidR="001C2409" w:rsidRPr="001C2409" w:rsidRDefault="001C2409" w:rsidP="00D91E92">
      <w:pPr>
        <w:pStyle w:val="FootnoteText"/>
        <w:spacing w:line="360" w:lineRule="auto"/>
        <w:jc w:val="both"/>
        <w:rPr>
          <w:rFonts w:ascii="Times New Roman" w:hAnsi="Times New Roman" w:cs="Times New Roman"/>
          <w:i/>
          <w:sz w:val="24"/>
          <w:szCs w:val="24"/>
        </w:rPr>
      </w:pPr>
    </w:p>
    <w:p w:rsidR="001C2409" w:rsidRPr="001C2409" w:rsidRDefault="001C2409" w:rsidP="00D91E92">
      <w:pPr>
        <w:pStyle w:val="FootnoteText"/>
        <w:spacing w:line="360" w:lineRule="auto"/>
        <w:jc w:val="both"/>
        <w:rPr>
          <w:rFonts w:ascii="Times New Roman" w:hAnsi="Times New Roman" w:cs="Times New Roman"/>
          <w:i/>
          <w:sz w:val="24"/>
          <w:szCs w:val="24"/>
        </w:rPr>
      </w:pPr>
      <w:r w:rsidRPr="001C2409">
        <w:rPr>
          <w:rFonts w:ascii="Times New Roman" w:hAnsi="Times New Roman" w:cs="Times New Roman"/>
          <w:i/>
          <w:sz w:val="24"/>
          <w:szCs w:val="24"/>
        </w:rPr>
        <w:t>White Hudson &amp; CO ltd V. Asian Organisation ltd</w:t>
      </w:r>
    </w:p>
    <w:p w:rsidR="001C2409" w:rsidRPr="001C2409" w:rsidRDefault="001C2409" w:rsidP="00D91E92">
      <w:pPr>
        <w:pStyle w:val="FootnoteText"/>
        <w:spacing w:line="360" w:lineRule="auto"/>
        <w:jc w:val="both"/>
        <w:rPr>
          <w:rFonts w:ascii="Times New Roman" w:hAnsi="Times New Roman" w:cs="Times New Roman"/>
          <w:i/>
          <w:sz w:val="24"/>
          <w:szCs w:val="24"/>
        </w:rPr>
      </w:pPr>
    </w:p>
    <w:p w:rsidR="001C2409" w:rsidRPr="001C2409" w:rsidRDefault="001C2409" w:rsidP="00D91E92">
      <w:pPr>
        <w:pStyle w:val="FootnoteText"/>
        <w:spacing w:line="360" w:lineRule="auto"/>
        <w:jc w:val="both"/>
        <w:rPr>
          <w:rFonts w:ascii="Times New Roman" w:hAnsi="Times New Roman" w:cs="Times New Roman"/>
          <w:i/>
          <w:sz w:val="24"/>
          <w:szCs w:val="24"/>
        </w:rPr>
      </w:pPr>
      <w:r w:rsidRPr="001C2409">
        <w:rPr>
          <w:rFonts w:ascii="Times New Roman" w:hAnsi="Times New Roman" w:cs="Times New Roman"/>
          <w:i/>
          <w:sz w:val="24"/>
          <w:szCs w:val="24"/>
        </w:rPr>
        <w:t>Bryon V.Johnson</w:t>
      </w:r>
    </w:p>
    <w:p w:rsidR="009A7953" w:rsidRPr="001C2409" w:rsidRDefault="009A7953" w:rsidP="00D91E92">
      <w:pPr>
        <w:spacing w:line="360" w:lineRule="auto"/>
        <w:rPr>
          <w:i/>
        </w:rPr>
      </w:pPr>
    </w:p>
    <w:p w:rsidR="001C2409" w:rsidRPr="001C2409" w:rsidRDefault="001C2409" w:rsidP="00D91E92">
      <w:pPr>
        <w:spacing w:line="360" w:lineRule="auto"/>
        <w:rPr>
          <w:i/>
        </w:rPr>
      </w:pPr>
      <w:r w:rsidRPr="001C2409">
        <w:rPr>
          <w:i/>
        </w:rPr>
        <w:t>Perry V. Truefit</w:t>
      </w:r>
    </w:p>
    <w:p w:rsidR="001C2409" w:rsidRPr="001C2409" w:rsidRDefault="001C2409" w:rsidP="00D91E92">
      <w:pPr>
        <w:spacing w:line="360" w:lineRule="auto"/>
        <w:rPr>
          <w:i/>
        </w:rPr>
      </w:pPr>
      <w:r w:rsidRPr="001C2409">
        <w:rPr>
          <w:i/>
        </w:rPr>
        <w:t>Stroud’s judicial dictionary of words and phrases 4</w:t>
      </w:r>
      <w:r w:rsidRPr="001C2409">
        <w:rPr>
          <w:i/>
          <w:vertAlign w:val="superscript"/>
        </w:rPr>
        <w:t>th</w:t>
      </w:r>
      <w:r w:rsidRPr="001C2409">
        <w:rPr>
          <w:i/>
        </w:rPr>
        <w:t xml:space="preserve"> edition by John s. james</w:t>
      </w: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Default="00652C42" w:rsidP="00D91E92">
      <w:pPr>
        <w:spacing w:line="360" w:lineRule="auto"/>
        <w:rPr>
          <w:i/>
        </w:rPr>
      </w:pPr>
    </w:p>
    <w:p w:rsidR="00652C42" w:rsidRPr="001C2409" w:rsidRDefault="00652C42" w:rsidP="00D91E92">
      <w:pPr>
        <w:spacing w:line="360" w:lineRule="auto"/>
        <w:rPr>
          <w:i/>
        </w:rPr>
      </w:pPr>
    </w:p>
    <w:sectPr w:rsidR="00652C42" w:rsidRPr="001C2409" w:rsidSect="00196AA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E2" w:rsidRDefault="005A2EE2" w:rsidP="00C11871">
      <w:r>
        <w:separator/>
      </w:r>
    </w:p>
  </w:endnote>
  <w:endnote w:type="continuationSeparator" w:id="1">
    <w:p w:rsidR="005A2EE2" w:rsidRDefault="005A2EE2" w:rsidP="00C11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E2" w:rsidRDefault="005A2EE2" w:rsidP="00C11871">
      <w:r>
        <w:separator/>
      </w:r>
    </w:p>
  </w:footnote>
  <w:footnote w:type="continuationSeparator" w:id="1">
    <w:p w:rsidR="005A2EE2" w:rsidRDefault="005A2EE2" w:rsidP="00C11871">
      <w:r>
        <w:continuationSeparator/>
      </w:r>
    </w:p>
  </w:footnote>
  <w:footnote w:id="2">
    <w:p w:rsidR="00E83F7A" w:rsidRPr="00E83F7A" w:rsidRDefault="00E83F7A">
      <w:pPr>
        <w:pStyle w:val="FootnoteText"/>
        <w:rPr>
          <w:lang w:val="en-GB"/>
        </w:rPr>
      </w:pPr>
      <w:r>
        <w:rPr>
          <w:rStyle w:val="FootnoteReference"/>
        </w:rPr>
        <w:footnoteRef/>
      </w:r>
      <w:r>
        <w:t xml:space="preserve"> </w:t>
      </w:r>
      <w:r w:rsidR="00E32B7A">
        <w:rPr>
          <w:lang w:val="en-GB"/>
        </w:rPr>
        <w:t>Kodilinye and Aluko: the Nigerian law of torts</w:t>
      </w:r>
      <w:r w:rsidR="006214AA">
        <w:rPr>
          <w:lang w:val="en-GB"/>
        </w:rPr>
        <w:t xml:space="preserve"> revised edition</w:t>
      </w:r>
    </w:p>
  </w:footnote>
  <w:footnote w:id="3">
    <w:p w:rsidR="006214AA" w:rsidRPr="006214AA" w:rsidRDefault="006214AA">
      <w:pPr>
        <w:pStyle w:val="FootnoteText"/>
        <w:rPr>
          <w:lang w:val="en-GB"/>
        </w:rPr>
      </w:pPr>
      <w:r>
        <w:rPr>
          <w:rStyle w:val="FootnoteReference"/>
        </w:rPr>
        <w:footnoteRef/>
      </w:r>
      <w:r>
        <w:t xml:space="preserve"> </w:t>
      </w:r>
      <w:r>
        <w:rPr>
          <w:lang w:val="en-GB"/>
        </w:rPr>
        <w:t xml:space="preserve"> Stroud’s judicial dictionary of words and phrases 4</w:t>
      </w:r>
      <w:r w:rsidRPr="006214AA">
        <w:rPr>
          <w:vertAlign w:val="superscript"/>
          <w:lang w:val="en-GB"/>
        </w:rPr>
        <w:t>th</w:t>
      </w:r>
      <w:r>
        <w:rPr>
          <w:lang w:val="en-GB"/>
        </w:rPr>
        <w:t xml:space="preserve"> edition by John s. james</w:t>
      </w:r>
    </w:p>
  </w:footnote>
  <w:footnote w:id="4">
    <w:p w:rsidR="006214AA" w:rsidRPr="006214AA" w:rsidRDefault="006214AA">
      <w:pPr>
        <w:pStyle w:val="FootnoteText"/>
        <w:rPr>
          <w:lang w:val="en-GB"/>
        </w:rPr>
      </w:pPr>
      <w:r>
        <w:rPr>
          <w:rStyle w:val="FootnoteReference"/>
        </w:rPr>
        <w:footnoteRef/>
      </w:r>
      <w:r>
        <w:t xml:space="preserve"> </w:t>
      </w:r>
      <w:r>
        <w:rPr>
          <w:lang w:val="en-GB"/>
        </w:rPr>
        <w:t>(1988) NWLR (PT.93) 138 (1988) 12S.C (PT II) 1</w:t>
      </w:r>
    </w:p>
  </w:footnote>
  <w:footnote w:id="5">
    <w:p w:rsidR="006214AA" w:rsidRPr="006214AA" w:rsidRDefault="006214AA">
      <w:pPr>
        <w:pStyle w:val="FootnoteText"/>
        <w:rPr>
          <w:lang w:val="en-GB"/>
        </w:rPr>
      </w:pPr>
      <w:r>
        <w:rPr>
          <w:rStyle w:val="FootnoteReference"/>
        </w:rPr>
        <w:footnoteRef/>
      </w:r>
      <w:r>
        <w:t xml:space="preserve"> </w:t>
      </w:r>
      <w:r w:rsidR="003E6803">
        <w:rPr>
          <w:lang w:val="en-GB"/>
        </w:rPr>
        <w:t>(</w:t>
      </w:r>
      <w:r w:rsidR="003E6803">
        <w:t>2009) 6 NWLR (pt. 1138) 577 (CA)</w:t>
      </w:r>
    </w:p>
  </w:footnote>
  <w:footnote w:id="6">
    <w:p w:rsidR="00CF32FA" w:rsidRPr="00CF32FA" w:rsidRDefault="00CF32FA">
      <w:pPr>
        <w:pStyle w:val="FootnoteText"/>
        <w:rPr>
          <w:lang w:val="en-GB"/>
        </w:rPr>
      </w:pPr>
      <w:r>
        <w:rPr>
          <w:rStyle w:val="FootnoteReference"/>
        </w:rPr>
        <w:footnoteRef/>
      </w:r>
      <w:r>
        <w:t xml:space="preserve"> </w:t>
      </w:r>
      <w:r>
        <w:rPr>
          <w:lang w:val="en-GB"/>
        </w:rPr>
        <w:t>1618</w:t>
      </w:r>
    </w:p>
  </w:footnote>
  <w:footnote w:id="7">
    <w:p w:rsidR="00CF32FA" w:rsidRPr="00CF32FA" w:rsidRDefault="00CF32FA">
      <w:pPr>
        <w:pStyle w:val="FootnoteText"/>
        <w:rPr>
          <w:lang w:val="en-GB"/>
        </w:rPr>
      </w:pPr>
      <w:r>
        <w:rPr>
          <w:rStyle w:val="FootnoteReference"/>
        </w:rPr>
        <w:footnoteRef/>
      </w:r>
      <w:r>
        <w:t xml:space="preserve"> </w:t>
      </w:r>
      <w:r>
        <w:rPr>
          <w:lang w:val="en-GB"/>
        </w:rPr>
        <w:t>(1915) 84 LJ CH 449</w:t>
      </w:r>
    </w:p>
  </w:footnote>
  <w:footnote w:id="8">
    <w:p w:rsidR="00CF32FA" w:rsidRPr="00CF32FA" w:rsidRDefault="00CF32FA">
      <w:pPr>
        <w:pStyle w:val="FootnoteText"/>
        <w:rPr>
          <w:lang w:val="en-GB"/>
        </w:rPr>
      </w:pPr>
      <w:r>
        <w:rPr>
          <w:rStyle w:val="FootnoteReference"/>
        </w:rPr>
        <w:footnoteRef/>
      </w:r>
      <w:r>
        <w:t xml:space="preserve"> </w:t>
      </w:r>
      <w:r>
        <w:rPr>
          <w:lang w:val="en-GB"/>
        </w:rPr>
        <w:t>(1961) 1.W.L.R 277</w:t>
      </w:r>
    </w:p>
  </w:footnote>
  <w:footnote w:id="9">
    <w:p w:rsidR="00CF32FA" w:rsidRPr="00CF32FA" w:rsidRDefault="00CF32FA">
      <w:pPr>
        <w:pStyle w:val="FootnoteText"/>
        <w:rPr>
          <w:lang w:val="en-GB"/>
        </w:rPr>
      </w:pPr>
      <w:r>
        <w:rPr>
          <w:rStyle w:val="FootnoteReference"/>
        </w:rPr>
        <w:footnoteRef/>
      </w:r>
      <w:r>
        <w:t xml:space="preserve"> </w:t>
      </w:r>
      <w:r>
        <w:rPr>
          <w:lang w:val="en-GB"/>
        </w:rPr>
        <w:t>(1979)AC</w:t>
      </w:r>
      <w:r w:rsidR="00342FDA">
        <w:rPr>
          <w:lang w:val="en-GB"/>
        </w:rPr>
        <w:t xml:space="preserve"> 731</w:t>
      </w:r>
    </w:p>
  </w:footnote>
  <w:footnote w:id="10">
    <w:p w:rsidR="00342FDA" w:rsidRPr="00342FDA" w:rsidRDefault="00342FDA">
      <w:pPr>
        <w:pStyle w:val="FootnoteText"/>
        <w:rPr>
          <w:lang w:val="en-GB"/>
        </w:rPr>
      </w:pPr>
      <w:r>
        <w:rPr>
          <w:rStyle w:val="FootnoteReference"/>
        </w:rPr>
        <w:footnoteRef/>
      </w:r>
      <w:r>
        <w:t xml:space="preserve"> </w:t>
      </w:r>
      <w:r>
        <w:rPr>
          <w:lang w:val="en-GB"/>
        </w:rPr>
        <w:t>(1964) 1 WLR 1466</w:t>
      </w:r>
    </w:p>
  </w:footnote>
  <w:footnote w:id="11">
    <w:p w:rsidR="00342FDA" w:rsidRPr="00342FDA" w:rsidRDefault="00342FDA">
      <w:pPr>
        <w:pStyle w:val="FootnoteText"/>
        <w:rPr>
          <w:lang w:val="en-GB"/>
        </w:rPr>
      </w:pPr>
      <w:r>
        <w:rPr>
          <w:rStyle w:val="FootnoteReference"/>
        </w:rPr>
        <w:footnoteRef/>
      </w:r>
      <w:r w:rsidRPr="00E93F89">
        <w:rPr>
          <w:rFonts w:eastAsia="Times New Roman" w:cstheme="minorHAnsi"/>
        </w:rPr>
        <w:t>1972) NNLR 60</w:t>
      </w:r>
      <w:r>
        <w:t xml:space="preserve"> </w:t>
      </w:r>
    </w:p>
  </w:footnote>
  <w:footnote w:id="12">
    <w:p w:rsidR="00342FDA" w:rsidRPr="00342FDA" w:rsidRDefault="00342FDA">
      <w:pPr>
        <w:pStyle w:val="FootnoteText"/>
        <w:rPr>
          <w:lang w:val="en-GB"/>
        </w:rPr>
      </w:pPr>
      <w:r>
        <w:rPr>
          <w:rStyle w:val="FootnoteReference"/>
        </w:rPr>
        <w:footnoteRef/>
      </w:r>
      <w:r>
        <w:t xml:space="preserve"> </w:t>
      </w:r>
      <w:r w:rsidRPr="00355253">
        <w:rPr>
          <w:rFonts w:eastAsia="Times New Roman" w:cstheme="minorHAnsi"/>
        </w:rPr>
        <w:t>1961] 1 All NLR 171</w:t>
      </w:r>
    </w:p>
  </w:footnote>
  <w:footnote w:id="13">
    <w:p w:rsidR="00342FDA" w:rsidRPr="00342FDA" w:rsidRDefault="00342FDA">
      <w:pPr>
        <w:pStyle w:val="FootnoteText"/>
        <w:rPr>
          <w:lang w:val="en-GB"/>
        </w:rPr>
      </w:pPr>
      <w:r>
        <w:rPr>
          <w:rStyle w:val="FootnoteReference"/>
        </w:rPr>
        <w:footnoteRef/>
      </w:r>
      <w:r>
        <w:t xml:space="preserve"> </w:t>
      </w:r>
      <w:r>
        <w:rPr>
          <w:lang w:val="en-GB"/>
        </w:rPr>
        <w:t>(1896) AC 199</w:t>
      </w:r>
    </w:p>
  </w:footnote>
  <w:footnote w:id="14">
    <w:p w:rsidR="00342FDA" w:rsidRPr="00342FDA" w:rsidRDefault="00342FDA">
      <w:pPr>
        <w:pStyle w:val="FootnoteText"/>
        <w:rPr>
          <w:lang w:val="en-GB"/>
        </w:rPr>
      </w:pPr>
      <w:r>
        <w:rPr>
          <w:rStyle w:val="FootnoteReference"/>
        </w:rPr>
        <w:footnoteRef/>
      </w:r>
      <w:r>
        <w:t xml:space="preserve"> (1842) 49 ER 749</w:t>
      </w:r>
    </w:p>
  </w:footnote>
  <w:footnote w:id="15">
    <w:p w:rsidR="00330A4D" w:rsidRPr="00330A4D" w:rsidRDefault="00330A4D">
      <w:pPr>
        <w:pStyle w:val="FootnoteText"/>
        <w:rPr>
          <w:lang w:val="en-GB"/>
        </w:rPr>
      </w:pPr>
      <w:r>
        <w:rPr>
          <w:rStyle w:val="FootnoteReference"/>
        </w:rPr>
        <w:footnoteRef/>
      </w:r>
      <w:r>
        <w:t xml:space="preserve"> (1816) 35 ER 851</w:t>
      </w:r>
    </w:p>
  </w:footnote>
  <w:footnote w:id="16">
    <w:p w:rsidR="00330A4D" w:rsidRPr="00330A4D" w:rsidRDefault="00330A4D">
      <w:pPr>
        <w:pStyle w:val="FootnoteText"/>
        <w:rPr>
          <w:lang w:val="en-GB"/>
        </w:rPr>
      </w:pPr>
      <w:r>
        <w:rPr>
          <w:rStyle w:val="FootnoteReference"/>
        </w:rPr>
        <w:footnoteRef/>
      </w:r>
      <w:r>
        <w:t xml:space="preserve"> </w:t>
      </w:r>
      <w:r>
        <w:rPr>
          <w:lang w:val="en-GB"/>
        </w:rPr>
        <w:t>(1981) 1 WLR 193</w:t>
      </w:r>
    </w:p>
  </w:footnote>
  <w:footnote w:id="17">
    <w:p w:rsidR="00330A4D" w:rsidRPr="00330A4D" w:rsidRDefault="00330A4D">
      <w:pPr>
        <w:pStyle w:val="FootnoteText"/>
        <w:rPr>
          <w:lang w:val="en-GB"/>
        </w:rPr>
      </w:pPr>
      <w:r>
        <w:rPr>
          <w:rStyle w:val="FootnoteReference"/>
        </w:rPr>
        <w:footnoteRef/>
      </w:r>
      <w:r>
        <w:t xml:space="preserve"> </w:t>
      </w:r>
      <w:r>
        <w:rPr>
          <w:lang w:val="en-GB"/>
        </w:rPr>
        <w:t>TRADEMARKS ACT 1965</w:t>
      </w:r>
    </w:p>
  </w:footnote>
  <w:footnote w:id="18">
    <w:p w:rsidR="0072637B" w:rsidRPr="0072637B" w:rsidRDefault="0072637B">
      <w:pPr>
        <w:pStyle w:val="FootnoteText"/>
        <w:rPr>
          <w:lang w:val="en-GB"/>
        </w:rPr>
      </w:pPr>
      <w:r>
        <w:rPr>
          <w:rStyle w:val="FootnoteReference"/>
        </w:rPr>
        <w:footnoteRef/>
      </w:r>
      <w:r>
        <w:t xml:space="preserve"> </w:t>
      </w:r>
      <w:r>
        <w:rPr>
          <w:lang w:val="en-GB"/>
        </w:rPr>
        <w:t>(2003) 44 WRN 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34F7"/>
    <w:multiLevelType w:val="hybridMultilevel"/>
    <w:tmpl w:val="EB246EB4"/>
    <w:lvl w:ilvl="0" w:tplc="C7B867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135BFB"/>
    <w:multiLevelType w:val="hybridMultilevel"/>
    <w:tmpl w:val="7B18D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495F41"/>
    <w:multiLevelType w:val="hybridMultilevel"/>
    <w:tmpl w:val="B2B42B4C"/>
    <w:lvl w:ilvl="0" w:tplc="7952DBF4">
      <w:start w:val="1"/>
      <w:numFmt w:val="decimal"/>
      <w:lvlText w:val="(%1)"/>
      <w:lvlJc w:val="left"/>
      <w:pPr>
        <w:ind w:left="744" w:hanging="3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60170E"/>
    <w:multiLevelType w:val="hybridMultilevel"/>
    <w:tmpl w:val="AB00C0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F65616"/>
    <w:multiLevelType w:val="hybridMultilevel"/>
    <w:tmpl w:val="CF301CC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FC1C07"/>
    <w:rsid w:val="00064645"/>
    <w:rsid w:val="000648D5"/>
    <w:rsid w:val="00070B0F"/>
    <w:rsid w:val="000900F3"/>
    <w:rsid w:val="000B6A74"/>
    <w:rsid w:val="000D603E"/>
    <w:rsid w:val="00160913"/>
    <w:rsid w:val="00174BAD"/>
    <w:rsid w:val="0017623E"/>
    <w:rsid w:val="00196AA2"/>
    <w:rsid w:val="001A2272"/>
    <w:rsid w:val="001C2409"/>
    <w:rsid w:val="001C7A5B"/>
    <w:rsid w:val="001D2BFB"/>
    <w:rsid w:val="001E6D2E"/>
    <w:rsid w:val="001F5C40"/>
    <w:rsid w:val="0023229F"/>
    <w:rsid w:val="0027014B"/>
    <w:rsid w:val="002B4ADB"/>
    <w:rsid w:val="002D7C21"/>
    <w:rsid w:val="00330A4D"/>
    <w:rsid w:val="00342FDA"/>
    <w:rsid w:val="00347956"/>
    <w:rsid w:val="003766C1"/>
    <w:rsid w:val="00393DCE"/>
    <w:rsid w:val="003A7EFF"/>
    <w:rsid w:val="003E6803"/>
    <w:rsid w:val="00406969"/>
    <w:rsid w:val="00471564"/>
    <w:rsid w:val="00480CF2"/>
    <w:rsid w:val="004C5A7D"/>
    <w:rsid w:val="00534187"/>
    <w:rsid w:val="005A2EE2"/>
    <w:rsid w:val="005B4A48"/>
    <w:rsid w:val="005C181E"/>
    <w:rsid w:val="005F6B61"/>
    <w:rsid w:val="005F7D54"/>
    <w:rsid w:val="006214AA"/>
    <w:rsid w:val="00652C42"/>
    <w:rsid w:val="006C546A"/>
    <w:rsid w:val="006D4185"/>
    <w:rsid w:val="006D4587"/>
    <w:rsid w:val="006E0B08"/>
    <w:rsid w:val="0072637B"/>
    <w:rsid w:val="007909CB"/>
    <w:rsid w:val="007A6DBB"/>
    <w:rsid w:val="00817490"/>
    <w:rsid w:val="008229A4"/>
    <w:rsid w:val="00836528"/>
    <w:rsid w:val="008448D1"/>
    <w:rsid w:val="00853E22"/>
    <w:rsid w:val="00872D8C"/>
    <w:rsid w:val="008F461A"/>
    <w:rsid w:val="009000FD"/>
    <w:rsid w:val="00917782"/>
    <w:rsid w:val="009A7953"/>
    <w:rsid w:val="00A05019"/>
    <w:rsid w:val="00A305CA"/>
    <w:rsid w:val="00A55020"/>
    <w:rsid w:val="00A652CE"/>
    <w:rsid w:val="00AC5CBF"/>
    <w:rsid w:val="00B171B4"/>
    <w:rsid w:val="00BC633E"/>
    <w:rsid w:val="00BE49C2"/>
    <w:rsid w:val="00BE50A0"/>
    <w:rsid w:val="00C11871"/>
    <w:rsid w:val="00C74538"/>
    <w:rsid w:val="00C74B8A"/>
    <w:rsid w:val="00C81EA8"/>
    <w:rsid w:val="00C96770"/>
    <w:rsid w:val="00CD68FB"/>
    <w:rsid w:val="00CF18D9"/>
    <w:rsid w:val="00CF32FA"/>
    <w:rsid w:val="00D015F1"/>
    <w:rsid w:val="00D30C7C"/>
    <w:rsid w:val="00D4486D"/>
    <w:rsid w:val="00D45088"/>
    <w:rsid w:val="00D91E92"/>
    <w:rsid w:val="00E32B7A"/>
    <w:rsid w:val="00E46325"/>
    <w:rsid w:val="00E83F7A"/>
    <w:rsid w:val="00ED7783"/>
    <w:rsid w:val="00EF1D78"/>
    <w:rsid w:val="00F03470"/>
    <w:rsid w:val="00F45869"/>
    <w:rsid w:val="00FC1C07"/>
    <w:rsid w:val="00FF0237"/>
    <w:rsid w:val="00FF22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9F"/>
    <w:rPr>
      <w:sz w:val="24"/>
      <w:szCs w:val="24"/>
    </w:rPr>
  </w:style>
  <w:style w:type="paragraph" w:styleId="Heading1">
    <w:name w:val="heading 1"/>
    <w:basedOn w:val="Normal"/>
    <w:next w:val="Normal"/>
    <w:link w:val="Heading1Char"/>
    <w:qFormat/>
    <w:rsid w:val="008229A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9A4"/>
    <w:rPr>
      <w:rFonts w:ascii="Arial" w:hAnsi="Arial" w:cs="Arial"/>
      <w:b/>
      <w:bCs/>
      <w:kern w:val="32"/>
      <w:sz w:val="32"/>
      <w:szCs w:val="32"/>
    </w:rPr>
  </w:style>
  <w:style w:type="paragraph" w:styleId="Title">
    <w:name w:val="Title"/>
    <w:basedOn w:val="Normal"/>
    <w:next w:val="Normal"/>
    <w:link w:val="TitleChar"/>
    <w:qFormat/>
    <w:rsid w:val="008229A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9A4"/>
    <w:rPr>
      <w:rFonts w:ascii="Cambria" w:eastAsia="Times New Roman" w:hAnsi="Cambria" w:cs="Times New Roman"/>
      <w:b/>
      <w:bCs/>
      <w:kern w:val="28"/>
      <w:sz w:val="32"/>
      <w:szCs w:val="32"/>
    </w:rPr>
  </w:style>
  <w:style w:type="character" w:styleId="Strong">
    <w:name w:val="Strong"/>
    <w:basedOn w:val="DefaultParagraphFont"/>
    <w:qFormat/>
    <w:rsid w:val="008229A4"/>
    <w:rPr>
      <w:b/>
      <w:bCs/>
    </w:rPr>
  </w:style>
  <w:style w:type="character" w:styleId="Emphasis">
    <w:name w:val="Emphasis"/>
    <w:basedOn w:val="DefaultParagraphFont"/>
    <w:uiPriority w:val="20"/>
    <w:qFormat/>
    <w:rsid w:val="008229A4"/>
    <w:rPr>
      <w:i/>
      <w:iCs/>
    </w:rPr>
  </w:style>
  <w:style w:type="paragraph" w:styleId="ListParagraph">
    <w:name w:val="List Paragraph"/>
    <w:basedOn w:val="Normal"/>
    <w:uiPriority w:val="34"/>
    <w:qFormat/>
    <w:rsid w:val="000900F3"/>
    <w:pPr>
      <w:ind w:left="720"/>
      <w:contextualSpacing/>
    </w:pPr>
  </w:style>
  <w:style w:type="character" w:customStyle="1" w:styleId="st">
    <w:name w:val="st"/>
    <w:basedOn w:val="DefaultParagraphFont"/>
    <w:rsid w:val="00C11871"/>
  </w:style>
  <w:style w:type="paragraph" w:styleId="FootnoteText">
    <w:name w:val="footnote text"/>
    <w:basedOn w:val="Normal"/>
    <w:link w:val="FootnoteTextChar"/>
    <w:uiPriority w:val="99"/>
    <w:semiHidden/>
    <w:unhideWhenUsed/>
    <w:rsid w:val="00C11871"/>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C11871"/>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C11871"/>
    <w:rPr>
      <w:vertAlign w:val="superscript"/>
    </w:rPr>
  </w:style>
  <w:style w:type="paragraph" w:styleId="BalloonText">
    <w:name w:val="Balloon Text"/>
    <w:basedOn w:val="Normal"/>
    <w:link w:val="BalloonTextChar"/>
    <w:uiPriority w:val="99"/>
    <w:semiHidden/>
    <w:unhideWhenUsed/>
    <w:rsid w:val="009A7953"/>
    <w:rPr>
      <w:rFonts w:ascii="Tahoma" w:hAnsi="Tahoma" w:cs="Tahoma"/>
      <w:sz w:val="16"/>
      <w:szCs w:val="16"/>
    </w:rPr>
  </w:style>
  <w:style w:type="character" w:customStyle="1" w:styleId="BalloonTextChar">
    <w:name w:val="Balloon Text Char"/>
    <w:basedOn w:val="DefaultParagraphFont"/>
    <w:link w:val="BalloonText"/>
    <w:uiPriority w:val="99"/>
    <w:semiHidden/>
    <w:rsid w:val="009A7953"/>
    <w:rPr>
      <w:rFonts w:ascii="Tahoma" w:hAnsi="Tahoma" w:cs="Tahoma"/>
      <w:sz w:val="16"/>
      <w:szCs w:val="16"/>
    </w:rPr>
  </w:style>
  <w:style w:type="character" w:styleId="Hyperlink">
    <w:name w:val="Hyperlink"/>
    <w:basedOn w:val="DefaultParagraphFont"/>
    <w:uiPriority w:val="99"/>
    <w:unhideWhenUsed/>
    <w:rsid w:val="009A79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a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d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B241-27B7-4726-A0A3-1C72E109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2020-05-08T12:13:00Z</dcterms:created>
  <dcterms:modified xsi:type="dcterms:W3CDTF">2020-05-08T12:13:00Z</dcterms:modified>
</cp:coreProperties>
</file>