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hAnsi="Times New Roman"/>
          <w:sz w:val="24"/>
          <w:szCs w:val="24"/>
        </w:rPr>
      </w:pPr>
      <w:r>
        <w:rPr>
          <w:rFonts w:ascii="Times New Roman" w:hAnsi="Times New Roman"/>
          <w:sz w:val="24"/>
          <w:szCs w:val="24"/>
        </w:rPr>
        <w:t>NAME: MBA ADA ABALI</w:t>
      </w:r>
    </w:p>
    <w:p>
      <w:pPr>
        <w:pStyle w:val="style0"/>
        <w:spacing w:lineRule="auto" w:line="360"/>
        <w:rPr>
          <w:rFonts w:ascii="Times New Roman" w:hAnsi="Times New Roman"/>
          <w:sz w:val="24"/>
          <w:szCs w:val="24"/>
        </w:rPr>
      </w:pPr>
    </w:p>
    <w:p>
      <w:pPr>
        <w:pStyle w:val="style0"/>
        <w:spacing w:lineRule="auto" w:line="360"/>
        <w:rPr>
          <w:rFonts w:ascii="Times New Roman" w:hAnsi="Times New Roman"/>
          <w:sz w:val="24"/>
          <w:szCs w:val="24"/>
        </w:rPr>
      </w:pPr>
      <w:r>
        <w:rPr>
          <w:rFonts w:ascii="Times New Roman" w:hAnsi="Times New Roman"/>
          <w:sz w:val="24"/>
          <w:szCs w:val="24"/>
        </w:rPr>
        <w:t>MATRIC NO: 17/ LAW01/ 173</w:t>
      </w:r>
    </w:p>
    <w:p>
      <w:pPr>
        <w:pStyle w:val="style0"/>
        <w:spacing w:lineRule="auto" w:line="360"/>
        <w:rPr>
          <w:rFonts w:ascii="Times New Roman" w:hAnsi="Times New Roman"/>
          <w:sz w:val="24"/>
          <w:szCs w:val="24"/>
        </w:rPr>
      </w:pPr>
    </w:p>
    <w:p>
      <w:pPr>
        <w:pStyle w:val="style0"/>
        <w:spacing w:lineRule="auto" w:line="360"/>
        <w:rPr>
          <w:rFonts w:ascii="Times New Roman" w:hAnsi="Times New Roman"/>
          <w:sz w:val="24"/>
          <w:szCs w:val="24"/>
        </w:rPr>
      </w:pPr>
      <w:r>
        <w:rPr>
          <w:rFonts w:ascii="Times New Roman" w:hAnsi="Times New Roman"/>
          <w:sz w:val="24"/>
          <w:szCs w:val="24"/>
        </w:rPr>
        <w:t>COURSE TITLE: LAW OF TORT 11</w:t>
      </w:r>
    </w:p>
    <w:p>
      <w:pPr>
        <w:pStyle w:val="style0"/>
        <w:spacing w:lineRule="auto" w:line="360"/>
        <w:rPr>
          <w:rFonts w:ascii="Times New Roman" w:hAnsi="Times New Roman"/>
          <w:sz w:val="24"/>
          <w:szCs w:val="24"/>
        </w:rPr>
      </w:pPr>
      <w:r>
        <w:rPr>
          <w:rFonts w:ascii="Times New Roman" w:hAnsi="Times New Roman"/>
          <w:sz w:val="24"/>
          <w:szCs w:val="24"/>
        </w:rPr>
        <w:t xml:space="preserve"> </w:t>
      </w:r>
    </w:p>
    <w:p>
      <w:pPr>
        <w:pStyle w:val="style0"/>
        <w:spacing w:lineRule="auto" w:line="360"/>
        <w:rPr>
          <w:rFonts w:ascii="Times New Roman" w:hAnsi="Times New Roman"/>
          <w:sz w:val="24"/>
          <w:szCs w:val="24"/>
        </w:rPr>
      </w:pPr>
      <w:r>
        <w:rPr>
          <w:rFonts w:ascii="Times New Roman" w:hAnsi="Times New Roman"/>
          <w:sz w:val="24"/>
          <w:szCs w:val="24"/>
        </w:rPr>
        <w:t>COURSE CODE:</w:t>
      </w:r>
      <w:r>
        <w:rPr>
          <w:rFonts w:ascii="Times New Roman" w:hAnsi="Times New Roman"/>
          <w:sz w:val="24"/>
          <w:szCs w:val="24"/>
        </w:rPr>
        <w:t xml:space="preserve"> LPB 302</w:t>
      </w:r>
    </w:p>
    <w:p>
      <w:pPr>
        <w:pStyle w:val="style0"/>
        <w:spacing w:lineRule="auto" w:line="360"/>
        <w:rPr>
          <w:rFonts w:ascii="Times New Roman" w:hAnsi="Times New Roman"/>
          <w:sz w:val="24"/>
          <w:szCs w:val="24"/>
        </w:rPr>
      </w:pPr>
    </w:p>
    <w:p>
      <w:pPr>
        <w:pStyle w:val="style0"/>
        <w:spacing w:lineRule="auto" w:line="360"/>
        <w:rPr>
          <w:rFonts w:ascii="Times New Roman" w:hAnsi="Times New Roman"/>
          <w:sz w:val="24"/>
          <w:szCs w:val="24"/>
        </w:rPr>
      </w:pPr>
      <w:r>
        <w:rPr>
          <w:rFonts w:ascii="Times New Roman" w:hAnsi="Times New Roman"/>
          <w:sz w:val="24"/>
          <w:szCs w:val="24"/>
        </w:rPr>
        <w:t>ASSIGNMENT: Discuss the relevance of Passing Off as a form of Economic Tort in the 21st Century Nigeria</w:t>
      </w:r>
    </w:p>
    <w:p>
      <w:pPr>
        <w:pStyle w:val="style0"/>
        <w:spacing w:lineRule="auto" w:line="360"/>
        <w:rPr>
          <w:rFonts w:ascii="Times New Roman" w:hAnsi="Times New Roman"/>
          <w:sz w:val="24"/>
          <w:szCs w:val="24"/>
        </w:rPr>
      </w:pPr>
    </w:p>
    <w:p>
      <w:pPr>
        <w:pStyle w:val="style0"/>
        <w:spacing w:lineRule="auto" w:line="360"/>
        <w:rPr>
          <w:rFonts w:ascii="Times New Roman" w:hAnsi="Times New Roman"/>
          <w:sz w:val="24"/>
          <w:szCs w:val="24"/>
        </w:rPr>
      </w:pPr>
    </w:p>
    <w:p>
      <w:pPr>
        <w:pStyle w:val="style0"/>
        <w:spacing w:lineRule="auto" w:line="360"/>
        <w:rPr>
          <w:rFonts w:ascii="Times New Roman" w:hAnsi="Times New Roman"/>
          <w:sz w:val="24"/>
          <w:szCs w:val="24"/>
        </w:rPr>
      </w:pPr>
    </w:p>
    <w:p>
      <w:pPr>
        <w:pStyle w:val="style0"/>
        <w:spacing w:lineRule="auto" w:line="360"/>
        <w:rPr>
          <w:rFonts w:ascii="Times New Roman" w:hAnsi="Times New Roman"/>
          <w:sz w:val="24"/>
          <w:szCs w:val="24"/>
        </w:rPr>
      </w:pPr>
    </w:p>
    <w:p>
      <w:pPr>
        <w:pStyle w:val="style0"/>
        <w:spacing w:lineRule="auto" w:line="360"/>
        <w:rPr>
          <w:rFonts w:ascii="Times New Roman" w:hAnsi="Times New Roman"/>
          <w:sz w:val="24"/>
          <w:szCs w:val="24"/>
        </w:rPr>
      </w:pPr>
    </w:p>
    <w:p>
      <w:pPr>
        <w:pStyle w:val="style0"/>
        <w:spacing w:lineRule="auto" w:line="360"/>
        <w:rPr>
          <w:rFonts w:ascii="Times New Roman" w:hAnsi="Times New Roman"/>
          <w:sz w:val="24"/>
          <w:szCs w:val="24"/>
        </w:rPr>
      </w:pPr>
    </w:p>
    <w:p>
      <w:pPr>
        <w:pStyle w:val="style0"/>
        <w:spacing w:lineRule="auto" w:line="360"/>
        <w:rPr>
          <w:rFonts w:ascii="Times New Roman" w:hAnsi="Times New Roman"/>
          <w:sz w:val="24"/>
          <w:szCs w:val="24"/>
        </w:rPr>
      </w:pPr>
    </w:p>
    <w:p>
      <w:pPr>
        <w:pStyle w:val="style0"/>
        <w:spacing w:lineRule="auto" w:line="360"/>
        <w:rPr>
          <w:rFonts w:ascii="Times New Roman" w:hAnsi="Times New Roman"/>
          <w:sz w:val="24"/>
          <w:szCs w:val="24"/>
        </w:rPr>
      </w:pPr>
    </w:p>
    <w:p>
      <w:pPr>
        <w:pStyle w:val="style0"/>
        <w:spacing w:lineRule="auto" w:line="360"/>
        <w:rPr>
          <w:rFonts w:ascii="Times New Roman" w:hAnsi="Times New Roman"/>
          <w:sz w:val="24"/>
          <w:szCs w:val="24"/>
        </w:rPr>
      </w:pPr>
    </w:p>
    <w:p>
      <w:pPr>
        <w:pStyle w:val="style0"/>
        <w:spacing w:lineRule="auto" w:line="360"/>
        <w:rPr>
          <w:rFonts w:ascii="Times New Roman" w:hAnsi="Times New Roman"/>
          <w:sz w:val="24"/>
          <w:szCs w:val="24"/>
        </w:rPr>
      </w:pPr>
    </w:p>
    <w:p>
      <w:pPr>
        <w:pStyle w:val="style0"/>
        <w:spacing w:lineRule="auto" w:line="360"/>
        <w:jc w:val="center"/>
        <w:rPr>
          <w:rFonts w:ascii="Times New Roman" w:hAnsi="Times New Roman"/>
          <w:sz w:val="24"/>
          <w:szCs w:val="24"/>
        </w:rPr>
      </w:pPr>
    </w:p>
    <w:p>
      <w:pPr>
        <w:pStyle w:val="style0"/>
        <w:spacing w:lineRule="auto" w:line="360"/>
        <w:rPr>
          <w:rFonts w:ascii="Times New Roman" w:hAnsi="Times New Roman"/>
          <w:sz w:val="24"/>
          <w:szCs w:val="24"/>
        </w:rPr>
      </w:pPr>
      <w:r>
        <w:rPr>
          <w:rFonts w:ascii="Times New Roman" w:hAnsi="Times New Roman"/>
          <w:sz w:val="24"/>
          <w:szCs w:val="24"/>
        </w:rPr>
        <w:t>INTRODUCTION</w:t>
      </w:r>
    </w:p>
    <w:p>
      <w:pPr>
        <w:pStyle w:val="style0"/>
        <w:spacing w:lineRule="auto" w:line="360"/>
        <w:rPr>
          <w:rFonts w:ascii="Times New Roman" w:hAnsi="Times New Roman"/>
          <w:sz w:val="24"/>
          <w:szCs w:val="24"/>
        </w:rPr>
      </w:pPr>
      <w:r>
        <w:rPr>
          <w:rFonts w:ascii="Times New Roman" w:hAnsi="Times New Roman"/>
          <w:sz w:val="24"/>
          <w:szCs w:val="24"/>
        </w:rPr>
        <w:tab/>
      </w:r>
      <w:r>
        <w:rPr>
          <w:rStyle w:val="style4097"/>
          <w:rFonts w:ascii="Times New Roman" w:hAnsi="Times New Roman"/>
          <w:sz w:val="24"/>
          <w:szCs w:val="24"/>
        </w:rPr>
        <w:t>Passing off is said to be a false representation of one's product as that of another person which deceive the general public into patronizing that product.</w:t>
      </w:r>
      <w:r>
        <w:rPr>
          <w:rStyle w:val="style4097"/>
          <w:rFonts w:ascii="Times New Roman" w:hAnsi="Times New Roman"/>
          <w:sz w:val="24"/>
          <w:szCs w:val="24"/>
        </w:rPr>
        <w:t xml:space="preserve"> </w:t>
      </w:r>
      <w:r>
        <w:rPr>
          <w:rStyle w:val="style4097"/>
          <w:rFonts w:ascii="Times New Roman" w:hAnsi="Times New Roman"/>
          <w:sz w:val="24"/>
          <w:szCs w:val="24"/>
        </w:rPr>
        <w:t>Usually, the basis for this representation is the fact that the other’s trade has built up goodwill  and reputation over the years which is associated with either his trade name or trademark and the  defendant sees it as a basis to make profit for himself by misleading the public and causing confusion</w:t>
      </w:r>
      <w:r>
        <w:rPr>
          <w:rStyle w:val="style4097"/>
          <w:rFonts w:ascii="Times New Roman" w:hAnsi="Times New Roman"/>
          <w:sz w:val="24"/>
          <w:szCs w:val="24"/>
        </w:rPr>
        <w:t xml:space="preserve">. </w:t>
      </w:r>
      <w:r>
        <w:rPr>
          <w:rStyle w:val="style4097"/>
          <w:rFonts w:ascii="Times New Roman" w:hAnsi="Times New Roman"/>
          <w:sz w:val="24"/>
          <w:szCs w:val="24"/>
        </w:rPr>
        <w:t xml:space="preserve">When it is said that something is passed off </w:t>
      </w:r>
      <w:r>
        <w:rPr>
          <w:rStyle w:val="style4097"/>
          <w:rFonts w:ascii="Times New Roman" w:hAnsi="Times New Roman"/>
          <w:sz w:val="24"/>
          <w:szCs w:val="24"/>
        </w:rPr>
        <w:t>as something, it means no more that something is falsely represented as something.</w:t>
      </w:r>
      <w:r>
        <w:rPr>
          <w:rStyle w:val="style4097"/>
          <w:rFonts w:ascii="Times New Roman" w:hAnsi="Times New Roman"/>
          <w:sz w:val="24"/>
          <w:szCs w:val="24"/>
        </w:rPr>
        <w:t xml:space="preserve"> </w:t>
      </w:r>
      <w:r>
        <w:rPr>
          <w:rStyle w:val="style4097"/>
          <w:rFonts w:ascii="Times New Roman" w:hAnsi="Times New Roman"/>
          <w:sz w:val="24"/>
          <w:szCs w:val="24"/>
        </w:rPr>
        <w:t xml:space="preserve"> Where a person uses another person’s name, trademark, description or uses any other form to take advantage of another person’s goodwill and reputation by making the general public believe that the product belongs to that other person, he is said to have committed the tort of passing off</w:t>
      </w:r>
      <w:r>
        <w:rPr>
          <w:rStyle w:val="style4097"/>
          <w:rFonts w:ascii="Times New Roman" w:hAnsi="Times New Roman"/>
          <w:sz w:val="24"/>
          <w:szCs w:val="24"/>
        </w:rPr>
        <w:t xml:space="preserve">. </w:t>
      </w:r>
      <w:r>
        <w:rPr>
          <w:rFonts w:ascii="Times New Roman" w:hAnsi="Times New Roman"/>
          <w:sz w:val="24"/>
          <w:szCs w:val="24"/>
        </w:rPr>
        <w:t xml:space="preserve">This tort occurs where, for instance, X presents his business or services out to the world as that of Y, for which the latter has consequentially occasioned or is likely to occasion damage. </w:t>
      </w:r>
    </w:p>
    <w:p>
      <w:pPr>
        <w:pStyle w:val="style0"/>
        <w:spacing w:after="0" w:lineRule="auto" w:line="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The representation must be such as to cause confusion in the public mind between the claimant's goods or business and the defendant's goods or business. It is essential </w:t>
      </w:r>
      <w:r>
        <w:rPr>
          <w:rFonts w:ascii="Times New Roman" w:hAnsi="Times New Roman"/>
          <w:sz w:val="24"/>
          <w:szCs w:val="24"/>
        </w:rPr>
        <w:t>that the defendant should have made a representation</w:t>
      </w:r>
      <w:r>
        <w:rPr>
          <w:rStyle w:val="style38"/>
          <w:rFonts w:ascii="Times New Roman" w:hAnsi="Times New Roman"/>
          <w:sz w:val="24"/>
          <w:szCs w:val="24"/>
        </w:rPr>
        <w:footnoteReference w:id="1"/>
      </w:r>
      <w:r>
        <w:rPr>
          <w:rFonts w:ascii="Times New Roman" w:hAnsi="Times New Roman"/>
          <w:sz w:val="24"/>
          <w:szCs w:val="24"/>
        </w:rPr>
        <w:t xml:space="preserve"> calculated to deceive, though in the modern law no form of fraud or even negligence is essential to establish </w:t>
      </w:r>
      <w:r>
        <w:rPr>
          <w:rFonts w:ascii="Times New Roman" w:hAnsi="Times New Roman"/>
          <w:sz w:val="24"/>
          <w:szCs w:val="24"/>
        </w:rPr>
        <w:t>liability</w:t>
      </w:r>
      <w:r>
        <w:rPr>
          <w:rFonts w:ascii="Times New Roman" w:hAnsi="Times New Roman"/>
          <w:sz w:val="24"/>
          <w:szCs w:val="24"/>
        </w:rPr>
        <w:t>.</w:t>
      </w:r>
      <w:r>
        <w:rPr>
          <w:rStyle w:val="style38"/>
          <w:rFonts w:ascii="Times New Roman" w:hAnsi="Times New Roman"/>
          <w:sz w:val="24"/>
          <w:szCs w:val="24"/>
        </w:rPr>
        <w:footnoteReference w:id="2"/>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The right which is the subject matter of passing off is the Property in business or goodwill like to be misrepresented. </w:t>
      </w:r>
    </w:p>
    <w:p>
      <w:pPr>
        <w:pStyle w:val="style0"/>
        <w:spacing w:after="0" w:lineRule="auto" w:line="360"/>
        <w:rPr>
          <w:rFonts w:ascii="Times New Roman" w:hAnsi="Times New Roman"/>
          <w:sz w:val="24"/>
          <w:szCs w:val="24"/>
        </w:rPr>
      </w:pPr>
    </w:p>
    <w:p>
      <w:pPr>
        <w:pStyle w:val="style0"/>
        <w:spacing w:lineRule="auto" w:line="360"/>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The tort of passing off is designed to protect traders/ businessmen against unfair competition acquired by false or misleading information and to prevent a rival trader from benefitting from the reputation already achieved by a trader/ businessman.</w:t>
      </w:r>
      <w:r>
        <w:rPr>
          <w:rStyle w:val="style38"/>
          <w:rFonts w:ascii="Times New Roman" w:hAnsi="Times New Roman"/>
          <w:color w:val="000000"/>
          <w:sz w:val="24"/>
          <w:szCs w:val="24"/>
        </w:rPr>
        <w:footnoteReference w:id="3"/>
      </w:r>
      <w:r>
        <w:rPr>
          <w:rFonts w:ascii="Times New Roman" w:hAnsi="Times New Roman"/>
          <w:color w:val="000000"/>
          <w:sz w:val="24"/>
          <w:szCs w:val="24"/>
        </w:rPr>
        <w:t xml:space="preserve"> In essence, “A man may not sell his own goods under the pretence that they are the goods of another man” </w:t>
      </w:r>
      <w:r>
        <w:rPr>
          <w:rStyle w:val="style38"/>
          <w:rFonts w:ascii="Times New Roman" w:hAnsi="Times New Roman"/>
          <w:color w:val="000000"/>
          <w:sz w:val="24"/>
          <w:szCs w:val="24"/>
        </w:rPr>
        <w:footnoteReference w:id="4"/>
      </w:r>
      <w:r>
        <w:rPr>
          <w:rFonts w:ascii="Times New Roman" w:eastAsia="Times New Roman" w:hAnsi="Times New Roman"/>
          <w:sz w:val="24"/>
          <w:szCs w:val="24"/>
          <w:lang w:eastAsia="en-US"/>
        </w:rPr>
        <w:t xml:space="preserve">The tort of passing off  as Lord Kingsdown stated </w:t>
      </w:r>
      <w:r>
        <w:rPr>
          <w:rFonts w:ascii="Times New Roman" w:eastAsia="Times New Roman" w:hAnsi="Times New Roman"/>
          <w:i/>
          <w:sz w:val="24"/>
          <w:szCs w:val="24"/>
          <w:lang w:eastAsia="en-US"/>
        </w:rPr>
        <w:t>in Leather Cloth Co. v. American Leather Cloth Co</w:t>
      </w:r>
      <w:r>
        <w:rPr>
          <w:rFonts w:ascii="Times New Roman" w:eastAsia="Times New Roman" w:hAnsi="Times New Roman"/>
          <w:sz w:val="24"/>
          <w:szCs w:val="24"/>
          <w:lang w:eastAsia="en-US"/>
        </w:rPr>
        <w:t>.</w:t>
      </w:r>
      <w:r>
        <w:rPr>
          <w:rStyle w:val="style38"/>
          <w:rFonts w:ascii="Times New Roman" w:hAnsi="Times New Roman"/>
          <w:sz w:val="24"/>
          <w:szCs w:val="24"/>
          <w:lang w:eastAsia="en-US"/>
        </w:rPr>
        <w:footnoteReference w:id="5"/>
      </w:r>
      <w:r>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 xml:space="preserve">seeks to protect traders from </w:t>
      </w:r>
      <w:r>
        <w:rPr>
          <w:rFonts w:ascii="Times New Roman" w:hAnsi="Times New Roman"/>
          <w:sz w:val="24"/>
          <w:szCs w:val="24"/>
        </w:rPr>
        <w:t>unhealthy competition, for “the fundamental rule is that one man has no right to put off his goods for sale as the goods of a rival trader.”</w:t>
      </w:r>
    </w:p>
    <w:p>
      <w:pPr>
        <w:pStyle w:val="style0"/>
        <w:spacing w:after="0" w:lineRule="auto" w:line="360"/>
        <w:rPr>
          <w:rFonts w:ascii="Times New Roman" w:hAnsi="Times New Roman"/>
          <w:sz w:val="24"/>
          <w:szCs w:val="24"/>
        </w:rPr>
      </w:pPr>
      <w:r>
        <w:rPr>
          <w:rFonts w:ascii="Times New Roman" w:hAnsi="Times New Roman"/>
          <w:sz w:val="24"/>
          <w:szCs w:val="24"/>
        </w:rPr>
        <w:t>ELEMENTS OF THE TORT OF PASSING OFF</w:t>
      </w:r>
    </w:p>
    <w:p>
      <w:pPr>
        <w:pStyle w:val="style0"/>
        <w:spacing w:after="0" w:lineRule="auto" w:line="360"/>
        <w:rPr>
          <w:rFonts w:ascii="Times New Roman" w:hAnsi="Times New Roman"/>
          <w:sz w:val="24"/>
          <w:szCs w:val="24"/>
        </w:rPr>
      </w:pPr>
      <w:r>
        <w:rPr>
          <w:rFonts w:ascii="Times New Roman" w:hAnsi="Times New Roman"/>
        </w:rPr>
        <w:tab/>
      </w:r>
      <w:r>
        <w:rPr>
          <w:rFonts w:ascii="Times New Roman" w:hAnsi="Times New Roman"/>
          <w:sz w:val="24"/>
          <w:szCs w:val="24"/>
        </w:rPr>
        <w:t>T</w:t>
      </w:r>
      <w:r>
        <w:rPr>
          <w:rFonts w:ascii="Times New Roman" w:hAnsi="Times New Roman"/>
          <w:sz w:val="24"/>
          <w:szCs w:val="24"/>
        </w:rPr>
        <w:t>o succeed in an action on tort of passing off, the plainti</w:t>
      </w:r>
      <w:r>
        <w:rPr>
          <w:rFonts w:ascii="Times New Roman" w:hAnsi="Times New Roman"/>
          <w:sz w:val="24"/>
          <w:szCs w:val="24"/>
        </w:rPr>
        <w:t>ff must prove certain elements.</w:t>
      </w:r>
    </w:p>
    <w:p>
      <w:pPr>
        <w:pStyle w:val="style0"/>
        <w:spacing w:after="0" w:lineRule="auto" w:line="360"/>
        <w:rPr>
          <w:rFonts w:ascii="Times New Roman" w:hAnsi="Times New Roman"/>
          <w:sz w:val="24"/>
          <w:szCs w:val="24"/>
        </w:rPr>
      </w:pPr>
      <w:r>
        <w:rPr>
          <w:rFonts w:ascii="Times New Roman" w:hAnsi="Times New Roman"/>
          <w:sz w:val="24"/>
          <w:szCs w:val="24"/>
        </w:rPr>
        <w:t xml:space="preserve">The three fundamental elements of passing off are Goodwill, Misrepresentation and Damage to goodwill. These three elements are also known as the CLASSICAL TRINITY, as restated by the House of Lords in the case of </w:t>
      </w:r>
      <w:r>
        <w:rPr>
          <w:rFonts w:ascii="Times New Roman" w:hAnsi="Times New Roman"/>
          <w:i/>
          <w:sz w:val="24"/>
          <w:szCs w:val="24"/>
        </w:rPr>
        <w:t>Reckitt &amp; Colman Ltd V Borden Inc</w:t>
      </w:r>
      <w:r>
        <w:rPr>
          <w:rFonts w:ascii="Times New Roman" w:hAnsi="Times New Roman"/>
          <w:sz w:val="24"/>
          <w:szCs w:val="24"/>
        </w:rPr>
        <w:t xml:space="preserve"> . It was stated in this case that in a suit for passing off the plaintiff must establish</w:t>
      </w:r>
    </w:p>
    <w:p>
      <w:pPr>
        <w:pStyle w:val="style179"/>
        <w:numPr>
          <w:ilvl w:val="0"/>
          <w:numId w:val="1"/>
        </w:numPr>
        <w:spacing w:after="0" w:lineRule="auto" w:line="360"/>
        <w:rPr>
          <w:rFonts w:ascii="Times New Roman" w:hAnsi="Times New Roman"/>
          <w:sz w:val="24"/>
          <w:szCs w:val="24"/>
        </w:rPr>
      </w:pPr>
      <w:r>
        <w:rPr>
          <w:rFonts w:ascii="Times New Roman" w:hAnsi="Times New Roman"/>
          <w:sz w:val="24"/>
          <w:szCs w:val="24"/>
        </w:rPr>
        <w:t>Goodwill:</w:t>
      </w:r>
      <w:r>
        <w:rPr>
          <w:rFonts w:ascii="Times New Roman" w:hAnsi="Times New Roman"/>
          <w:sz w:val="24"/>
          <w:szCs w:val="24"/>
        </w:rPr>
        <w:t xml:space="preserve"> </w:t>
      </w:r>
      <w:r>
        <w:rPr>
          <w:rFonts w:ascii="Times New Roman" w:hAnsi="Times New Roman"/>
          <w:sz w:val="24"/>
          <w:szCs w:val="24"/>
        </w:rPr>
        <w:t>Goodwill is</w:t>
      </w:r>
      <w:r>
        <w:rPr>
          <w:rFonts w:ascii="Times New Roman" w:hAnsi="Times New Roman"/>
          <w:sz w:val="24"/>
          <w:szCs w:val="24"/>
        </w:rPr>
        <w:t xml:space="preserve"> an attractive force that brings in customers</w:t>
      </w:r>
      <w:r>
        <w:rPr>
          <w:rFonts w:ascii="Times New Roman" w:hAnsi="Times New Roman"/>
          <w:sz w:val="24"/>
          <w:szCs w:val="24"/>
        </w:rPr>
        <w:t>. So basically it is an intangible asset. It’s closely associated with reputation and something that the business is known for.</w:t>
      </w:r>
      <w:r>
        <w:rPr>
          <w:rFonts w:ascii="Times New Roman" w:hAnsi="Times New Roman"/>
          <w:sz w:val="24"/>
          <w:szCs w:val="24"/>
        </w:rPr>
        <w:t xml:space="preserve"> </w:t>
      </w:r>
      <w:r>
        <w:rPr>
          <w:rFonts w:ascii="Times New Roman" w:hAnsi="Times New Roman"/>
          <w:sz w:val="24"/>
          <w:szCs w:val="24"/>
        </w:rPr>
        <w:t>There must be a goodwill or reputation attached to the goods or services of the claimant.</w:t>
      </w:r>
      <w:r>
        <w:rPr>
          <w:rFonts w:ascii="Times New Roman" w:hAnsi="Times New Roman"/>
          <w:sz w:val="24"/>
          <w:szCs w:val="24"/>
        </w:rPr>
        <w:t xml:space="preserve"> </w:t>
      </w:r>
      <w:r>
        <w:rPr>
          <w:rFonts w:ascii="Times New Roman" w:hAnsi="Times New Roman"/>
          <w:sz w:val="24"/>
          <w:szCs w:val="24"/>
        </w:rPr>
        <w:t xml:space="preserve">In the case of </w:t>
      </w:r>
      <w:r>
        <w:rPr>
          <w:rFonts w:ascii="Times New Roman" w:hAnsi="Times New Roman"/>
          <w:i/>
          <w:sz w:val="24"/>
          <w:szCs w:val="24"/>
        </w:rPr>
        <w:t>IRC v. Muller Margarine</w:t>
      </w:r>
      <w:r>
        <w:rPr>
          <w:rStyle w:val="style38"/>
          <w:rFonts w:ascii="Times New Roman" w:hAnsi="Times New Roman"/>
          <w:sz w:val="24"/>
          <w:szCs w:val="24"/>
        </w:rPr>
        <w:footnoteReference w:id="6"/>
      </w:r>
      <w:r>
        <w:rPr>
          <w:rFonts w:ascii="Times New Roman" w:hAnsi="Times New Roman"/>
          <w:sz w:val="24"/>
          <w:szCs w:val="24"/>
        </w:rPr>
        <w:t xml:space="preserve"> </w:t>
      </w:r>
      <w:r>
        <w:rPr>
          <w:rFonts w:ascii="Times New Roman" w:hAnsi="Times New Roman"/>
          <w:sz w:val="24"/>
          <w:szCs w:val="24"/>
        </w:rPr>
        <w:t>the House of Lords, in part, described ‘goodwill’ in relation to ‘passing-</w:t>
      </w:r>
      <w:r>
        <w:rPr>
          <w:rFonts w:ascii="Times New Roman" w:hAnsi="Times New Roman"/>
          <w:sz w:val="24"/>
          <w:szCs w:val="24"/>
        </w:rPr>
        <w:t>off’, as ‘</w:t>
      </w:r>
      <w:r>
        <w:rPr>
          <w:rFonts w:ascii="Times New Roman" w:hAnsi="Times New Roman"/>
          <w:sz w:val="24"/>
          <w:szCs w:val="24"/>
        </w:rPr>
        <w:t xml:space="preserve">the benefit and advantage of </w:t>
      </w:r>
      <w:r>
        <w:rPr>
          <w:rFonts w:ascii="Times New Roman" w:hAnsi="Times New Roman"/>
          <w:sz w:val="24"/>
          <w:szCs w:val="24"/>
        </w:rPr>
        <w:t xml:space="preserve">the good name, reputation and </w:t>
      </w:r>
      <w:r>
        <w:rPr>
          <w:rFonts w:ascii="Times New Roman" w:hAnsi="Times New Roman"/>
          <w:sz w:val="24"/>
          <w:szCs w:val="24"/>
        </w:rPr>
        <w:t xml:space="preserve">connection of a business. It is the custom.’  </w:t>
      </w:r>
      <w:r>
        <w:rPr>
          <w:rFonts w:ascii="Times New Roman" w:hAnsi="Times New Roman"/>
          <w:sz w:val="24"/>
          <w:szCs w:val="24"/>
        </w:rPr>
        <w:t>The plaintiff must have acquired some kind of goodwill from the product that he feels necessary to protect. The existence or otherwise of a course of action in passing off will then have to be decided by the court in each particular case. The establishment of goodwill is key to proving a claim of passing off but it cannot by itself suffice without the other two key elements of the classical trinity.</w:t>
      </w:r>
    </w:p>
    <w:p>
      <w:pPr>
        <w:pStyle w:val="style0"/>
        <w:spacing w:after="0" w:lineRule="auto" w:line="3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p>
    <w:p>
      <w:pPr>
        <w:pStyle w:val="style179"/>
        <w:numPr>
          <w:ilvl w:val="0"/>
          <w:numId w:val="1"/>
        </w:numPr>
        <w:spacing w:after="0" w:lineRule="auto" w:line="360"/>
        <w:rPr>
          <w:rFonts w:ascii="Times New Roman" w:hAnsi="Times New Roman"/>
          <w:sz w:val="24"/>
          <w:szCs w:val="24"/>
        </w:rPr>
      </w:pPr>
      <w:r>
        <w:rPr>
          <w:rFonts w:ascii="Times New Roman" w:hAnsi="Times New Roman"/>
          <w:sz w:val="24"/>
          <w:szCs w:val="24"/>
        </w:rPr>
        <w:t>Misrepresentation: For passing off to exist there must be an element of misrepresentation.</w:t>
      </w:r>
      <w:r>
        <w:rPr>
          <w:rFonts w:ascii="Times New Roman" w:hAnsi="Times New Roman"/>
          <w:sz w:val="24"/>
          <w:szCs w:val="24"/>
        </w:rPr>
        <w:t xml:space="preserve"> Misrepresentation is a false description made consciously or unconsciously through the use of a mark, trade name or get-up(brand name, trade description, individual feature of labeling or packaging) with which the goods of the claimant are associated with that of the defendant and which is likely to mislead the sensible members of the public.</w:t>
      </w:r>
      <w:r>
        <w:rPr>
          <w:rFonts w:ascii="Times New Roman" w:hAnsi="Times New Roman"/>
          <w:sz w:val="24"/>
          <w:szCs w:val="24"/>
        </w:rPr>
        <w:t xml:space="preserve"> </w:t>
      </w:r>
      <w:r>
        <w:rPr>
          <w:rFonts w:ascii="Times New Roman" w:hAnsi="Times New Roman"/>
          <w:sz w:val="24"/>
          <w:szCs w:val="24"/>
        </w:rPr>
        <w:t xml:space="preserve">The plaintiff is to establish that the conduct of the defendant is leading or likely to lead the public to believe that the goods or services offered by him are the goods or services of </w:t>
      </w:r>
      <w:r>
        <w:rPr>
          <w:rFonts w:ascii="Times New Roman" w:hAnsi="Times New Roman"/>
          <w:sz w:val="24"/>
          <w:szCs w:val="24"/>
        </w:rPr>
        <w:t xml:space="preserve">                                                                                                                                                                                                                                                                                                                                              </w:t>
      </w:r>
      <w:r>
        <w:rPr>
          <w:rFonts w:ascii="Times New Roman" w:hAnsi="Times New Roman"/>
          <w:sz w:val="24"/>
          <w:szCs w:val="24"/>
        </w:rPr>
        <w:t xml:space="preserve">the plaintiff. Whether the public is aware of the plaintiff's identity as the manufacturer or supplier of the goods and services is immaterial, as long as they are identified with the </w:t>
      </w:r>
      <w:r>
        <w:rPr>
          <w:rFonts w:ascii="Times New Roman" w:hAnsi="Times New Roman"/>
          <w:sz w:val="24"/>
          <w:szCs w:val="24"/>
        </w:rPr>
        <w:t>particular source which is in fact the plaintiff. Confusion will not be sufficient to prove misrepresentation.</w:t>
      </w:r>
      <w:r>
        <w:rPr>
          <w:rFonts w:ascii="Times New Roman" w:hAnsi="Times New Roman"/>
          <w:sz w:val="24"/>
          <w:szCs w:val="24"/>
        </w:rPr>
        <w:t xml:space="preserve"> It is the court's duty to decide the similarity or identity of the goods or services. The criteria used in measuring this are usually; visual, aural and conceptual similarities.</w:t>
      </w:r>
    </w:p>
    <w:p>
      <w:pPr>
        <w:pStyle w:val="style179"/>
        <w:numPr>
          <w:ilvl w:val="0"/>
          <w:numId w:val="1"/>
        </w:numPr>
        <w:spacing w:after="0" w:lineRule="auto" w:line="360"/>
        <w:rPr>
          <w:rFonts w:ascii="Times New Roman" w:hAnsi="Times New Roman"/>
          <w:sz w:val="24"/>
          <w:szCs w:val="24"/>
        </w:rPr>
      </w:pPr>
      <w:r>
        <w:rPr>
          <w:rFonts w:ascii="Times New Roman" w:hAnsi="Times New Roman"/>
          <w:sz w:val="24"/>
          <w:szCs w:val="24"/>
        </w:rPr>
        <w:t>Damage to goodwill: It is not enough to prove that there is an existence of goodwill or misrepresentation; it is necessary to show that damage had occurred as regards</w:t>
      </w:r>
      <w:r>
        <w:rPr>
          <w:rFonts w:ascii="Times New Roman" w:hAnsi="Times New Roman"/>
          <w:sz w:val="24"/>
          <w:szCs w:val="24"/>
        </w:rPr>
        <w:t xml:space="preserve"> to that misrepresentation. T</w:t>
      </w:r>
      <w:r>
        <w:rPr>
          <w:rFonts w:ascii="Times New Roman" w:hAnsi="Times New Roman"/>
          <w:sz w:val="24"/>
          <w:szCs w:val="24"/>
        </w:rPr>
        <w:t>he claimant must demonstrate that he has suffered or is really likely to suffer losses by the reason of the defendant’s misrepresentation as to the source of defendant’s goods or services, which seems to suggest that they emanate from the claimant.</w:t>
      </w:r>
      <w:r>
        <w:rPr>
          <w:rFonts w:ascii="Times New Roman" w:hAnsi="Times New Roman"/>
          <w:sz w:val="24"/>
          <w:szCs w:val="24"/>
        </w:rPr>
        <w:t xml:space="preserve"> </w:t>
      </w:r>
      <w:r>
        <w:rPr>
          <w:rFonts w:ascii="Times New Roman" w:hAnsi="Times New Roman"/>
          <w:sz w:val="24"/>
          <w:szCs w:val="24"/>
        </w:rPr>
        <w:t xml:space="preserve">The plaintiff does not need to prove actual or special damage; real or tangible probability of such damage will suffice. However the damage </w:t>
      </w:r>
      <w:r>
        <w:rPr>
          <w:rFonts w:ascii="Times New Roman" w:hAnsi="Times New Roman"/>
          <w:sz w:val="24"/>
          <w:szCs w:val="24"/>
        </w:rPr>
        <w:t>must be reasonably foreseeable.</w:t>
      </w:r>
    </w:p>
    <w:p>
      <w:pPr>
        <w:pStyle w:val="style0"/>
        <w:spacing w:after="0" w:lineRule="auto" w:line="360"/>
        <w:ind w:left="405"/>
        <w:rPr>
          <w:rFonts w:ascii="Times New Roman" w:hAnsi="Times New Roman"/>
          <w:sz w:val="24"/>
          <w:szCs w:val="24"/>
        </w:rPr>
      </w:pPr>
    </w:p>
    <w:p>
      <w:pPr>
        <w:pStyle w:val="style0"/>
        <w:spacing w:after="0" w:lineRule="auto" w:line="360"/>
        <w:rPr>
          <w:rFonts w:ascii="Times New Roman" w:hAnsi="Times New Roman"/>
          <w:sz w:val="24"/>
          <w:szCs w:val="24"/>
        </w:rPr>
      </w:pPr>
      <w:r>
        <w:rPr>
          <w:rFonts w:ascii="Times New Roman" w:hAnsi="Times New Roman"/>
          <w:sz w:val="24"/>
          <w:szCs w:val="24"/>
        </w:rPr>
        <w:t>FORMS OF PASSING OFF</w:t>
      </w:r>
    </w:p>
    <w:p>
      <w:pPr>
        <w:pStyle w:val="style179"/>
        <w:numPr>
          <w:ilvl w:val="0"/>
          <w:numId w:val="4"/>
        </w:numPr>
        <w:spacing w:after="0" w:lineRule="auto" w:line="360"/>
        <w:rPr>
          <w:rFonts w:ascii="Times New Roman" w:hAnsi="Times New Roman"/>
          <w:sz w:val="24"/>
          <w:szCs w:val="24"/>
        </w:rPr>
      </w:pPr>
      <w:r>
        <w:rPr>
          <w:rFonts w:ascii="Times New Roman" w:hAnsi="Times New Roman"/>
          <w:sz w:val="24"/>
          <w:szCs w:val="24"/>
        </w:rPr>
        <w:t xml:space="preserve">Trading under a name which is closely related to that of the plaintiff/ </w:t>
      </w:r>
      <w:r>
        <w:rPr>
          <w:rFonts w:ascii="Times New Roman" w:hAnsi="Times New Roman"/>
          <w:sz w:val="24"/>
          <w:szCs w:val="24"/>
        </w:rPr>
        <w:t xml:space="preserve">claimant such as name being likely to mislead the public. In </w:t>
      </w:r>
      <w:r>
        <w:rPr>
          <w:rFonts w:ascii="Times New Roman" w:hAnsi="Times New Roman"/>
          <w:i/>
          <w:sz w:val="24"/>
          <w:szCs w:val="24"/>
        </w:rPr>
        <w:t xml:space="preserve">Niger Chemists Ltd v Nigerian Chemists </w:t>
      </w:r>
      <w:r>
        <w:rPr>
          <w:rFonts w:ascii="Times New Roman" w:hAnsi="Times New Roman"/>
          <w:sz w:val="24"/>
          <w:szCs w:val="24"/>
        </w:rPr>
        <w:t xml:space="preserve">(1961) 1 All NLR 171 where Palmer J. granted injunction restraining the defendants from using the name "Nigerian Chemists" as it was calculated to deceive those who had the intention to deal with Niger Chemists. </w:t>
      </w:r>
    </w:p>
    <w:p>
      <w:pPr>
        <w:pStyle w:val="style179"/>
        <w:numPr>
          <w:ilvl w:val="0"/>
          <w:numId w:val="4"/>
        </w:numPr>
        <w:spacing w:after="0" w:lineRule="auto" w:line="360"/>
        <w:jc w:val="both"/>
        <w:rPr>
          <w:rFonts w:ascii="Times New Roman" w:hAnsi="Times New Roman"/>
          <w:sz w:val="24"/>
          <w:szCs w:val="24"/>
        </w:rPr>
      </w:pPr>
      <w:r>
        <w:rPr>
          <w:rFonts w:ascii="Times New Roman" w:hAnsi="Times New Roman"/>
          <w:sz w:val="24"/>
          <w:szCs w:val="24"/>
        </w:rPr>
        <w:t xml:space="preserve">Trading </w:t>
      </w:r>
      <w:r>
        <w:rPr>
          <w:rFonts w:ascii="Times New Roman" w:hAnsi="Times New Roman"/>
          <w:sz w:val="24"/>
          <w:szCs w:val="24"/>
        </w:rPr>
        <w:t>under a name already given for goods of that kind by the plaintiff or trading under a name so similar to that of the plaintiff's so as to be mistaken for it</w:t>
      </w:r>
      <w:r>
        <w:rPr>
          <w:rFonts w:ascii="Times New Roman" w:hAnsi="Times New Roman"/>
          <w:sz w:val="24"/>
          <w:szCs w:val="24"/>
        </w:rPr>
        <w:t>. Where a trade name is already in use by the plaintiff for his goods and services, it will be actionable passing off for a defendant to trade under the name of the plantiff.</w:t>
      </w:r>
      <w:r>
        <w:rPr>
          <w:rStyle w:val="style38"/>
          <w:rFonts w:ascii="Times New Roman" w:hAnsi="Times New Roman"/>
          <w:sz w:val="24"/>
          <w:szCs w:val="24"/>
        </w:rPr>
        <w:footnoteReference w:id="7"/>
      </w:r>
    </w:p>
    <w:p>
      <w:pPr>
        <w:pStyle w:val="style179"/>
        <w:numPr>
          <w:ilvl w:val="0"/>
          <w:numId w:val="4"/>
        </w:numPr>
        <w:spacing w:after="0" w:lineRule="auto" w:line="360"/>
        <w:jc w:val="both"/>
        <w:rPr>
          <w:rFonts w:ascii="Times New Roman" w:hAnsi="Times New Roman"/>
          <w:sz w:val="24"/>
          <w:szCs w:val="24"/>
        </w:rPr>
      </w:pPr>
      <w:r>
        <w:rPr>
          <w:rFonts w:ascii="Times New Roman" w:hAnsi="Times New Roman"/>
          <w:sz w:val="24"/>
          <w:szCs w:val="24"/>
        </w:rPr>
        <w:t xml:space="preserve">A direct statement by the defendant that the goods and services are that of the plaintiff. Actionable passing off occurs where the defendant markets his products as that of the plaintiff. </w:t>
      </w:r>
      <w:r>
        <w:rPr>
          <w:rFonts w:ascii="Times New Roman" w:hAnsi="Times New Roman"/>
          <w:i/>
          <w:sz w:val="24"/>
          <w:szCs w:val="24"/>
        </w:rPr>
        <w:t>Lord Byron v Johnson</w:t>
      </w:r>
      <w:r>
        <w:rPr>
          <w:rStyle w:val="style38"/>
          <w:rFonts w:ascii="Times New Roman" w:hAnsi="Times New Roman"/>
          <w:i/>
          <w:sz w:val="24"/>
          <w:szCs w:val="24"/>
        </w:rPr>
        <w:footnoteReference w:id="8"/>
      </w:r>
    </w:p>
    <w:p>
      <w:pPr>
        <w:pStyle w:val="style179"/>
        <w:numPr>
          <w:ilvl w:val="0"/>
          <w:numId w:val="4"/>
        </w:numPr>
        <w:spacing w:after="0" w:lineRule="auto" w:line="360"/>
        <w:jc w:val="both"/>
        <w:rPr>
          <w:rFonts w:ascii="Times New Roman" w:hAnsi="Times New Roman"/>
          <w:sz w:val="24"/>
          <w:szCs w:val="24"/>
        </w:rPr>
      </w:pPr>
      <w:r>
        <w:rPr>
          <w:rFonts w:ascii="Times New Roman" w:hAnsi="Times New Roman"/>
          <w:sz w:val="24"/>
          <w:szCs w:val="24"/>
        </w:rPr>
        <w:t>Where the defendant trades under the trademark of the plaintiff or any deceptive imitation of the plaintiff's mar</w:t>
      </w:r>
      <w:r>
        <w:rPr>
          <w:rFonts w:ascii="Times New Roman" w:hAnsi="Times New Roman"/>
          <w:sz w:val="24"/>
          <w:szCs w:val="24"/>
        </w:rPr>
        <w:t>k</w:t>
      </w:r>
      <w:r>
        <w:rPr>
          <w:rFonts w:ascii="Times New Roman" w:hAnsi="Times New Roman"/>
          <w:sz w:val="24"/>
          <w:szCs w:val="24"/>
        </w:rPr>
        <w:t xml:space="preserve">. </w:t>
      </w:r>
      <w:r>
        <w:rPr>
          <w:rStyle w:val="style38"/>
          <w:rFonts w:ascii="Times New Roman" w:hAnsi="Times New Roman"/>
          <w:sz w:val="24"/>
          <w:szCs w:val="24"/>
        </w:rPr>
        <w:footnoteReference w:id="9"/>
      </w:r>
    </w:p>
    <w:p>
      <w:pPr>
        <w:pStyle w:val="style179"/>
        <w:numPr>
          <w:ilvl w:val="0"/>
          <w:numId w:val="4"/>
        </w:numPr>
        <w:spacing w:after="0" w:lineRule="auto" w:line="360"/>
        <w:jc w:val="both"/>
        <w:rPr>
          <w:rFonts w:ascii="Times New Roman" w:hAnsi="Times New Roman"/>
          <w:sz w:val="24"/>
          <w:szCs w:val="24"/>
        </w:rPr>
      </w:pPr>
      <w:r>
        <w:rPr>
          <w:rFonts w:ascii="Times New Roman" w:hAnsi="Times New Roman"/>
          <w:sz w:val="24"/>
          <w:szCs w:val="24"/>
        </w:rPr>
        <w:t>Imitating the Get Up or Appearance of the Plaintiff's Goods</w:t>
      </w:r>
      <w:r>
        <w:rPr>
          <w:rFonts w:ascii="Times New Roman" w:hAnsi="Times New Roman"/>
          <w:sz w:val="24"/>
          <w:szCs w:val="24"/>
        </w:rPr>
        <w:t xml:space="preserve"> </w:t>
      </w:r>
    </w:p>
    <w:p>
      <w:pPr>
        <w:pStyle w:val="style0"/>
        <w:spacing w:after="0" w:lineRule="auto" w:line="360"/>
        <w:jc w:val="both"/>
        <w:rPr>
          <w:rFonts w:ascii="Times New Roman" w:hAnsi="Times New Roman"/>
          <w:sz w:val="24"/>
          <w:szCs w:val="24"/>
        </w:rPr>
      </w:pPr>
    </w:p>
    <w:p>
      <w:pPr>
        <w:pStyle w:val="style0"/>
        <w:spacing w:after="0" w:lineRule="auto" w:line="360"/>
        <w:rPr>
          <w:rFonts w:ascii="Times New Roman" w:hAnsi="Times New Roman"/>
          <w:sz w:val="24"/>
          <w:szCs w:val="24"/>
        </w:rPr>
      </w:pPr>
      <w:r>
        <w:rPr>
          <w:rFonts w:ascii="Times New Roman" w:hAnsi="Times New Roman"/>
          <w:sz w:val="24"/>
          <w:szCs w:val="24"/>
        </w:rPr>
        <w:t>REMEDIES IN PASSING OFF</w:t>
      </w:r>
    </w:p>
    <w:p>
      <w:pPr>
        <w:pStyle w:val="style0"/>
        <w:spacing w:after="0" w:lineRule="auto" w:line="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There are two main remedies available for a successful action in the tort of passing off. The plaintiff can apply for an 'Injunction' to stop the defendant from using his trademark or goodwill and sue for compensation where he has suffered dam</w:t>
      </w:r>
      <w:r>
        <w:rPr>
          <w:rFonts w:ascii="Times New Roman" w:hAnsi="Times New Roman"/>
          <w:sz w:val="24"/>
          <w:szCs w:val="24"/>
        </w:rPr>
        <w:t>age to hi</w:t>
      </w:r>
      <w:r>
        <w:rPr>
          <w:rFonts w:ascii="Times New Roman" w:hAnsi="Times New Roman"/>
          <w:sz w:val="24"/>
          <w:szCs w:val="24"/>
        </w:rPr>
        <w:t>s reputation or has lost potential revenue.</w:t>
      </w:r>
      <w:r>
        <w:rPr>
          <w:rFonts w:ascii="Times New Roman" w:hAnsi="Times New Roman"/>
          <w:sz w:val="24"/>
          <w:szCs w:val="24"/>
        </w:rPr>
        <w:t xml:space="preserve"> The plaintiff can also approach the court to grant him/her the delivery of the goods of the defendant which breach the trademark to be destroyed.</w:t>
      </w:r>
    </w:p>
    <w:p>
      <w:pPr>
        <w:pStyle w:val="style0"/>
        <w:spacing w:after="0" w:lineRule="auto" w:line="360"/>
        <w:rPr>
          <w:rFonts w:ascii="Times New Roman" w:hAnsi="Times New Roman"/>
          <w:sz w:val="24"/>
          <w:szCs w:val="24"/>
        </w:rPr>
      </w:pPr>
    </w:p>
    <w:p>
      <w:pPr>
        <w:pStyle w:val="style0"/>
        <w:spacing w:after="0" w:lineRule="auto" w:line="360"/>
        <w:rPr>
          <w:rFonts w:ascii="Times New Roman" w:hAnsi="Times New Roman"/>
          <w:sz w:val="24"/>
          <w:szCs w:val="24"/>
        </w:rPr>
      </w:pPr>
      <w:r>
        <w:rPr>
          <w:rFonts w:ascii="Times New Roman" w:hAnsi="Times New Roman"/>
          <w:sz w:val="24"/>
          <w:szCs w:val="24"/>
        </w:rPr>
        <w:t>DEFENCES AVAILABLE TO A DEFENDANT</w:t>
      </w:r>
    </w:p>
    <w:p>
      <w:pPr>
        <w:pStyle w:val="style0"/>
        <w:spacing w:after="0" w:lineRule="auto" w:line="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The following are available defenses for a defendant faced with a claim of Passing off;</w:t>
      </w:r>
    </w:p>
    <w:p>
      <w:pPr>
        <w:pStyle w:val="style179"/>
        <w:numPr>
          <w:ilvl w:val="0"/>
          <w:numId w:val="5"/>
        </w:numPr>
        <w:spacing w:after="0" w:lineRule="auto" w:line="360"/>
        <w:rPr>
          <w:rFonts w:ascii="Times New Roman" w:hAnsi="Times New Roman"/>
          <w:sz w:val="24"/>
          <w:szCs w:val="24"/>
        </w:rPr>
      </w:pPr>
      <w:r>
        <w:rPr>
          <w:rFonts w:ascii="Times New Roman" w:hAnsi="Times New Roman"/>
          <w:sz w:val="24"/>
          <w:szCs w:val="24"/>
        </w:rPr>
        <w:t>Dissimilarities in the mark between the defendant and that of the plaintiff.</w:t>
      </w:r>
    </w:p>
    <w:p>
      <w:pPr>
        <w:pStyle w:val="style179"/>
        <w:numPr>
          <w:ilvl w:val="0"/>
          <w:numId w:val="5"/>
        </w:numPr>
        <w:spacing w:after="0" w:lineRule="auto" w:line="360"/>
        <w:rPr>
          <w:rFonts w:ascii="Times New Roman" w:hAnsi="Times New Roman"/>
          <w:sz w:val="24"/>
          <w:szCs w:val="24"/>
        </w:rPr>
      </w:pPr>
      <w:r>
        <w:rPr>
          <w:rFonts w:ascii="Times New Roman" w:hAnsi="Times New Roman"/>
          <w:sz w:val="24"/>
          <w:szCs w:val="24"/>
        </w:rPr>
        <w:t>Consent of the plaintiff</w:t>
      </w:r>
    </w:p>
    <w:p>
      <w:pPr>
        <w:pStyle w:val="style179"/>
        <w:numPr>
          <w:ilvl w:val="0"/>
          <w:numId w:val="5"/>
        </w:numPr>
        <w:spacing w:after="0" w:lineRule="auto" w:line="360"/>
        <w:rPr>
          <w:rFonts w:ascii="Times New Roman" w:hAnsi="Times New Roman"/>
          <w:sz w:val="24"/>
          <w:szCs w:val="24"/>
        </w:rPr>
      </w:pPr>
      <w:r>
        <w:rPr>
          <w:rFonts w:ascii="Times New Roman" w:hAnsi="Times New Roman"/>
          <w:sz w:val="24"/>
          <w:szCs w:val="24"/>
        </w:rPr>
        <w:t>The defendant can also plead innocent usage of the plaintiff's name.</w:t>
      </w:r>
    </w:p>
    <w:p>
      <w:pPr>
        <w:pStyle w:val="style179"/>
        <w:numPr>
          <w:ilvl w:val="0"/>
          <w:numId w:val="5"/>
        </w:numPr>
        <w:spacing w:after="0" w:lineRule="auto" w:line="360"/>
        <w:rPr>
          <w:rFonts w:ascii="Times New Roman" w:hAnsi="Times New Roman"/>
          <w:sz w:val="24"/>
          <w:szCs w:val="24"/>
        </w:rPr>
      </w:pPr>
      <w:r>
        <w:rPr>
          <w:rFonts w:ascii="Times New Roman" w:hAnsi="Times New Roman"/>
          <w:sz w:val="24"/>
          <w:szCs w:val="24"/>
        </w:rPr>
        <w:t>The plaintiff's name or mark has become common.</w:t>
      </w:r>
    </w:p>
    <w:p>
      <w:pPr>
        <w:pStyle w:val="style179"/>
        <w:numPr>
          <w:ilvl w:val="0"/>
          <w:numId w:val="5"/>
        </w:numPr>
        <w:spacing w:after="0" w:lineRule="auto" w:line="360"/>
        <w:rPr>
          <w:rFonts w:ascii="Times New Roman" w:hAnsi="Times New Roman"/>
          <w:sz w:val="24"/>
          <w:szCs w:val="24"/>
        </w:rPr>
      </w:pPr>
      <w:r>
        <w:rPr>
          <w:rFonts w:ascii="Times New Roman" w:hAnsi="Times New Roman"/>
          <w:sz w:val="24"/>
          <w:szCs w:val="24"/>
        </w:rPr>
        <w:t>The mark of the plaintiff is not distinctive.</w:t>
      </w:r>
    </w:p>
    <w:p>
      <w:pPr>
        <w:pStyle w:val="style0"/>
        <w:spacing w:after="0" w:lineRule="auto" w:line="360"/>
        <w:rPr>
          <w:rFonts w:ascii="Times New Roman" w:hAnsi="Times New Roman"/>
          <w:sz w:val="24"/>
          <w:szCs w:val="24"/>
        </w:rPr>
      </w:pPr>
    </w:p>
    <w:p>
      <w:pPr>
        <w:pStyle w:val="style0"/>
        <w:spacing w:after="0" w:lineRule="auto" w:line="360"/>
        <w:ind w:left="45"/>
        <w:jc w:val="center"/>
        <w:rPr>
          <w:rFonts w:ascii="Times New Roman" w:hAnsi="Times New Roman"/>
          <w:sz w:val="24"/>
          <w:szCs w:val="24"/>
        </w:rPr>
      </w:pPr>
      <w:r>
        <w:rPr>
          <w:rFonts w:ascii="Times New Roman" w:hAnsi="Times New Roman"/>
          <w:sz w:val="24"/>
          <w:szCs w:val="24"/>
        </w:rPr>
        <w:t>THE RELEVANCE OF PASSING OFF AS A FORM OF ECONOMIC TORT IN THE 21</w:t>
      </w:r>
      <w:r>
        <w:rPr>
          <w:rFonts w:ascii="Times New Roman" w:hAnsi="Times New Roman"/>
          <w:sz w:val="24"/>
          <w:szCs w:val="24"/>
          <w:vertAlign w:val="superscript"/>
        </w:rPr>
        <w:t xml:space="preserve">ST </w:t>
      </w:r>
      <w:r>
        <w:rPr>
          <w:rFonts w:ascii="Times New Roman" w:hAnsi="Times New Roman"/>
          <w:sz w:val="24"/>
          <w:szCs w:val="24"/>
          <w:vertAlign w:val="subscript"/>
        </w:rPr>
        <w:t xml:space="preserve"> </w:t>
      </w:r>
      <w:r>
        <w:rPr>
          <w:rFonts w:ascii="Times New Roman" w:hAnsi="Times New Roman"/>
          <w:sz w:val="24"/>
          <w:szCs w:val="24"/>
        </w:rPr>
        <w:t>CENTURY NIGERIA</w:t>
      </w:r>
    </w:p>
    <w:p>
      <w:pPr>
        <w:pStyle w:val="style0"/>
        <w:spacing w:after="0" w:lineRule="auto" w:line="360"/>
        <w:ind w:left="4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Passing off is an economic tort; it provides protection against economic l</w:t>
      </w:r>
      <w:r>
        <w:rPr>
          <w:rFonts w:ascii="Times New Roman" w:hAnsi="Times New Roman"/>
          <w:sz w:val="24"/>
          <w:szCs w:val="24"/>
        </w:rPr>
        <w:t>oss.</w:t>
      </w:r>
      <w:r>
        <w:rPr>
          <w:rStyle w:val="style38"/>
          <w:rFonts w:ascii="Times New Roman" w:hAnsi="Times New Roman"/>
          <w:sz w:val="24"/>
          <w:szCs w:val="24"/>
        </w:rPr>
        <w:footnoteReference w:id="10"/>
      </w:r>
      <w:r>
        <w:rPr>
          <w:rFonts w:ascii="Times New Roman" w:hAnsi="Times New Roman"/>
          <w:sz w:val="24"/>
          <w:szCs w:val="24"/>
        </w:rPr>
        <w:t xml:space="preserve"> It is something that needs to be taken seriously in this country Nigeria because a lot of people have fallen victims to lack of knowledge on how to protect their goods or ensure that they get the right remedy when such infringement occurs. Passing off law does not only highlight what constitutes an infringement in that aspect, rather it grants appropriate remedies to those whose products or business has been infringed upon whether there is a proof of actual  damage or not, so long as the ingredients of what constitutes an infringement is satisfied.  </w:t>
      </w:r>
    </w:p>
    <w:p>
      <w:pPr>
        <w:pStyle w:val="style0"/>
        <w:spacing w:after="0" w:lineRule="auto" w:line="360"/>
        <w:ind w:left="4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Passing off applies to both tangible and intellectual property.  </w:t>
      </w:r>
      <w:r>
        <w:rPr>
          <w:rFonts w:ascii="Times New Roman" w:hAnsi="Times New Roman"/>
          <w:sz w:val="24"/>
          <w:szCs w:val="24"/>
        </w:rPr>
        <w:t xml:space="preserve">An action for passing off enables traders to prevent their rivals from deceiving consumers that there is a connection </w:t>
      </w:r>
      <w:r>
        <w:rPr>
          <w:rFonts w:ascii="Times New Roman" w:hAnsi="Times New Roman"/>
          <w:sz w:val="24"/>
          <w:szCs w:val="24"/>
        </w:rPr>
        <w:t xml:space="preserve">between their products. This protection is based on the plaintiff's property which is the goodwill connected with the mark, name or get-up rather than the </w:t>
      </w:r>
      <w:r>
        <w:rPr>
          <w:rFonts w:ascii="Times New Roman" w:hAnsi="Times New Roman"/>
          <w:sz w:val="24"/>
          <w:szCs w:val="24"/>
        </w:rPr>
        <w:t>mark, name or get-up itself.</w:t>
      </w:r>
      <w:r>
        <w:rPr>
          <w:rStyle w:val="style38"/>
          <w:rFonts w:ascii="Times New Roman" w:hAnsi="Times New Roman"/>
          <w:sz w:val="24"/>
          <w:szCs w:val="24"/>
        </w:rPr>
        <w:footnoteReference w:id="11"/>
      </w:r>
      <w:r>
        <w:rPr>
          <w:rFonts w:ascii="Times New Roman" w:hAnsi="Times New Roman"/>
          <w:sz w:val="24"/>
          <w:szCs w:val="24"/>
        </w:rPr>
        <w:t xml:space="preserve"> Goodwill has been defined as "the benefit and advantage of the good name, reputation and connection of a business...the attractive for</w:t>
      </w:r>
      <w:r>
        <w:rPr>
          <w:rFonts w:ascii="Times New Roman" w:hAnsi="Times New Roman"/>
          <w:sz w:val="24"/>
          <w:szCs w:val="24"/>
        </w:rPr>
        <w:t>ce which brings in custom."</w:t>
      </w:r>
      <w:r>
        <w:rPr>
          <w:rStyle w:val="style38"/>
          <w:rFonts w:ascii="Times New Roman" w:hAnsi="Times New Roman"/>
          <w:sz w:val="24"/>
          <w:szCs w:val="24"/>
        </w:rPr>
        <w:footnoteReference w:id="12"/>
      </w:r>
      <w:r>
        <w:rPr>
          <w:rFonts w:ascii="Times New Roman" w:hAnsi="Times New Roman"/>
          <w:sz w:val="24"/>
          <w:szCs w:val="24"/>
        </w:rPr>
        <w:t>Passing off allows plaintiffs to prevent any misappropriation of their goodwill that results in deception of consumers</w:t>
      </w:r>
      <w:r>
        <w:rPr>
          <w:rFonts w:ascii="Times New Roman" w:hAnsi="Times New Roman"/>
          <w:sz w:val="24"/>
          <w:szCs w:val="24"/>
        </w:rPr>
        <w:t>.</w:t>
      </w:r>
    </w:p>
    <w:p>
      <w:pPr>
        <w:pStyle w:val="style0"/>
        <w:spacing w:after="0" w:lineRule="auto" w:line="360"/>
        <w:ind w:left="4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The tort of passing off is common in competitive business community or economy. People resort to every strategy to market their products and services, to survive and to </w:t>
      </w:r>
      <w:r>
        <w:rPr>
          <w:rFonts w:ascii="Times New Roman" w:hAnsi="Times New Roman"/>
          <w:sz w:val="24"/>
          <w:szCs w:val="24"/>
        </w:rPr>
        <w:t xml:space="preserve">expand their business. Passing off remains important as a way to protect </w:t>
      </w:r>
      <w:r>
        <w:rPr>
          <w:rFonts w:ascii="Times New Roman" w:hAnsi="Times New Roman"/>
          <w:sz w:val="24"/>
          <w:szCs w:val="24"/>
        </w:rPr>
        <w:t>trademarks</w:t>
      </w:r>
      <w:r>
        <w:rPr>
          <w:rFonts w:ascii="Times New Roman" w:hAnsi="Times New Roman"/>
          <w:sz w:val="24"/>
          <w:szCs w:val="24"/>
        </w:rPr>
        <w:t xml:space="preserve"> which have not been registered, or signs which cannot for one reason or another be registered at all. It is also </w:t>
      </w:r>
      <w:r>
        <w:rPr>
          <w:rFonts w:ascii="Times New Roman" w:hAnsi="Times New Roman"/>
          <w:sz w:val="24"/>
          <w:szCs w:val="24"/>
        </w:rPr>
        <w:t xml:space="preserve"> </w:t>
      </w:r>
      <w:r>
        <w:rPr>
          <w:rFonts w:ascii="Times New Roman" w:hAnsi="Times New Roman"/>
          <w:sz w:val="24"/>
          <w:szCs w:val="24"/>
        </w:rPr>
        <w:t xml:space="preserve">important for trade mark owners whose registrations may be vulnerable to invalidity or revocation claims. </w:t>
      </w:r>
    </w:p>
    <w:p>
      <w:pPr>
        <w:pStyle w:val="style0"/>
        <w:spacing w:after="0" w:lineRule="auto" w:line="360"/>
        <w:ind w:left="4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Passing off also plays an important role giving supplementary</w:t>
      </w:r>
      <w:r>
        <w:rPr>
          <w:rFonts w:ascii="Times New Roman" w:hAnsi="Times New Roman"/>
          <w:sz w:val="24"/>
          <w:szCs w:val="24"/>
        </w:rPr>
        <w:t xml:space="preserve"> protection to registered trade</w:t>
      </w:r>
      <w:r>
        <w:rPr>
          <w:rFonts w:ascii="Times New Roman" w:hAnsi="Times New Roman"/>
          <w:sz w:val="24"/>
          <w:szCs w:val="24"/>
        </w:rPr>
        <w:t xml:space="preserve">marks. In </w:t>
      </w:r>
      <w:r>
        <w:rPr>
          <w:rFonts w:ascii="Times New Roman" w:hAnsi="Times New Roman"/>
          <w:i/>
          <w:sz w:val="24"/>
          <w:szCs w:val="24"/>
        </w:rPr>
        <w:t>United Banks (UK) Ltd v Asda Stores Ltd</w:t>
      </w:r>
      <w:r>
        <w:rPr>
          <w:rStyle w:val="style38"/>
          <w:rFonts w:ascii="Times New Roman" w:hAnsi="Times New Roman"/>
          <w:i/>
          <w:sz w:val="24"/>
          <w:szCs w:val="24"/>
        </w:rPr>
        <w:footnoteReference w:id="13"/>
      </w:r>
      <w:r>
        <w:rPr>
          <w:rFonts w:ascii="Times New Roman" w:hAnsi="Times New Roman"/>
          <w:sz w:val="24"/>
          <w:szCs w:val="24"/>
        </w:rPr>
        <w:t>the defendant's 'Puffin' chocolate biscuits did not infringe the claimant's PENGUIN registered trade mark: there was no likelihood of confusion because the public was able to distinguish seabirds. However, the court found the case for passing out was made out, on the basis that many customers would assume that the biscuits had been made for the supermarket by the claimant.</w:t>
      </w:r>
    </w:p>
    <w:p>
      <w:pPr>
        <w:pStyle w:val="style0"/>
        <w:spacing w:after="0" w:lineRule="auto" w:line="360"/>
        <w:ind w:left="45"/>
        <w:rPr>
          <w:rFonts w:ascii="Times New Roman" w:hAnsi="Times New Roman"/>
          <w:sz w:val="24"/>
          <w:szCs w:val="24"/>
        </w:rPr>
      </w:pPr>
    </w:p>
    <w:p>
      <w:pPr>
        <w:pStyle w:val="style0"/>
        <w:spacing w:after="0" w:lineRule="auto" w:line="360"/>
        <w:ind w:left="45"/>
        <w:rPr>
          <w:rFonts w:ascii="Times New Roman" w:hAnsi="Times New Roman"/>
          <w:sz w:val="24"/>
          <w:szCs w:val="24"/>
        </w:rPr>
      </w:pPr>
      <w:r>
        <w:rPr>
          <w:rFonts w:ascii="Times New Roman" w:hAnsi="Times New Roman"/>
          <w:sz w:val="24"/>
          <w:szCs w:val="24"/>
        </w:rPr>
        <w:t>CONCLUSION</w:t>
      </w:r>
    </w:p>
    <w:p>
      <w:pPr>
        <w:pStyle w:val="style0"/>
        <w:spacing w:after="0" w:lineRule="auto" w:line="360"/>
        <w:ind w:left="4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In Nigeria, th</w:t>
      </w:r>
      <w:r>
        <w:rPr>
          <w:rFonts w:ascii="Times New Roman" w:hAnsi="Times New Roman"/>
          <w:sz w:val="24"/>
          <w:szCs w:val="24"/>
        </w:rPr>
        <w:t>e major purpose underlying the tort of passing off is the protection of an established trade goodwill already acquired by</w:t>
      </w:r>
      <w:r>
        <w:rPr>
          <w:rFonts w:ascii="Times New Roman" w:hAnsi="Times New Roman"/>
          <w:sz w:val="24"/>
          <w:szCs w:val="24"/>
        </w:rPr>
        <w:t xml:space="preserve"> a trademark or trade name. Passing off  could result to a number of negative situations for both the consumer and the market leading the consumers, loss of profits and revenue to the market which results to damage to the reputation of</w:t>
      </w:r>
      <w:r>
        <w:rPr>
          <w:rFonts w:ascii="Times New Roman" w:hAnsi="Times New Roman"/>
          <w:sz w:val="24"/>
          <w:szCs w:val="24"/>
        </w:rPr>
        <w:t xml:space="preserve"> </w:t>
      </w:r>
      <w:r>
        <w:rPr>
          <w:rFonts w:ascii="Times New Roman" w:hAnsi="Times New Roman"/>
          <w:sz w:val="24"/>
          <w:szCs w:val="24"/>
        </w:rPr>
        <w:t xml:space="preserve">the business. The tort of passing off is used most of the time to enforce the rights of unregistered trade mark holders. </w:t>
      </w:r>
      <w:r>
        <w:rPr>
          <w:rFonts w:ascii="Times New Roman" w:hAnsi="Times New Roman"/>
          <w:sz w:val="24"/>
          <w:szCs w:val="24"/>
        </w:rPr>
        <w:t xml:space="preserve"> </w:t>
      </w:r>
      <w:r>
        <w:rPr>
          <w:rFonts w:ascii="Times New Roman" w:hAnsi="Times New Roman"/>
          <w:sz w:val="24"/>
          <w:szCs w:val="24"/>
        </w:rPr>
        <w:t xml:space="preserve"> </w:t>
      </w:r>
    </w:p>
    <w:p>
      <w:pPr>
        <w:pStyle w:val="style0"/>
        <w:spacing w:after="0" w:lineRule="auto" w:line="360"/>
        <w:ind w:left="45"/>
        <w:rPr>
          <w:rFonts w:ascii="Times New Roman" w:hAnsi="Times New Roman"/>
          <w:sz w:val="24"/>
          <w:szCs w:val="24"/>
        </w:rPr>
      </w:pPr>
      <w:r>
        <w:rPr>
          <w:rFonts w:ascii="Times New Roman" w:hAnsi="Times New Roman"/>
          <w:sz w:val="24"/>
          <w:szCs w:val="24"/>
        </w:rPr>
        <w:t xml:space="preserve"> </w:t>
      </w:r>
    </w:p>
    <w:p>
      <w:pPr>
        <w:pStyle w:val="style0"/>
        <w:spacing w:after="0" w:lineRule="auto" w:line="360"/>
        <w:ind w:left="45"/>
        <w:rPr>
          <w:rFonts w:ascii="Times New Roman" w:hAnsi="Times New Roman"/>
          <w:sz w:val="24"/>
          <w:szCs w:val="24"/>
        </w:rPr>
      </w:pPr>
      <w:r>
        <w:rPr>
          <w:rFonts w:ascii="Times New Roman" w:hAnsi="Times New Roman"/>
          <w:sz w:val="24"/>
          <w:szCs w:val="24"/>
        </w:rPr>
        <w:t>BIBLOGRAPHY</w:t>
      </w:r>
    </w:p>
    <w:p>
      <w:pPr>
        <w:pStyle w:val="style0"/>
        <w:spacing w:after="0" w:lineRule="auto" w:line="360"/>
        <w:ind w:left="45"/>
        <w:rPr>
          <w:rFonts w:ascii="Times New Roman" w:hAnsi="Times New Roman"/>
          <w:color w:val="000000"/>
          <w:sz w:val="24"/>
          <w:szCs w:val="24"/>
          <w:shd w:val="clear" w:color="auto" w:fill="ffffff"/>
          <w:lang w:val="en-US"/>
        </w:rPr>
      </w:pPr>
      <w:r>
        <w:rPr>
          <w:rFonts w:ascii="Times New Roman" w:hAnsi="Times New Roman"/>
          <w:sz w:val="24"/>
          <w:szCs w:val="24"/>
        </w:rPr>
        <w:t>Kodilinye</w:t>
      </w:r>
      <w:r>
        <w:rPr>
          <w:rFonts w:ascii="Times New Roman" w:hAnsi="Times New Roman"/>
          <w:sz w:val="24"/>
          <w:szCs w:val="24"/>
        </w:rPr>
        <w:t xml:space="preserve"> </w:t>
      </w:r>
      <w:r>
        <w:rPr>
          <w:rFonts w:ascii="Times New Roman" w:hAnsi="Times New Roman"/>
          <w:sz w:val="24"/>
          <w:szCs w:val="24"/>
          <w:lang w:val="en-US"/>
        </w:rPr>
        <w:t>G</w:t>
      </w:r>
      <w:r>
        <w:rPr>
          <w:rFonts w:ascii="Times New Roman" w:hAnsi="Times New Roman"/>
          <w:sz w:val="24"/>
          <w:szCs w:val="24"/>
        </w:rPr>
        <w:t xml:space="preserve"> and</w:t>
      </w:r>
      <w:r>
        <w:rPr>
          <w:rFonts w:ascii="Times New Roman" w:hAnsi="Times New Roman"/>
          <w:sz w:val="24"/>
          <w:szCs w:val="24"/>
        </w:rPr>
        <w:t xml:space="preserve"> Aluko</w:t>
      </w:r>
      <w:r>
        <w:rPr>
          <w:rFonts w:ascii="Times New Roman" w:hAnsi="Times New Roman"/>
          <w:sz w:val="24"/>
          <w:szCs w:val="24"/>
          <w:lang w:val="en-US"/>
        </w:rPr>
        <w:t xml:space="preserve"> O</w:t>
      </w:r>
      <w:r>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sz w:val="24"/>
          <w:szCs w:val="24"/>
          <w:lang w:val="en-US"/>
        </w:rPr>
        <w:t>(1995)</w:t>
      </w:r>
      <w:r>
        <w:rPr>
          <w:rFonts w:ascii="Times New Roman" w:hAnsi="Times New Roman"/>
          <w:sz w:val="24"/>
          <w:szCs w:val="24"/>
          <w:lang w:val="en-US"/>
        </w:rPr>
        <w:t>.</w:t>
      </w:r>
      <w:r>
        <w:rPr>
          <w:rFonts w:ascii="Times New Roman" w:hAnsi="Times New Roman"/>
          <w:i/>
          <w:sz w:val="24"/>
          <w:szCs w:val="24"/>
        </w:rPr>
        <w:t>Nigerian Law of Torts</w:t>
      </w:r>
      <w:r>
        <w:rPr>
          <w:rFonts w:ascii="Times New Roman" w:hAnsi="Times New Roman"/>
          <w:i/>
          <w:sz w:val="24"/>
          <w:szCs w:val="24"/>
          <w:lang w:val="en-US"/>
        </w:rPr>
        <w:t>. L</w:t>
      </w:r>
      <w:r>
        <w:rPr>
          <w:rFonts w:ascii="Times New Roman" w:hAnsi="Times New Roman"/>
          <w:i/>
          <w:sz w:val="24"/>
          <w:szCs w:val="24"/>
          <w:lang w:val="en-US"/>
        </w:rPr>
        <w:t>agos: S</w:t>
      </w:r>
      <w:r>
        <w:rPr>
          <w:rFonts w:ascii="Times New Roman" w:hAnsi="Times New Roman"/>
          <w:sz w:val="24"/>
          <w:szCs w:val="24"/>
        </w:rPr>
        <w:t>pectrum Books L</w:t>
      </w:r>
      <w:r>
        <w:rPr>
          <w:rFonts w:ascii="Times New Roman" w:hAnsi="Times New Roman"/>
          <w:sz w:val="24"/>
          <w:szCs w:val="24"/>
          <w:lang w:val="en-US"/>
        </w:rPr>
        <w:t>td</w:t>
      </w:r>
      <w:r>
        <w:rPr>
          <w:rFonts w:ascii="Times New Roman" w:hAnsi="Times New Roman"/>
          <w:color w:val="000000"/>
          <w:sz w:val="24"/>
          <w:szCs w:val="24"/>
          <w:shd w:val="clear" w:color="auto" w:fill="ffffff"/>
        </w:rPr>
        <w:t xml:space="preserve"> </w:t>
      </w:r>
    </w:p>
    <w:p>
      <w:pPr>
        <w:pStyle w:val="style0"/>
        <w:spacing w:after="0" w:lineRule="auto" w:line="360"/>
        <w:ind w:left="45"/>
        <w:rPr>
          <w:rFonts w:ascii="Times New Roman" w:hAnsi="Times New Roman"/>
          <w:color w:val="000000"/>
          <w:sz w:val="24"/>
          <w:szCs w:val="24"/>
          <w:shd w:val="clear" w:color="auto" w:fill="ffffff"/>
          <w:lang w:val="en-US"/>
        </w:rPr>
      </w:pPr>
    </w:p>
    <w:p>
      <w:pPr>
        <w:pStyle w:val="style0"/>
        <w:spacing w:after="0" w:lineRule="auto" w:line="360"/>
        <w:rPr>
          <w:rFonts w:ascii="Times New Roman" w:hAnsi="Times New Roman"/>
          <w:i/>
          <w:iCs/>
          <w:color w:val="000000"/>
          <w:sz w:val="24"/>
          <w:szCs w:val="24"/>
          <w:shd w:val="clear" w:color="auto" w:fill="ffffff"/>
          <w:lang w:val="en-US"/>
        </w:rPr>
      </w:pPr>
      <w:r>
        <w:rPr>
          <w:rFonts w:ascii="Times New Roman" w:hAnsi="Times New Roman"/>
          <w:color w:val="000000"/>
          <w:sz w:val="24"/>
          <w:szCs w:val="24"/>
          <w:shd w:val="clear" w:color="auto" w:fill="ffffff"/>
        </w:rPr>
        <w:t>Jolowics</w:t>
      </w:r>
      <w:r>
        <w:rPr>
          <w:rFonts w:ascii="Times New Roman" w:hAnsi="Times New Roman"/>
          <w:color w:val="000000"/>
          <w:sz w:val="24"/>
          <w:szCs w:val="24"/>
          <w:shd w:val="clear" w:color="auto" w:fill="ffffff"/>
          <w:lang w:val="en-US"/>
        </w:rPr>
        <w:t xml:space="preserve"> </w:t>
      </w:r>
      <w:r>
        <w:rPr>
          <w:rFonts w:ascii="Times New Roman" w:hAnsi="Times New Roman"/>
          <w:color w:val="000000"/>
          <w:sz w:val="24"/>
          <w:szCs w:val="24"/>
          <w:shd w:val="clear" w:color="auto" w:fill="ffffff"/>
          <w:lang w:val="en-US"/>
        </w:rPr>
        <w:t>W. (2006)</w:t>
      </w:r>
      <w:r>
        <w:rPr>
          <w:rFonts w:ascii="Times New Roman" w:hAnsi="Times New Roman"/>
          <w:color w:val="000000"/>
          <w:sz w:val="24"/>
          <w:szCs w:val="24"/>
          <w:shd w:val="clear" w:color="auto" w:fill="ffffff"/>
          <w:lang w:val="en-US"/>
        </w:rPr>
        <w:t xml:space="preserve">. </w:t>
      </w:r>
      <w:r>
        <w:rPr>
          <w:rFonts w:ascii="Times New Roman" w:hAnsi="Times New Roman"/>
          <w:i/>
          <w:iCs/>
          <w:color w:val="000000"/>
          <w:sz w:val="24"/>
          <w:szCs w:val="24"/>
          <w:shd w:val="clear" w:color="auto" w:fill="ffffff"/>
          <w:lang w:val="en-US"/>
        </w:rPr>
        <w:t>Winif</w:t>
      </w:r>
      <w:r>
        <w:rPr>
          <w:rFonts w:ascii="Times New Roman" w:hAnsi="Times New Roman"/>
          <w:i/>
          <w:iCs/>
          <w:color w:val="000000"/>
          <w:sz w:val="24"/>
          <w:szCs w:val="24"/>
          <w:shd w:val="clear" w:color="auto" w:fill="ffffff"/>
          <w:lang w:val="en-US"/>
        </w:rPr>
        <w:t>red and Jolowics on Tort</w:t>
      </w:r>
      <w:r>
        <w:rPr>
          <w:rFonts w:ascii="Times New Roman" w:hAnsi="Times New Roman"/>
          <w:i/>
          <w:iCs/>
          <w:color w:val="000000"/>
          <w:sz w:val="24"/>
          <w:szCs w:val="24"/>
          <w:shd w:val="clear" w:color="auto" w:fill="ffffff"/>
          <w:lang w:val="en-US"/>
        </w:rPr>
        <w:t>, London</w:t>
      </w:r>
      <w:r>
        <w:rPr>
          <w:rFonts w:ascii="Times New Roman" w:hAnsi="Times New Roman"/>
          <w:i/>
          <w:iCs/>
          <w:color w:val="000000"/>
          <w:sz w:val="24"/>
          <w:szCs w:val="24"/>
          <w:shd w:val="clear" w:color="auto" w:fill="ffffff"/>
          <w:lang w:val="en-US"/>
        </w:rPr>
        <w:t>: Sweet and Maxwell</w:t>
      </w:r>
    </w:p>
    <w:p>
      <w:pPr>
        <w:pStyle w:val="style0"/>
        <w:spacing w:after="0" w:lineRule="auto" w:line="360"/>
        <w:rPr>
          <w:rFonts w:ascii="Times New Roman" w:hAnsi="Times New Roman"/>
          <w:i w:val="false"/>
          <w:iCs w:val="false"/>
          <w:color w:val="000000"/>
          <w:sz w:val="24"/>
          <w:szCs w:val="24"/>
          <w:shd w:val="clear" w:color="auto" w:fill="ffffff"/>
        </w:rPr>
      </w:pPr>
    </w:p>
    <w:p>
      <w:pPr>
        <w:pStyle w:val="style0"/>
        <w:spacing w:after="0" w:lineRule="auto" w:line="360"/>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rPr>
        <w:t>Heuston</w:t>
      </w:r>
      <w:r>
        <w:rPr>
          <w:rFonts w:ascii="Times New Roman" w:hAnsi="Times New Roman"/>
          <w:color w:val="000000"/>
          <w:sz w:val="24"/>
          <w:szCs w:val="24"/>
          <w:shd w:val="clear" w:color="auto" w:fill="ffffff"/>
          <w:lang w:val="en-US"/>
        </w:rPr>
        <w:t xml:space="preserve"> </w:t>
      </w:r>
      <w:r>
        <w:rPr>
          <w:rFonts w:ascii="Times New Roman" w:hAnsi="Times New Roman"/>
          <w:color w:val="000000"/>
          <w:sz w:val="24"/>
          <w:szCs w:val="24"/>
          <w:shd w:val="clear" w:color="ffffff" w:fill="ffffff"/>
        </w:rPr>
        <w:t>R.</w:t>
      </w:r>
      <w:r>
        <w:rPr>
          <w:rFonts w:ascii="Times New Roman" w:hAnsi="Times New Roman"/>
          <w:color w:val="000000"/>
          <w:sz w:val="24"/>
          <w:szCs w:val="24"/>
          <w:shd w:val="clear" w:color="ffffff" w:fill="ffffff"/>
        </w:rPr>
        <w:t>F</w:t>
      </w:r>
      <w:r>
        <w:rPr>
          <w:rFonts w:ascii="Times New Roman" w:hAnsi="Times New Roman"/>
          <w:color w:val="000000"/>
          <w:sz w:val="24"/>
          <w:szCs w:val="24"/>
          <w:shd w:val="clear" w:color="ffffff" w:fill="ffffff"/>
          <w:lang w:val="en-US"/>
        </w:rPr>
        <w:t>.V.,</w:t>
      </w:r>
      <w:r>
        <w:rPr>
          <w:rFonts w:ascii="Times New Roman" w:hAnsi="Times New Roman"/>
          <w:color w:val="000000"/>
          <w:sz w:val="24"/>
          <w:szCs w:val="24"/>
          <w:shd w:val="clear" w:color="ffffff" w:fill="ffffff"/>
        </w:rPr>
        <w:t xml:space="preserve"> </w:t>
      </w:r>
      <w:r>
        <w:rPr>
          <w:rFonts w:ascii="Times New Roman" w:hAnsi="Times New Roman"/>
          <w:color w:val="000000"/>
          <w:sz w:val="24"/>
          <w:szCs w:val="24"/>
          <w:shd w:val="clear" w:color="ffffff" w:fill="ffffff"/>
          <w:lang w:val="en-US"/>
        </w:rPr>
        <w:t>(1973).</w:t>
      </w:r>
      <w:r>
        <w:rPr>
          <w:rFonts w:ascii="Times New Roman" w:hAnsi="Times New Roman"/>
          <w:color w:val="000000"/>
          <w:sz w:val="24"/>
          <w:szCs w:val="24"/>
          <w:shd w:val="clear" w:color="auto" w:fill="ffffff"/>
        </w:rPr>
        <w:t xml:space="preserve"> </w:t>
      </w:r>
      <w:r>
        <w:rPr>
          <w:rFonts w:ascii="Times New Roman" w:hAnsi="Times New Roman"/>
          <w:i/>
          <w:color w:val="000000"/>
          <w:sz w:val="24"/>
          <w:szCs w:val="24"/>
          <w:shd w:val="clear" w:color="auto" w:fill="ffffff"/>
        </w:rPr>
        <w:t>Law of Torts</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en-US"/>
        </w:rPr>
        <w:t xml:space="preserve">, London </w:t>
      </w:r>
      <w:r>
        <w:rPr>
          <w:rFonts w:ascii="Times New Roman" w:hAnsi="Times New Roman"/>
          <w:color w:val="000000"/>
          <w:sz w:val="24"/>
          <w:szCs w:val="24"/>
          <w:shd w:val="clear" w:color="auto" w:fill="ffffff"/>
          <w:lang w:val="en-US"/>
        </w:rPr>
        <w:t xml:space="preserve">: </w:t>
      </w:r>
      <w:r>
        <w:rPr>
          <w:rFonts w:ascii="Times New Roman" w:hAnsi="Times New Roman"/>
          <w:color w:val="000000"/>
          <w:sz w:val="24"/>
          <w:szCs w:val="24"/>
          <w:shd w:val="clear" w:color="auto" w:fill="ffffff"/>
        </w:rPr>
        <w:t xml:space="preserve">Sweet </w:t>
      </w:r>
      <w:r>
        <w:rPr>
          <w:rFonts w:ascii="Times New Roman" w:hAnsi="Times New Roman"/>
          <w:color w:val="000000"/>
          <w:sz w:val="24"/>
          <w:szCs w:val="24"/>
          <w:shd w:val="clear" w:color="auto" w:fill="ffffff"/>
          <w:lang w:val="en-US"/>
        </w:rPr>
        <w:t xml:space="preserve">and </w:t>
      </w:r>
      <w:r>
        <w:rPr>
          <w:rFonts w:ascii="Times New Roman" w:hAnsi="Times New Roman"/>
          <w:color w:val="000000"/>
          <w:sz w:val="24"/>
          <w:szCs w:val="24"/>
          <w:shd w:val="clear" w:color="auto" w:fill="ffffff"/>
        </w:rPr>
        <w:t>Maxwell</w:t>
      </w:r>
    </w:p>
    <w:p>
      <w:pPr>
        <w:pStyle w:val="style0"/>
        <w:spacing w:after="0" w:lineRule="auto" w:line="360"/>
        <w:rPr>
          <w:rFonts w:ascii="Times New Roman" w:hAnsi="Times New Roman"/>
          <w:color w:val="000000"/>
          <w:sz w:val="24"/>
          <w:szCs w:val="24"/>
          <w:shd w:val="clear" w:color="auto" w:fill="ffffff"/>
          <w:lang w:val="en-US"/>
        </w:rPr>
      </w:pPr>
    </w:p>
    <w:p>
      <w:pPr>
        <w:pStyle w:val="style0"/>
        <w:spacing w:after="0" w:lineRule="auto" w:line="360"/>
        <w:rPr>
          <w:rStyle w:val="style85"/>
          <w:color w:val="000000"/>
          <w:u w:val="none"/>
          <w:lang w:val="en-US"/>
        </w:rPr>
      </w:pPr>
      <w:r>
        <w:rPr>
          <w:rFonts w:ascii="Times New Roman" w:hAnsi="Times New Roman"/>
          <w:color w:val="000000"/>
          <w:sz w:val="24"/>
          <w:szCs w:val="24"/>
          <w:shd w:val="clear" w:color="auto" w:fill="ffffff"/>
          <w:lang w:val="en-US"/>
        </w:rPr>
        <w:t>"</w:t>
      </w:r>
      <w:r>
        <w:rPr>
          <w:rFonts w:ascii="Times New Roman" w:hAnsi="Times New Roman"/>
          <w:color w:val="000000"/>
          <w:sz w:val="24"/>
          <w:szCs w:val="24"/>
          <w:shd w:val="clear" w:color="auto" w:fill="ffffff"/>
          <w:lang w:val="en-US"/>
        </w:rPr>
        <w:t>Passing off and Malicious Falsehood</w:t>
      </w:r>
      <w:r>
        <w:rPr>
          <w:rFonts w:ascii="Times New Roman" w:hAnsi="Times New Roman"/>
          <w:color w:val="000000"/>
          <w:sz w:val="24"/>
          <w:szCs w:val="24"/>
          <w:shd w:val="clear" w:color="auto" w:fill="ffffff"/>
          <w:lang w:val="en-US"/>
        </w:rPr>
        <w:t>"</w:t>
      </w:r>
      <w:r>
        <w:rPr>
          <w:rFonts w:ascii="Times New Roman" w:hAnsi="Times New Roman"/>
          <w:color w:val="000000"/>
          <w:sz w:val="24"/>
          <w:szCs w:val="24"/>
          <w:shd w:val="clear" w:color="auto" w:fill="ffffff"/>
          <w:lang w:val="en-US"/>
        </w:rPr>
        <w:t>&lt;</w:t>
      </w:r>
      <w:r>
        <w:rPr>
          <w:rStyle w:val="style85"/>
        </w:rPr>
        <w:t>https://sites.google.com/site/ipsojurepages/passing-off-and-malicious-falsehoo</w:t>
      </w:r>
      <w:r>
        <w:rPr>
          <w:rStyle w:val="style85"/>
          <w:lang w:val="en-US"/>
        </w:rPr>
        <w:t>d</w:t>
      </w:r>
      <w:r>
        <w:rPr>
          <w:rStyle w:val="style85"/>
          <w:lang w:val="en-US"/>
        </w:rPr>
        <w:t xml:space="preserve"> </w:t>
      </w:r>
      <w:r>
        <w:rPr>
          <w:rStyle w:val="style85"/>
          <w:color w:val="000000"/>
          <w:lang w:val="en-US"/>
        </w:rPr>
        <w:t>&gt;</w:t>
      </w:r>
      <w:r>
        <w:rPr>
          <w:rStyle w:val="style85"/>
          <w:color w:val="000000"/>
          <w:u w:val="none"/>
          <w:lang w:val="en-US"/>
        </w:rPr>
        <w:t>accessed 5th May 2</w:t>
      </w:r>
      <w:r>
        <w:rPr>
          <w:rStyle w:val="style85"/>
          <w:color w:val="000000"/>
          <w:u w:val="none"/>
          <w:lang w:val="en-US"/>
        </w:rPr>
        <w:t>020</w:t>
      </w:r>
    </w:p>
    <w:p>
      <w:pPr>
        <w:pStyle w:val="style0"/>
        <w:spacing w:after="0" w:lineRule="auto" w:line="360"/>
        <w:rPr>
          <w:color w:val="000000"/>
          <w:u w:val="none"/>
        </w:rPr>
      </w:pPr>
    </w:p>
    <w:p>
      <w:pPr>
        <w:pStyle w:val="style0"/>
        <w:spacing w:after="0" w:lineRule="auto" w:line="360"/>
        <w:rPr>
          <w:lang w:val="en-US"/>
        </w:rPr>
      </w:pPr>
      <w:r>
        <w:rPr>
          <w:lang w:val="en-US"/>
        </w:rPr>
        <w:t>"</w:t>
      </w:r>
      <w:r>
        <w:t>The Tort of Passing Off in Nigeria</w:t>
      </w:r>
      <w:r>
        <w:rPr>
          <w:lang w:val="en-US"/>
        </w:rPr>
        <w:t>"</w:t>
      </w:r>
      <w:r>
        <w:t xml:space="preserve"> , Francis Ibekwe-Allagoa BL, LL.M</w:t>
      </w:r>
      <w:r>
        <w:rPr>
          <w:lang w:val="en-US"/>
        </w:rPr>
        <w:t xml:space="preserve"> </w:t>
      </w:r>
      <w:r>
        <w:rPr>
          <w:lang w:val="en-US"/>
        </w:rPr>
        <w:t>&lt;</w:t>
      </w:r>
      <w:r>
        <w:rPr>
          <w:rStyle w:val="style85"/>
        </w:rPr>
        <w:t>https://www.academia.edu/40734546/The_Tort_of_Passing_Off_in_Nigeria</w:t>
      </w:r>
      <w:r>
        <w:rPr>
          <w:rStyle w:val="style85"/>
          <w:color w:val="000000"/>
          <w:u w:val="none"/>
          <w:lang w:val="en-US"/>
        </w:rPr>
        <w:t>&gt;</w:t>
      </w:r>
      <w:r>
        <w:rPr>
          <w:rStyle w:val="style85"/>
          <w:color w:val="000000"/>
          <w:u w:val="none"/>
          <w:lang w:val="en-US"/>
        </w:rPr>
        <w:t xml:space="preserve"> </w:t>
      </w:r>
      <w:r>
        <w:rPr>
          <w:rStyle w:val="style85"/>
          <w:color w:val="000000"/>
          <w:u w:val="none"/>
          <w:lang w:val="en-US"/>
        </w:rPr>
        <w:t>a</w:t>
      </w:r>
      <w:r>
        <w:rPr>
          <w:lang w:val="en-US"/>
        </w:rPr>
        <w:t>cessed</w:t>
      </w:r>
      <w:r>
        <w:rPr>
          <w:lang w:val="en-US"/>
        </w:rPr>
        <w:t xml:space="preserve"> </w:t>
      </w:r>
      <w:r>
        <w:rPr>
          <w:lang w:val="en-US"/>
        </w:rPr>
        <w:t>5th</w:t>
      </w:r>
      <w:r>
        <w:rPr>
          <w:lang w:val="en-US"/>
        </w:rPr>
        <w:t xml:space="preserve"> </w:t>
      </w:r>
      <w:r>
        <w:rPr>
          <w:lang w:val="en-US"/>
        </w:rPr>
        <w:t>May 2020</w:t>
      </w:r>
    </w:p>
    <w:p>
      <w:pPr>
        <w:pStyle w:val="style0"/>
        <w:spacing w:after="0" w:lineRule="auto" w:line="360"/>
        <w:rPr>
          <w:lang w:val="en-US"/>
        </w:rPr>
      </w:pPr>
    </w:p>
    <w:p>
      <w:pPr>
        <w:pStyle w:val="style0"/>
        <w:spacing w:after="0" w:lineRule="auto" w:line="360"/>
        <w:rPr>
          <w:lang w:val="en-US"/>
        </w:rPr>
      </w:pPr>
      <w:r>
        <w:rPr>
          <w:lang w:val="en-US"/>
        </w:rPr>
        <w:t>Saleh Hauwa, "The Law of Passing off and its Application in Nigeria</w:t>
      </w:r>
      <w:r>
        <w:rPr>
          <w:lang w:val="en-US"/>
        </w:rPr>
        <w:t xml:space="preserve">" (2019). </w:t>
      </w:r>
      <w:r>
        <w:rPr>
          <w:lang w:val="en-US"/>
        </w:rPr>
        <w:t>&lt;</w:t>
      </w:r>
      <w:r>
        <w:rPr>
          <w:lang w:val="en-US"/>
        </w:rPr>
        <w:t>https://penprofile.com/blogs/4039/842/the-law-of-passing-off-and-its-application-in-nigeria</w:t>
      </w:r>
      <w:r>
        <w:rPr>
          <w:lang w:val="en-US"/>
        </w:rPr>
        <w:t xml:space="preserve">&gt; </w:t>
      </w:r>
      <w:r>
        <w:rPr>
          <w:lang w:val="en-US"/>
        </w:rPr>
        <w:t>accessed 7th May 2</w:t>
      </w:r>
      <w:r>
        <w:rPr>
          <w:lang w:val="en-US"/>
        </w:rPr>
        <w:t>02</w:t>
      </w:r>
      <w:r>
        <w:rPr>
          <w:lang w:val="en-US"/>
        </w:rPr>
        <w:t>0</w:t>
      </w:r>
    </w:p>
    <w:p>
      <w:pPr>
        <w:pStyle w:val="style0"/>
        <w:spacing w:after="0" w:lineRule="auto" w:line="360"/>
        <w:rPr>
          <w:lang w:val="en-US"/>
        </w:rPr>
      </w:pPr>
    </w:p>
    <w:p>
      <w:pPr>
        <w:pStyle w:val="style0"/>
        <w:spacing w:after="0" w:lineRule="auto" w:line="360"/>
        <w:rPr>
          <w:rFonts w:ascii="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SimSun">
    <w:altName w:val="宋体"/>
    <w:panose1 w:val="02010600030000010101"/>
    <w:charset w:val="86"/>
    <w:family w:val="auto"/>
    <w:pitch w:val="variable"/>
    <w:sig w:usb0="00000003" w:usb1="288F0000" w:usb2="00000016" w:usb3="00000000" w:csb0="00040001" w:csb1="00000000"/>
  </w:font>
  <w:font w:name="Cambria">
    <w:altName w:val="Cambria"/>
    <w:panose1 w:val="02040503050000030204"/>
    <w:charset w:val="00"/>
    <w:family w:val="roman"/>
    <w:pitch w:val="variable"/>
    <w:sig w:usb0="E00002FF" w:usb1="400004FF" w:usb2="00000000" w:usb3="00000000" w:csb0="0000019F" w:csb1="00000000"/>
  </w:font>
</w:fonts>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footnote w:id="1">
    <w:p>
      <w:pPr>
        <w:pStyle w:val="style29"/>
        <w:spacing w:lineRule="auto" w:line="240"/>
        <w:rPr>
          <w:rFonts w:ascii="Times New Roman" w:hAnsi="Times New Roman"/>
          <w:i/>
          <w:sz w:val="22"/>
          <w:szCs w:val="22"/>
        </w:rPr>
      </w:pPr>
      <w:r>
        <w:rPr>
          <w:rStyle w:val="style38"/>
          <w:rFonts w:ascii="Times New Roman" w:hAnsi="Times New Roman"/>
          <w:sz w:val="22"/>
          <w:szCs w:val="22"/>
        </w:rPr>
        <w:footnoteRef/>
      </w:r>
      <w:r>
        <w:rPr>
          <w:rFonts w:ascii="Times New Roman" w:hAnsi="Times New Roman"/>
          <w:sz w:val="22"/>
          <w:szCs w:val="22"/>
        </w:rPr>
        <w:t xml:space="preserve"> </w:t>
      </w:r>
      <w:r>
        <w:rPr>
          <w:rFonts w:ascii="Times New Roman" w:hAnsi="Times New Roman"/>
          <w:i/>
          <w:sz w:val="22"/>
          <w:szCs w:val="22"/>
        </w:rPr>
        <w:t>HFC Bank plc v. Midland Bank plc (200) F.S.R. 176</w:t>
      </w:r>
    </w:p>
  </w:footnote>
  <w:footnote w:id="2">
    <w:p>
      <w:pPr>
        <w:pStyle w:val="style29"/>
        <w:spacing w:lineRule="auto" w:line="240"/>
        <w:rPr>
          <w:rFonts w:ascii="Times New Roman" w:hAnsi="Times New Roman"/>
          <w:i/>
          <w:sz w:val="22"/>
          <w:szCs w:val="22"/>
        </w:rPr>
      </w:pPr>
      <w:r>
        <w:rPr>
          <w:rStyle w:val="style38"/>
          <w:rFonts w:ascii="Times New Roman" w:hAnsi="Times New Roman"/>
          <w:sz w:val="22"/>
          <w:szCs w:val="22"/>
        </w:rPr>
        <w:footnoteRef/>
      </w:r>
      <w:r>
        <w:rPr>
          <w:rFonts w:ascii="Times New Roman" w:hAnsi="Times New Roman"/>
          <w:sz w:val="22"/>
          <w:szCs w:val="22"/>
        </w:rPr>
        <w:t xml:space="preserve">  </w:t>
      </w:r>
      <w:r>
        <w:rPr>
          <w:rFonts w:ascii="Times New Roman" w:hAnsi="Times New Roman"/>
          <w:i/>
          <w:sz w:val="22"/>
          <w:szCs w:val="22"/>
        </w:rPr>
        <w:t>United Biscuits (U.K.) Ltd v. Asda Stores Ltd (1997) R.P.C. 513</w:t>
      </w:r>
    </w:p>
  </w:footnote>
  <w:footnote w:id="3">
    <w:p>
      <w:pPr>
        <w:pStyle w:val="style29"/>
        <w:spacing w:lineRule="auto" w:line="240"/>
        <w:ind w:left="720" w:hanging="720"/>
        <w:rPr>
          <w:rFonts w:ascii="Times New Roman" w:hAnsi="Times New Roman"/>
          <w:sz w:val="22"/>
          <w:szCs w:val="22"/>
        </w:rPr>
      </w:pPr>
      <w:r>
        <w:rPr>
          <w:rStyle w:val="style38"/>
          <w:rFonts w:ascii="Times New Roman" w:hAnsi="Times New Roman"/>
          <w:sz w:val="22"/>
          <w:szCs w:val="22"/>
        </w:rPr>
        <w:footnoteRef/>
      </w:r>
      <w:r>
        <w:rPr>
          <w:rFonts w:ascii="Times New Roman" w:hAnsi="Times New Roman"/>
          <w:sz w:val="22"/>
          <w:szCs w:val="22"/>
        </w:rPr>
        <w:t xml:space="preserve"> G. Kodilinye and O. Aluko, </w:t>
      </w:r>
      <w:r>
        <w:rPr>
          <w:rFonts w:ascii="Times New Roman" w:hAnsi="Times New Roman"/>
          <w:i/>
          <w:sz w:val="22"/>
          <w:szCs w:val="22"/>
        </w:rPr>
        <w:t xml:space="preserve">Nigerian Law of Torts </w:t>
      </w:r>
      <w:r>
        <w:rPr>
          <w:rFonts w:ascii="Times New Roman" w:hAnsi="Times New Roman"/>
          <w:sz w:val="22"/>
          <w:szCs w:val="22"/>
        </w:rPr>
        <w:t>(16</w:t>
      </w:r>
      <w:r>
        <w:rPr>
          <w:rFonts w:ascii="Times New Roman" w:hAnsi="Times New Roman"/>
          <w:sz w:val="22"/>
          <w:szCs w:val="22"/>
          <w:vertAlign w:val="superscript"/>
        </w:rPr>
        <w:t xml:space="preserve">th  </w:t>
      </w:r>
      <w:r>
        <w:rPr>
          <w:rFonts w:ascii="Times New Roman" w:hAnsi="Times New Roman"/>
          <w:sz w:val="22"/>
          <w:szCs w:val="22"/>
        </w:rPr>
        <w:t>edn, Sweet &amp;Maxwell London, 1999) 221.</w:t>
      </w:r>
    </w:p>
  </w:footnote>
  <w:footnote w:id="4">
    <w:p>
      <w:pPr>
        <w:pStyle w:val="style29"/>
        <w:spacing w:lineRule="auto" w:line="240"/>
        <w:rPr>
          <w:rFonts w:ascii="Times New Roman" w:hAnsi="Times New Roman"/>
          <w:sz w:val="22"/>
          <w:szCs w:val="22"/>
        </w:rPr>
      </w:pPr>
      <w:r>
        <w:rPr>
          <w:rStyle w:val="style38"/>
          <w:rFonts w:ascii="Times New Roman" w:hAnsi="Times New Roman"/>
          <w:sz w:val="22"/>
          <w:szCs w:val="22"/>
        </w:rPr>
        <w:footnoteRef/>
      </w:r>
      <w:r>
        <w:rPr>
          <w:rFonts w:ascii="Times New Roman" w:hAnsi="Times New Roman"/>
          <w:sz w:val="22"/>
          <w:szCs w:val="22"/>
        </w:rPr>
        <w:t xml:space="preserve">  N. R. Dongre v. Whirlpool Corporation Civil Appeal 10703 of 1996 [1996] (Supreme Court of India 30 August 1996).</w:t>
      </w:r>
    </w:p>
  </w:footnote>
  <w:footnote w:id="5">
    <w:p>
      <w:pPr>
        <w:pStyle w:val="style29"/>
        <w:spacing w:lineRule="auto" w:line="240"/>
        <w:rPr>
          <w:rFonts w:ascii="Times New Roman" w:hAnsi="Times New Roman"/>
          <w:sz w:val="22"/>
          <w:szCs w:val="22"/>
        </w:rPr>
      </w:pPr>
      <w:r>
        <w:rPr>
          <w:rStyle w:val="style38"/>
          <w:rFonts w:ascii="Times New Roman" w:hAnsi="Times New Roman"/>
          <w:sz w:val="22"/>
          <w:szCs w:val="22"/>
        </w:rPr>
        <w:footnoteRef/>
      </w:r>
      <w:r>
        <w:rPr>
          <w:rFonts w:ascii="Times New Roman" w:hAnsi="Times New Roman"/>
          <w:sz w:val="22"/>
          <w:szCs w:val="22"/>
        </w:rPr>
        <w:t xml:space="preserve">  (1865) 11 H.L Cas. 523 at 538</w:t>
      </w:r>
    </w:p>
  </w:footnote>
  <w:footnote w:id="6">
    <w:p>
      <w:pPr>
        <w:pStyle w:val="style29"/>
        <w:rPr/>
      </w:pPr>
      <w:r>
        <w:rPr>
          <w:rStyle w:val="style38"/>
        </w:rPr>
        <w:footnoteRef/>
      </w:r>
      <w:r>
        <w:t xml:space="preserve"> (1901) AC 217, 223 et seq</w:t>
      </w:r>
    </w:p>
  </w:footnote>
  <w:footnote w:id="7">
    <w:p>
      <w:pPr>
        <w:pStyle w:val="style29"/>
        <w:rPr>
          <w:rFonts w:ascii="Times New Roman" w:hAnsi="Times New Roman"/>
          <w:sz w:val="24"/>
          <w:szCs w:val="24"/>
        </w:rPr>
      </w:pPr>
      <w:r>
        <w:rPr>
          <w:rStyle w:val="style38"/>
          <w:rFonts w:ascii="Times New Roman" w:hAnsi="Times New Roman"/>
          <w:sz w:val="24"/>
          <w:szCs w:val="24"/>
        </w:rPr>
        <w:footnoteRef/>
      </w:r>
      <w:r>
        <w:rPr>
          <w:rFonts w:ascii="Times New Roman" w:hAnsi="Times New Roman"/>
          <w:sz w:val="24"/>
          <w:szCs w:val="24"/>
        </w:rPr>
        <w:t xml:space="preserve"> G. Kodilinye and O. Aluko, </w:t>
      </w:r>
      <w:r>
        <w:rPr>
          <w:rFonts w:ascii="Times New Roman" w:hAnsi="Times New Roman"/>
          <w:i/>
          <w:sz w:val="24"/>
          <w:szCs w:val="24"/>
        </w:rPr>
        <w:t xml:space="preserve">Nigerian Law of Torts </w:t>
      </w:r>
      <w:r>
        <w:rPr>
          <w:rFonts w:ascii="Times New Roman" w:hAnsi="Times New Roman"/>
          <w:sz w:val="24"/>
          <w:szCs w:val="24"/>
        </w:rPr>
        <w:t>(Spectrum Books Limited 1999)</w:t>
      </w:r>
    </w:p>
  </w:footnote>
  <w:footnote w:id="8">
    <w:p>
      <w:pPr>
        <w:pStyle w:val="style29"/>
        <w:rPr>
          <w:rFonts w:ascii="Times New Roman" w:hAnsi="Times New Roman"/>
          <w:sz w:val="24"/>
          <w:szCs w:val="24"/>
        </w:rPr>
      </w:pPr>
      <w:r>
        <w:rPr>
          <w:rStyle w:val="style38"/>
          <w:rFonts w:ascii="Times New Roman" w:hAnsi="Times New Roman"/>
          <w:sz w:val="24"/>
          <w:szCs w:val="24"/>
        </w:rPr>
        <w:footnoteRef/>
      </w:r>
      <w:r>
        <w:rPr>
          <w:rFonts w:ascii="Times New Roman" w:hAnsi="Times New Roman"/>
          <w:sz w:val="24"/>
          <w:szCs w:val="24"/>
        </w:rPr>
        <w:t xml:space="preserve"> (1816) 2 Mer. 29</w:t>
      </w:r>
    </w:p>
  </w:footnote>
  <w:footnote w:id="9">
    <w:p>
      <w:pPr>
        <w:pStyle w:val="style29"/>
        <w:rPr/>
      </w:pPr>
      <w:r>
        <w:rPr>
          <w:rStyle w:val="style38"/>
        </w:rPr>
        <w:footnoteRef/>
      </w:r>
      <w:r>
        <w:t xml:space="preserve"> R. F. V. Heuston, </w:t>
      </w:r>
      <w:r>
        <w:rPr>
          <w:i/>
        </w:rPr>
        <w:t xml:space="preserve">Salmond on the Law of Torts </w:t>
      </w:r>
      <w:r>
        <w:rPr>
          <w:i/>
        </w:rPr>
        <w:t>(16</w:t>
      </w:r>
      <w:r>
        <w:rPr>
          <w:i/>
          <w:vertAlign w:val="superscript"/>
        </w:rPr>
        <w:t>th</w:t>
      </w:r>
      <w:r>
        <w:rPr>
          <w:i/>
          <w:sz w:val="24"/>
          <w:szCs w:val="24"/>
          <w:vertAlign w:val="subscript"/>
        </w:rPr>
        <w:t xml:space="preserve"> </w:t>
      </w:r>
      <w:r>
        <w:t xml:space="preserve">edn, Sweet &amp; Maxwell London, 1973) </w:t>
      </w:r>
    </w:p>
  </w:footnote>
  <w:footnote w:id="10">
    <w:p>
      <w:pPr>
        <w:pStyle w:val="style29"/>
        <w:rPr/>
      </w:pPr>
      <w:r>
        <w:rPr>
          <w:rStyle w:val="style38"/>
        </w:rPr>
        <w:footnoteRef/>
      </w:r>
      <w:r>
        <w:t xml:space="preserve"> </w:t>
      </w:r>
      <w:r>
        <w:rPr>
          <w:color w:val="000000"/>
          <w:shd w:val="clear" w:color="auto" w:fill="ffffff"/>
        </w:rPr>
        <w:t>Francis Trindade &amp; Peter Cane </w:t>
      </w:r>
      <w:r>
        <w:rPr>
          <w:i/>
          <w:iCs/>
          <w:color w:val="000000"/>
          <w:shd w:val="clear" w:color="auto" w:fill="ffffff"/>
        </w:rPr>
        <w:t>The Law of Torts in Australia</w:t>
      </w:r>
      <w:r>
        <w:rPr>
          <w:color w:val="000000"/>
          <w:shd w:val="clear" w:color="auto" w:fill="ffffff"/>
        </w:rPr>
        <w:t> (3 ed, Oxford University Press, Melbourne, 1999) 190.</w:t>
      </w:r>
    </w:p>
  </w:footnote>
  <w:footnote w:id="11">
    <w:p>
      <w:pPr>
        <w:pStyle w:val="style29"/>
        <w:rPr>
          <w:rFonts w:ascii="Times New Roman" w:hAnsi="Times New Roman"/>
          <w:sz w:val="24"/>
          <w:szCs w:val="24"/>
        </w:rPr>
      </w:pPr>
      <w:r>
        <w:rPr>
          <w:rStyle w:val="style38"/>
          <w:rFonts w:ascii="Times New Roman" w:hAnsi="Times New Roman"/>
          <w:sz w:val="24"/>
          <w:szCs w:val="24"/>
        </w:rPr>
        <w:footnoteRef/>
      </w:r>
      <w:r>
        <w:rPr>
          <w:rFonts w:ascii="Times New Roman" w:hAnsi="Times New Roman"/>
          <w:sz w:val="24"/>
          <w:szCs w:val="24"/>
        </w:rPr>
        <w:t xml:space="preserve"> </w:t>
      </w:r>
      <w:r>
        <w:rPr>
          <w:rFonts w:ascii="Times New Roman" w:hAnsi="Times New Roman"/>
          <w:color w:val="000000"/>
          <w:sz w:val="24"/>
          <w:szCs w:val="24"/>
          <w:shd w:val="clear" w:color="auto" w:fill="ffffff"/>
        </w:rPr>
        <w:t> </w:t>
      </w:r>
      <w:r>
        <w:rPr>
          <w:rFonts w:ascii="Times New Roman" w:hAnsi="Times New Roman"/>
          <w:i/>
          <w:iCs/>
          <w:color w:val="000000"/>
          <w:sz w:val="24"/>
          <w:szCs w:val="24"/>
          <w:shd w:val="clear" w:color="auto" w:fill="ffffff"/>
        </w:rPr>
        <w:t>Reddaway v Banham</w:t>
      </w:r>
      <w:r>
        <w:rPr>
          <w:rFonts w:ascii="Times New Roman" w:hAnsi="Times New Roman"/>
          <w:color w:val="000000"/>
          <w:sz w:val="24"/>
          <w:szCs w:val="24"/>
          <w:shd w:val="clear" w:color="auto" w:fill="ffffff"/>
        </w:rPr>
        <w:t> </w:t>
      </w:r>
      <w:r>
        <w:rPr/>
        <w:fldChar w:fldCharType="begin"/>
      </w:r>
      <w:r>
        <w:instrText xml:space="preserve"> HYPERLINK "http://www.nzlii.org/cgi-bin/LawCite?cit=%5b1896%5d%20AC%20199" \o "View LawCiteRecord" </w:instrText>
      </w:r>
      <w:r>
        <w:rPr/>
        <w:fldChar w:fldCharType="separate"/>
      </w:r>
      <w:r>
        <w:rPr>
          <w:rStyle w:val="style85"/>
          <w:rFonts w:ascii="Times New Roman" w:hAnsi="Times New Roman"/>
          <w:color w:val="auto"/>
          <w:sz w:val="24"/>
          <w:szCs w:val="24"/>
          <w:u w:val="none"/>
          <w:shd w:val="clear" w:color="auto" w:fill="ffffff"/>
        </w:rPr>
        <w:t>[1896] AC 199</w:t>
      </w:r>
      <w:r>
        <w:rPr/>
        <w:fldChar w:fldCharType="end"/>
      </w:r>
      <w:r>
        <w:rPr>
          <w:rFonts w:ascii="Times New Roman" w:hAnsi="Times New Roman"/>
          <w:sz w:val="24"/>
          <w:szCs w:val="24"/>
          <w:shd w:val="clear" w:color="auto" w:fill="ffffff"/>
        </w:rPr>
        <w:t xml:space="preserve">, </w:t>
      </w:r>
      <w:r>
        <w:rPr>
          <w:rFonts w:ascii="Times New Roman" w:hAnsi="Times New Roman"/>
          <w:color w:val="000000"/>
          <w:sz w:val="24"/>
          <w:szCs w:val="24"/>
          <w:shd w:val="clear" w:color="auto" w:fill="ffffff"/>
        </w:rPr>
        <w:t>209; Heuston &amp; Buckley, above n 19, 382.</w:t>
      </w:r>
    </w:p>
  </w:footnote>
  <w:footnote w:id="12">
    <w:p>
      <w:pPr>
        <w:pStyle w:val="style29"/>
        <w:rPr>
          <w:rFonts w:ascii="Times New Roman" w:hAnsi="Times New Roman"/>
          <w:sz w:val="24"/>
          <w:szCs w:val="24"/>
        </w:rPr>
      </w:pPr>
      <w:r>
        <w:rPr>
          <w:rFonts w:ascii="Times New Roman" w:hAnsi="Times New Roman"/>
          <w:sz w:val="24"/>
          <w:szCs w:val="24"/>
        </w:rPr>
        <w:t xml:space="preserve"> </w:t>
      </w:r>
      <w:r>
        <w:rPr>
          <w:rStyle w:val="style38"/>
          <w:rFonts w:ascii="Times New Roman" w:hAnsi="Times New Roman"/>
          <w:sz w:val="24"/>
          <w:szCs w:val="24"/>
        </w:rPr>
        <w:footnoteRef/>
      </w:r>
      <w:r>
        <w:rPr>
          <w:rFonts w:ascii="Times New Roman" w:hAnsi="Times New Roman"/>
          <w:sz w:val="24"/>
          <w:szCs w:val="24"/>
        </w:rPr>
        <w:t xml:space="preserve"> </w:t>
      </w:r>
      <w:r>
        <w:rPr>
          <w:rFonts w:ascii="Times New Roman" w:hAnsi="Times New Roman"/>
          <w:i/>
          <w:iCs/>
          <w:color w:val="000000"/>
          <w:sz w:val="24"/>
          <w:szCs w:val="24"/>
          <w:shd w:val="clear" w:color="auto" w:fill="ffffff"/>
        </w:rPr>
        <w:t>IRC v Muller &amp; Co's Margarine Ltd</w:t>
      </w:r>
      <w:r>
        <w:rPr>
          <w:rFonts w:ascii="Times New Roman" w:hAnsi="Times New Roman"/>
          <w:color w:val="000000"/>
          <w:sz w:val="24"/>
          <w:szCs w:val="24"/>
          <w:shd w:val="clear" w:color="auto" w:fill="ffffff"/>
        </w:rPr>
        <w:t> </w:t>
      </w:r>
      <w:r>
        <w:rPr/>
        <w:fldChar w:fldCharType="begin"/>
      </w:r>
      <w:r>
        <w:instrText xml:space="preserve"> HYPERLINK "http://www.nzlii.org/cgi-bin/LawCite?cit=%5b1901%5d%20AC%20217" \o "View LawCiteRecord" </w:instrText>
      </w:r>
      <w:r>
        <w:rPr/>
        <w:fldChar w:fldCharType="separate"/>
      </w:r>
      <w:r>
        <w:rPr>
          <w:rStyle w:val="style85"/>
          <w:rFonts w:ascii="Times New Roman" w:hAnsi="Times New Roman"/>
          <w:color w:val="auto"/>
          <w:sz w:val="24"/>
          <w:szCs w:val="24"/>
          <w:u w:val="none"/>
          <w:shd w:val="clear" w:color="auto" w:fill="ffffff"/>
        </w:rPr>
        <w:t>[1901] AC 217</w:t>
      </w:r>
      <w:r>
        <w:rPr/>
        <w:fldChar w:fldCharType="end"/>
      </w:r>
      <w:r>
        <w:rPr>
          <w:rFonts w:ascii="Times New Roman" w:hAnsi="Times New Roman"/>
          <w:color w:val="000000"/>
          <w:sz w:val="24"/>
          <w:szCs w:val="24"/>
          <w:shd w:val="clear" w:color="auto" w:fill="ffffff"/>
        </w:rPr>
        <w:t>, 223-224 per Lord Macnaghten, quoted in: W V H Rogers </w:t>
      </w:r>
      <w:r>
        <w:rPr>
          <w:rFonts w:ascii="Times New Roman" w:hAnsi="Times New Roman"/>
          <w:i/>
          <w:iCs/>
          <w:color w:val="000000"/>
          <w:sz w:val="24"/>
          <w:szCs w:val="24"/>
          <w:shd w:val="clear" w:color="auto" w:fill="ffffff"/>
        </w:rPr>
        <w:t>Winfield and Jolowicz on Tort</w:t>
      </w:r>
      <w:r>
        <w:rPr>
          <w:rFonts w:ascii="Times New Roman" w:hAnsi="Times New Roman"/>
          <w:color w:val="000000"/>
          <w:sz w:val="24"/>
          <w:szCs w:val="24"/>
          <w:shd w:val="clear" w:color="auto" w:fill="ffffff"/>
        </w:rPr>
        <w:t> (15 ed, Sweet &amp; Maxwell, London, 1998) 670.</w:t>
      </w:r>
    </w:p>
  </w:footnote>
  <w:footnote w:id="13">
    <w:p>
      <w:pPr>
        <w:pStyle w:val="style29"/>
        <w:rPr>
          <w:rFonts w:ascii="Times New Roman" w:hAnsi="Times New Roman"/>
          <w:sz w:val="24"/>
          <w:szCs w:val="24"/>
        </w:rPr>
      </w:pPr>
      <w:r>
        <w:rPr>
          <w:rFonts w:ascii="Times New Roman" w:hAnsi="Times New Roman"/>
          <w:sz w:val="24"/>
          <w:szCs w:val="24"/>
        </w:rPr>
        <w:t xml:space="preserve"> </w:t>
      </w:r>
      <w:r>
        <w:rPr>
          <w:rStyle w:val="style38"/>
          <w:rFonts w:ascii="Times New Roman" w:hAnsi="Times New Roman"/>
          <w:sz w:val="24"/>
          <w:szCs w:val="24"/>
        </w:rPr>
        <w:footnoteRef/>
      </w:r>
      <w:r>
        <w:rPr>
          <w:rFonts w:ascii="Times New Roman" w:hAnsi="Times New Roman"/>
          <w:sz w:val="24"/>
          <w:szCs w:val="24"/>
        </w:rPr>
        <w:t xml:space="preserve"> (1997) RPC 273 (HL).</w:t>
      </w:r>
      <w:r>
        <w:rPr>
          <w:rFonts w:ascii="Times New Roman" w:hAnsi="Times New Roman"/>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9640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ACE8E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782255AC"/>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00000003"/>
    <w:multiLevelType w:val="hybridMultilevel"/>
    <w:tmpl w:val="1562A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99B64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oNotShadeFormData/>
  <w:characterSpacingControl w:val="doNotCompress"/>
  <w:doNotValidateAgainstSchema/>
  <w:doNotDemarcateInvalidXml/>
  <w:compat>
    <w:useFELayout/>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SimSun" w:hAnsi="Calibri"/>
        <w:lang w:val="en-US" w:bidi="ar-SA" w:eastAsia="en-US"/>
      </w:rPr>
    </w:rPrDefault>
    <w:pPrDefault>
      <w:pPr/>
    </w:pPrDefault>
  </w:docDefaults>
  <w:style w:type="paragraph" w:default="1" w:styleId="style0">
    <w:name w:val="Normal"/>
    <w:next w:val="style0"/>
    <w:qFormat/>
    <w:pPr>
      <w:spacing w:after="200" w:lineRule="auto" w:line="276"/>
    </w:pPr>
    <w:rPr>
      <w:sz w:val="22"/>
      <w:szCs w:val="22"/>
      <w:lang w:eastAsia="zh-CN"/>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a"/>
    <w:basedOn w:val="style65"/>
    <w:next w:val="style4097"/>
  </w:style>
  <w:style w:type="paragraph" w:styleId="style29">
    <w:name w:val="footnote text"/>
    <w:basedOn w:val="style0"/>
    <w:next w:val="style29"/>
    <w:link w:val="style4098"/>
    <w:uiPriority w:val="99"/>
    <w:pPr/>
    <w:rPr>
      <w:sz w:val="20"/>
      <w:szCs w:val="20"/>
    </w:rPr>
  </w:style>
  <w:style w:type="character" w:customStyle="1" w:styleId="style4098">
    <w:name w:val="Footnote Text Char"/>
    <w:basedOn w:val="style65"/>
    <w:next w:val="style4098"/>
    <w:link w:val="style29"/>
    <w:uiPriority w:val="99"/>
    <w:rPr>
      <w:lang w:eastAsia="zh-CN"/>
    </w:rPr>
  </w:style>
  <w:style w:type="character" w:styleId="style38">
    <w:name w:val="footnote reference"/>
    <w:basedOn w:val="style65"/>
    <w:next w:val="style38"/>
    <w:uiPriority w:val="99"/>
    <w:rPr>
      <w:vertAlign w:val="superscript"/>
    </w:rPr>
  </w:style>
  <w:style w:type="character" w:customStyle="1" w:styleId="style4099">
    <w:name w:val="l6"/>
    <w:basedOn w:val="style65"/>
    <w:next w:val="style4099"/>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notes" Target="footnotes.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DD342-81A1-4AB7-8DC6-49AEA510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Words>1985</Words>
  <Pages>1</Pages>
  <Characters>10014</Characters>
  <Application>WPS Office</Application>
  <DocSecurity>0</DocSecurity>
  <Paragraphs>87</Paragraphs>
  <ScaleCrop>false</ScaleCrop>
  <LinksUpToDate>false</LinksUpToDate>
  <CharactersWithSpaces>12334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2020-04-24T17:51:00Z</dcterms:created>
  <dc:creator>SM-A505U</dc:creator>
  <lastModifiedBy>SM-A505U</lastModifiedBy>
  <dcterms:modified xsi:type="dcterms:W3CDTF">2020-05-08T13:45:13Z</dcterms:modified>
  <revision>10</revision>
</coreProperties>
</file>

<file path=docProps/custom.xml><?xml version="1.0" encoding="utf-8"?>
<Properties xmlns="http://schemas.openxmlformats.org/officeDocument/2006/custom-properties" xmlns:vt="http://schemas.openxmlformats.org/officeDocument/2006/docPropsVTypes"/>
</file>