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595FC" w14:textId="2F57670C" w:rsidR="00600B2F" w:rsidRPr="00FF0669" w:rsidRDefault="00627303" w:rsidP="00FF0669">
      <w:pPr>
        <w:spacing w:line="240" w:lineRule="auto"/>
        <w:rPr>
          <w:rFonts w:ascii="Times New Roman" w:hAnsi="Times New Roman" w:cs="Times New Roman"/>
          <w:b/>
          <w:bCs/>
          <w:sz w:val="24"/>
          <w:szCs w:val="24"/>
        </w:rPr>
      </w:pPr>
      <w:r w:rsidRPr="00FF0669">
        <w:rPr>
          <w:rFonts w:ascii="Times New Roman" w:hAnsi="Times New Roman" w:cs="Times New Roman"/>
          <w:b/>
          <w:bCs/>
          <w:sz w:val="24"/>
          <w:szCs w:val="24"/>
        </w:rPr>
        <w:t xml:space="preserve">DOSUMU OLUWATUNMISE IFEOLUWA </w:t>
      </w:r>
    </w:p>
    <w:p w14:paraId="471913F8" w14:textId="1EEBA194" w:rsidR="00627303" w:rsidRPr="00FF0669" w:rsidRDefault="00627303" w:rsidP="00FF0669">
      <w:pPr>
        <w:spacing w:line="240" w:lineRule="auto"/>
        <w:rPr>
          <w:rFonts w:ascii="Times New Roman" w:hAnsi="Times New Roman" w:cs="Times New Roman"/>
          <w:b/>
          <w:bCs/>
          <w:sz w:val="24"/>
          <w:szCs w:val="24"/>
        </w:rPr>
      </w:pPr>
      <w:r w:rsidRPr="00FF0669">
        <w:rPr>
          <w:rFonts w:ascii="Times New Roman" w:hAnsi="Times New Roman" w:cs="Times New Roman"/>
          <w:b/>
          <w:bCs/>
          <w:sz w:val="24"/>
          <w:szCs w:val="24"/>
        </w:rPr>
        <w:t>17/LAW01/092</w:t>
      </w:r>
    </w:p>
    <w:p w14:paraId="1286C1E3" w14:textId="7D6D0E4F" w:rsidR="00FF0669" w:rsidRPr="00FF0669" w:rsidRDefault="00FF0669" w:rsidP="00FF0669">
      <w:pPr>
        <w:spacing w:line="240" w:lineRule="auto"/>
        <w:rPr>
          <w:rFonts w:ascii="Times New Roman" w:hAnsi="Times New Roman" w:cs="Times New Roman"/>
          <w:b/>
          <w:bCs/>
          <w:sz w:val="24"/>
          <w:szCs w:val="24"/>
        </w:rPr>
      </w:pPr>
      <w:r w:rsidRPr="00FF0669">
        <w:rPr>
          <w:rFonts w:ascii="Times New Roman" w:hAnsi="Times New Roman" w:cs="Times New Roman"/>
          <w:b/>
          <w:bCs/>
          <w:sz w:val="24"/>
          <w:szCs w:val="24"/>
        </w:rPr>
        <w:t>LAW OF TORTS</w:t>
      </w:r>
    </w:p>
    <w:p w14:paraId="5BCAED93" w14:textId="16BDF9AA" w:rsidR="00FF0669" w:rsidRPr="00FF0669" w:rsidRDefault="00FF0669" w:rsidP="00FF0669">
      <w:pPr>
        <w:spacing w:line="240" w:lineRule="auto"/>
        <w:rPr>
          <w:rFonts w:ascii="Times New Roman" w:hAnsi="Times New Roman" w:cs="Times New Roman"/>
          <w:b/>
          <w:bCs/>
          <w:sz w:val="24"/>
          <w:szCs w:val="24"/>
        </w:rPr>
      </w:pPr>
      <w:r w:rsidRPr="00FF0669">
        <w:rPr>
          <w:rFonts w:ascii="Times New Roman" w:hAnsi="Times New Roman" w:cs="Times New Roman"/>
          <w:b/>
          <w:bCs/>
          <w:sz w:val="24"/>
          <w:szCs w:val="24"/>
        </w:rPr>
        <w:t>LPB 302</w:t>
      </w:r>
    </w:p>
    <w:p w14:paraId="2E7EAA56" w14:textId="78AD8C27" w:rsidR="00B62BEA" w:rsidRDefault="00B62BEA" w:rsidP="00EE1AA7">
      <w:pPr>
        <w:spacing w:line="360" w:lineRule="auto"/>
        <w:rPr>
          <w:rFonts w:ascii="Times New Roman" w:hAnsi="Times New Roman" w:cs="Times New Roman"/>
        </w:rPr>
      </w:pPr>
      <w:r>
        <w:rPr>
          <w:rFonts w:ascii="Times New Roman" w:hAnsi="Times New Roman" w:cs="Times New Roman"/>
        </w:rPr>
        <w:t>Economic torts are torts which inflict economic losses. They are torts which inflict financial losses or financial injury. Economic torts occur mainly in the economic, commercial or business sector in life. Economic torts</w:t>
      </w:r>
      <w:r w:rsidR="00431336">
        <w:rPr>
          <w:rFonts w:ascii="Times New Roman" w:hAnsi="Times New Roman" w:cs="Times New Roman"/>
        </w:rPr>
        <w:t xml:space="preserve"> ma</w:t>
      </w:r>
      <w:r w:rsidR="00627303">
        <w:rPr>
          <w:rFonts w:ascii="Times New Roman" w:hAnsi="Times New Roman" w:cs="Times New Roman"/>
        </w:rPr>
        <w:t xml:space="preserve">y vary </w:t>
      </w:r>
      <w:r w:rsidR="00431336">
        <w:rPr>
          <w:rFonts w:ascii="Times New Roman" w:hAnsi="Times New Roman" w:cs="Times New Roman"/>
        </w:rPr>
        <w:t>but our main focus is on the tort of passing off;</w:t>
      </w:r>
    </w:p>
    <w:p w14:paraId="6708CA9E" w14:textId="3B0D196F" w:rsidR="00B62BEA" w:rsidRDefault="00B62BEA" w:rsidP="00EE1AA7">
      <w:pPr>
        <w:pStyle w:val="ListParagraph"/>
        <w:numPr>
          <w:ilvl w:val="0"/>
          <w:numId w:val="6"/>
        </w:numPr>
        <w:spacing w:line="360" w:lineRule="auto"/>
        <w:rPr>
          <w:rFonts w:ascii="Times New Roman" w:hAnsi="Times New Roman" w:cs="Times New Roman"/>
        </w:rPr>
      </w:pPr>
      <w:r>
        <w:rPr>
          <w:rFonts w:ascii="Times New Roman" w:hAnsi="Times New Roman" w:cs="Times New Roman"/>
        </w:rPr>
        <w:t>Passing off</w:t>
      </w:r>
      <w:r w:rsidR="005D4A18">
        <w:rPr>
          <w:rFonts w:ascii="Times New Roman" w:hAnsi="Times New Roman" w:cs="Times New Roman"/>
        </w:rPr>
        <w:t>:</w:t>
      </w:r>
    </w:p>
    <w:p w14:paraId="0095828E" w14:textId="169AD98E" w:rsidR="005D4A18" w:rsidRDefault="005D4A18" w:rsidP="005D4A18">
      <w:pPr>
        <w:pStyle w:val="ListParagraph"/>
        <w:spacing w:line="360" w:lineRule="auto"/>
        <w:ind w:left="1440"/>
        <w:rPr>
          <w:rFonts w:ascii="Times New Roman" w:hAnsi="Times New Roman" w:cs="Times New Roman"/>
        </w:rPr>
      </w:pPr>
      <w:r>
        <w:rPr>
          <w:rFonts w:ascii="Times New Roman" w:hAnsi="Times New Roman" w:cs="Times New Roman"/>
        </w:rPr>
        <w:t xml:space="preserve">Passing off is actionable in tort under the law of unfair competition. The </w:t>
      </w:r>
      <w:proofErr w:type="spellStart"/>
      <w:r>
        <w:rPr>
          <w:rFonts w:ascii="Times New Roman" w:hAnsi="Times New Roman" w:cs="Times New Roman"/>
        </w:rPr>
        <w:t>Duhaime’s</w:t>
      </w:r>
      <w:proofErr w:type="spellEnd"/>
      <w:r>
        <w:rPr>
          <w:rFonts w:ascii="Times New Roman" w:hAnsi="Times New Roman" w:cs="Times New Roman"/>
        </w:rPr>
        <w:t xml:space="preserve"> Legal Dictionary, defines passing off as making some false representation likely to induce a person to believe that the goods or services are those of another.</w:t>
      </w:r>
    </w:p>
    <w:p w14:paraId="1C086815" w14:textId="3DE44431" w:rsidR="00C0068A" w:rsidRPr="001E64F9" w:rsidRDefault="00C0068A" w:rsidP="00C0068A">
      <w:pPr>
        <w:spacing w:line="360" w:lineRule="auto"/>
        <w:ind w:left="720"/>
        <w:rPr>
          <w:rFonts w:ascii="Times New Roman" w:hAnsi="Times New Roman" w:cs="Times New Roman"/>
          <w:u w:val="single"/>
        </w:rPr>
      </w:pPr>
      <w:r w:rsidRPr="001E64F9">
        <w:rPr>
          <w:rFonts w:ascii="Times New Roman" w:hAnsi="Times New Roman" w:cs="Times New Roman"/>
          <w:u w:val="single"/>
        </w:rPr>
        <w:t xml:space="preserve">DISCUSS THE RELEVANCE OF PASSING OFF AS AN ECONOMIC TORT IN 21ST CENTURY IN </w:t>
      </w:r>
      <w:r w:rsidR="006F7142" w:rsidRPr="001E64F9">
        <w:rPr>
          <w:rFonts w:ascii="Times New Roman" w:hAnsi="Times New Roman" w:cs="Times New Roman"/>
          <w:u w:val="single"/>
        </w:rPr>
        <w:t>NIGERIA.</w:t>
      </w:r>
      <w:r w:rsidRPr="001E64F9">
        <w:rPr>
          <w:rFonts w:ascii="Times New Roman" w:hAnsi="Times New Roman" w:cs="Times New Roman"/>
          <w:u w:val="single"/>
        </w:rPr>
        <w:t xml:space="preserve">  </w:t>
      </w:r>
    </w:p>
    <w:p w14:paraId="274AB774" w14:textId="70C820DD" w:rsidR="00C0068A" w:rsidRPr="005D4A18" w:rsidRDefault="00C0068A" w:rsidP="00C0068A">
      <w:pPr>
        <w:spacing w:line="360" w:lineRule="auto"/>
        <w:ind w:left="720"/>
        <w:rPr>
          <w:rFonts w:ascii="Times New Roman" w:hAnsi="Times New Roman" w:cs="Times New Roman"/>
        </w:rPr>
      </w:pPr>
      <w:r w:rsidRPr="00C0068A">
        <w:rPr>
          <w:rFonts w:ascii="Times New Roman" w:hAnsi="Times New Roman" w:cs="Times New Roman"/>
        </w:rPr>
        <w:t xml:space="preserve">What is Passing Off? Passing off is described as an unfair competition by misrepresentation or literally speaking "the cause of confusion or deception". Generally, an action for Passing off arises where the deception is made in the course of trade, which could lead to confusion amongst customers. </w:t>
      </w:r>
      <w:r>
        <w:rPr>
          <w:rFonts w:ascii="Times New Roman" w:hAnsi="Times New Roman" w:cs="Times New Roman"/>
        </w:rPr>
        <w:t xml:space="preserve">Passing off is a common law tort which can be used to enforce unregistered trade mark rights. the torts of passing off protects the goodwill of a trader from misrepresentation. The law of passing off prevents one trader </w:t>
      </w:r>
      <w:r>
        <w:rPr>
          <w:rFonts w:ascii="Times New Roman" w:hAnsi="Times New Roman" w:cs="Times New Roman"/>
        </w:rPr>
        <w:t>from the</w:t>
      </w:r>
      <w:r>
        <w:rPr>
          <w:rFonts w:ascii="Times New Roman" w:hAnsi="Times New Roman" w:cs="Times New Roman"/>
        </w:rPr>
        <w:t xml:space="preserve"> misrepresentation of goods or services as being the goods and services of another, and also prevents a trader from holding out his or her goods or services as having some association or connection with another when this is not true. A common cause of action for passing off is a form of intellectual property enforcement against the unauthorized use of  the whole external appearance or look and feel of a product including any marks or other indicia used which is considered to be similar to that of another party’s product, including any registered or unregistered trademarks. Passing off is of particular significance where an action for trade mark infringement</w:t>
      </w:r>
      <w:r>
        <w:rPr>
          <w:rFonts w:ascii="Times New Roman" w:hAnsi="Times New Roman" w:cs="Times New Roman"/>
        </w:rPr>
        <w:t>.</w:t>
      </w:r>
    </w:p>
    <w:p w14:paraId="7EF8FFE2" w14:textId="77777777" w:rsidR="00C0068A" w:rsidRDefault="00C0068A" w:rsidP="00C0068A">
      <w:pPr>
        <w:spacing w:line="360" w:lineRule="auto"/>
        <w:ind w:left="720"/>
        <w:rPr>
          <w:rFonts w:ascii="Times New Roman" w:hAnsi="Times New Roman" w:cs="Times New Roman"/>
        </w:rPr>
      </w:pPr>
      <w:r w:rsidRPr="00C0068A">
        <w:rPr>
          <w:rFonts w:ascii="Times New Roman" w:hAnsi="Times New Roman" w:cs="Times New Roman"/>
        </w:rPr>
        <w:t xml:space="preserve"> Another definition of Passing off is the act or an instance of falsely representing one's own product as that of another in an attempt to deceive potential buyers.1 Passing off is actionable in tort under the law of unfair competition. The study of the law of passing off and its application in Nigeria is necessary because there is a high rate of infringement regarding trademark and products in Nigeria. The situation in Nigeria has become one that the majority of the population do not even know what constitutes passing off and what does not constitute passing off. The law </w:t>
      </w:r>
      <w:r w:rsidRPr="00C0068A">
        <w:rPr>
          <w:rFonts w:ascii="Times New Roman" w:hAnsi="Times New Roman" w:cs="Times New Roman"/>
        </w:rPr>
        <w:lastRenderedPageBreak/>
        <w:t xml:space="preserve">of passing off is of great importance to trademark and copyright protection in Nigeria and we need to: </w:t>
      </w:r>
    </w:p>
    <w:p w14:paraId="34AB981E" w14:textId="77777777" w:rsidR="00C0068A" w:rsidRDefault="00C0068A" w:rsidP="00C0068A">
      <w:pPr>
        <w:spacing w:line="360" w:lineRule="auto"/>
        <w:ind w:left="720"/>
        <w:rPr>
          <w:rFonts w:ascii="Times New Roman" w:hAnsi="Times New Roman" w:cs="Times New Roman"/>
        </w:rPr>
      </w:pPr>
      <w:r w:rsidRPr="00C0068A">
        <w:rPr>
          <w:rFonts w:ascii="Times New Roman" w:hAnsi="Times New Roman" w:cs="Times New Roman"/>
        </w:rPr>
        <w:t>• Identify the law of passing off and its importance to the growing business sector in Nigeria.</w:t>
      </w:r>
    </w:p>
    <w:p w14:paraId="75F40EC5" w14:textId="77777777" w:rsidR="00C0068A" w:rsidRDefault="00C0068A" w:rsidP="00C0068A">
      <w:pPr>
        <w:spacing w:line="360" w:lineRule="auto"/>
        <w:ind w:left="720"/>
        <w:rPr>
          <w:rFonts w:ascii="Times New Roman" w:hAnsi="Times New Roman" w:cs="Times New Roman"/>
        </w:rPr>
      </w:pPr>
      <w:r w:rsidRPr="00C0068A">
        <w:rPr>
          <w:rFonts w:ascii="Times New Roman" w:hAnsi="Times New Roman" w:cs="Times New Roman"/>
        </w:rPr>
        <w:t xml:space="preserve"> • Identify the instances where the law of passing off is said to have occurred in Nigeria. </w:t>
      </w:r>
    </w:p>
    <w:p w14:paraId="02AF3004" w14:textId="77777777" w:rsidR="00C0068A" w:rsidRDefault="00C0068A" w:rsidP="00C0068A">
      <w:pPr>
        <w:spacing w:line="360" w:lineRule="auto"/>
        <w:ind w:left="720"/>
        <w:rPr>
          <w:rFonts w:ascii="Times New Roman" w:hAnsi="Times New Roman" w:cs="Times New Roman"/>
        </w:rPr>
      </w:pPr>
      <w:r w:rsidRPr="00C0068A">
        <w:rPr>
          <w:rFonts w:ascii="Times New Roman" w:hAnsi="Times New Roman" w:cs="Times New Roman"/>
        </w:rPr>
        <w:t>• Highlight the problems encountered as a result of the law of passing off and provide appropriate solutions</w:t>
      </w:r>
    </w:p>
    <w:p w14:paraId="287AFCF5" w14:textId="77777777" w:rsidR="00C0068A" w:rsidRDefault="00C0068A" w:rsidP="00C0068A">
      <w:pPr>
        <w:spacing w:line="360" w:lineRule="auto"/>
        <w:ind w:left="720"/>
        <w:rPr>
          <w:rFonts w:ascii="Times New Roman" w:hAnsi="Times New Roman" w:cs="Times New Roman"/>
        </w:rPr>
      </w:pPr>
      <w:r w:rsidRPr="00C0068A">
        <w:rPr>
          <w:rFonts w:ascii="Times New Roman" w:hAnsi="Times New Roman" w:cs="Times New Roman"/>
        </w:rPr>
        <w:t xml:space="preserve"> • Analyze the existing laws laid down for the law of passing off and its application in Nigeria.</w:t>
      </w:r>
    </w:p>
    <w:p w14:paraId="098DC06E" w14:textId="15D1B0DE" w:rsidR="00C0068A" w:rsidRPr="00C0068A" w:rsidRDefault="00C0068A" w:rsidP="00C0068A">
      <w:pPr>
        <w:spacing w:line="360" w:lineRule="auto"/>
        <w:ind w:left="720"/>
        <w:rPr>
          <w:rFonts w:ascii="Times New Roman" w:hAnsi="Times New Roman" w:cs="Times New Roman"/>
        </w:rPr>
      </w:pPr>
      <w:r w:rsidRPr="00C0068A">
        <w:rPr>
          <w:rFonts w:ascii="Times New Roman" w:hAnsi="Times New Roman" w:cs="Times New Roman"/>
        </w:rPr>
        <w:t xml:space="preserve"> • Allow for a more comprehensive understanding of passing off laws in Nigeria </w:t>
      </w:r>
    </w:p>
    <w:p w14:paraId="1E1BE46D" w14:textId="77777777" w:rsidR="00C0068A" w:rsidRPr="00C0068A" w:rsidRDefault="00C0068A" w:rsidP="00C0068A">
      <w:pPr>
        <w:spacing w:line="360" w:lineRule="auto"/>
        <w:ind w:left="720"/>
        <w:rPr>
          <w:rFonts w:ascii="Times New Roman" w:hAnsi="Times New Roman" w:cs="Times New Roman"/>
          <w:u w:val="single"/>
        </w:rPr>
      </w:pPr>
      <w:r w:rsidRPr="00C0068A">
        <w:rPr>
          <w:rFonts w:ascii="Times New Roman" w:hAnsi="Times New Roman" w:cs="Times New Roman"/>
          <w:u w:val="single"/>
        </w:rPr>
        <w:t xml:space="preserve">Typical forms of passing off in Nigeria </w:t>
      </w:r>
    </w:p>
    <w:p w14:paraId="3C92F193" w14:textId="77777777" w:rsidR="00C0068A" w:rsidRDefault="00C0068A" w:rsidP="00C0068A">
      <w:pPr>
        <w:spacing w:line="360" w:lineRule="auto"/>
        <w:ind w:left="720"/>
        <w:rPr>
          <w:rFonts w:ascii="Times New Roman" w:hAnsi="Times New Roman" w:cs="Times New Roman"/>
        </w:rPr>
      </w:pPr>
      <w:r w:rsidRPr="00C0068A">
        <w:rPr>
          <w:rFonts w:ascii="Times New Roman" w:hAnsi="Times New Roman" w:cs="Times New Roman"/>
        </w:rPr>
        <w:t xml:space="preserve">Everyone has a right to enjoy the benefits of what they create, be it monetary benefit or even simply the goodwill and reputation that comes with it. In a country such as Nigeria, where people have little or no regards for the rights of other people, infringement on the trademark of many people has become of great concern to the public. It is common to see goods in the shops bearing almost the same name or trademark or even having similar </w:t>
      </w:r>
      <w:r w:rsidRPr="00C0068A">
        <w:rPr>
          <w:rFonts w:ascii="Times New Roman" w:hAnsi="Times New Roman" w:cs="Times New Roman"/>
        </w:rPr>
        <w:t>packages.</w:t>
      </w:r>
      <w:r w:rsidRPr="00C0068A">
        <w:rPr>
          <w:rFonts w:ascii="Times New Roman" w:hAnsi="Times New Roman" w:cs="Times New Roman"/>
        </w:rPr>
        <w:t xml:space="preserve"> The most common forms of passing off in Nigeria includes: using a name that closely resembles the name of an existing product, imitating the appearance of the plaintiffs products, producing fake products using the plaintiffs trademark, copying the plaintiff’s advertisement, selling the plaintiffs expired or inferior products thereby causing an injury to the plaintiffs reputation etc. Another problem that is quite difficult to ascertain what exactly constitutes ‘goodwill’ when suing for an action in passing off. Goodwill is an important element in succeeding in an action of passing off, however, the existence of goodwill alone will not be enough to fulfill the other ingredients required for the Tort of passing off. The House of Lords in the case of </w:t>
      </w:r>
      <w:r w:rsidRPr="00C0068A">
        <w:rPr>
          <w:rFonts w:ascii="Times New Roman" w:hAnsi="Times New Roman" w:cs="Times New Roman"/>
          <w:b/>
          <w:bCs/>
          <w:i/>
          <w:iCs/>
        </w:rPr>
        <w:t>IRC v. Muller Margarine</w:t>
      </w:r>
      <w:r>
        <w:rPr>
          <w:rStyle w:val="FootnoteReference"/>
          <w:rFonts w:ascii="Times New Roman" w:hAnsi="Times New Roman" w:cs="Times New Roman"/>
          <w:b/>
          <w:bCs/>
          <w:i/>
          <w:iCs/>
        </w:rPr>
        <w:footnoteReference w:id="1"/>
      </w:r>
      <w:r>
        <w:rPr>
          <w:rFonts w:ascii="Times New Roman" w:hAnsi="Times New Roman" w:cs="Times New Roman"/>
          <w:b/>
          <w:bCs/>
          <w:i/>
          <w:iCs/>
        </w:rPr>
        <w:t xml:space="preserve"> </w:t>
      </w:r>
      <w:r>
        <w:rPr>
          <w:rFonts w:ascii="Times New Roman" w:hAnsi="Times New Roman" w:cs="Times New Roman"/>
        </w:rPr>
        <w:t>d</w:t>
      </w:r>
      <w:r w:rsidRPr="00C0068A">
        <w:rPr>
          <w:rFonts w:ascii="Times New Roman" w:hAnsi="Times New Roman" w:cs="Times New Roman"/>
        </w:rPr>
        <w:t>escribed goodwill in relation to the tort of passing off as ‘the benefits and advantage of the good name, the reputation and connection of a business. It is the attractive force which brings in custom.’ There is also the problem of jurisdiction.</w:t>
      </w:r>
    </w:p>
    <w:p w14:paraId="2F16E05F" w14:textId="600C61AE" w:rsidR="00C0068A" w:rsidRPr="00C0068A" w:rsidRDefault="00C0068A" w:rsidP="00C0068A">
      <w:pPr>
        <w:spacing w:line="360" w:lineRule="auto"/>
        <w:ind w:left="720"/>
        <w:rPr>
          <w:rFonts w:ascii="Times New Roman" w:hAnsi="Times New Roman" w:cs="Times New Roman"/>
        </w:rPr>
      </w:pPr>
      <w:r w:rsidRPr="00C0068A">
        <w:rPr>
          <w:rFonts w:ascii="Times New Roman" w:hAnsi="Times New Roman" w:cs="Times New Roman"/>
        </w:rPr>
        <w:t xml:space="preserve"> For the past few decades an important discourse has been going on regarding the jurisdiction of passing off in Nigeria and the question ‘whether Federal High Court and the State High Court could assume exclusive or concurrent jurisdiction in passing off?’ and the circumstances, if any, </w:t>
      </w:r>
      <w:r w:rsidRPr="00C0068A">
        <w:rPr>
          <w:rFonts w:ascii="Times New Roman" w:hAnsi="Times New Roman" w:cs="Times New Roman"/>
        </w:rPr>
        <w:lastRenderedPageBreak/>
        <w:t xml:space="preserve">that would surround them. Even though this issue appears to be straightforward, it is a little more complicated than expected. Grounds of passing off </w:t>
      </w:r>
      <w:r w:rsidRPr="00C0068A">
        <w:rPr>
          <w:rFonts w:ascii="Times New Roman" w:hAnsi="Times New Roman" w:cs="Times New Roman"/>
        </w:rPr>
        <w:t>the</w:t>
      </w:r>
      <w:r w:rsidRPr="00C0068A">
        <w:rPr>
          <w:rFonts w:ascii="Times New Roman" w:hAnsi="Times New Roman" w:cs="Times New Roman"/>
        </w:rPr>
        <w:t xml:space="preserve"> law of passing off is designed to prevent misrepresentation in the course of trade in a business which is likely to confuse the public. Passing off does not confer monopoly rights to any names, get up, marks etc., it does not recognize them as a property in its own right unlike under trademark. The grounds for passing off includes trading with a name resembling that of the plaintiff, marketing a product as that </w:t>
      </w:r>
      <w:r w:rsidRPr="00C0068A">
        <w:rPr>
          <w:rFonts w:ascii="Times New Roman" w:hAnsi="Times New Roman" w:cs="Times New Roman"/>
        </w:rPr>
        <w:t>of the</w:t>
      </w:r>
      <w:r w:rsidRPr="00C0068A">
        <w:rPr>
          <w:rFonts w:ascii="Times New Roman" w:hAnsi="Times New Roman" w:cs="Times New Roman"/>
        </w:rPr>
        <w:t xml:space="preserve"> plaintiff, marketing goods with a name resembling that of the plaintiff’s goods, marketing products with the plaintiff’s trademark or it’s imitation, imitating the </w:t>
      </w:r>
    </w:p>
    <w:p w14:paraId="1BAA6DE3" w14:textId="67CCE40F" w:rsidR="00C0068A" w:rsidRDefault="00C0068A" w:rsidP="00C0068A">
      <w:pPr>
        <w:spacing w:line="360" w:lineRule="auto"/>
        <w:ind w:left="720"/>
        <w:rPr>
          <w:rFonts w:ascii="Times New Roman" w:hAnsi="Times New Roman" w:cs="Times New Roman"/>
        </w:rPr>
      </w:pPr>
      <w:r w:rsidRPr="00C0068A">
        <w:rPr>
          <w:rFonts w:ascii="Times New Roman" w:hAnsi="Times New Roman" w:cs="Times New Roman"/>
        </w:rPr>
        <w:t xml:space="preserve">get up of the plaintiff’s product, imitating the plaintiff’s advertisement or selling inferior or expired goods of the plaintiff as a current stock. An action for copyright will lie where a defendant is involved in business very similar as a plaintiff and adopts a name which will make the public believe that his business and that of the plaintiff are the same or connected. In the case of </w:t>
      </w:r>
      <w:r w:rsidRPr="00C0068A">
        <w:rPr>
          <w:rFonts w:ascii="Times New Roman" w:hAnsi="Times New Roman" w:cs="Times New Roman"/>
          <w:b/>
          <w:bCs/>
          <w:i/>
          <w:iCs/>
        </w:rPr>
        <w:t xml:space="preserve">Beecham Group Ltd v. </w:t>
      </w:r>
      <w:proofErr w:type="spellStart"/>
      <w:r w:rsidRPr="00C0068A">
        <w:rPr>
          <w:rFonts w:ascii="Times New Roman" w:hAnsi="Times New Roman" w:cs="Times New Roman"/>
          <w:b/>
          <w:bCs/>
          <w:i/>
          <w:iCs/>
        </w:rPr>
        <w:t>Esdee</w:t>
      </w:r>
      <w:proofErr w:type="spellEnd"/>
      <w:r w:rsidRPr="00C0068A">
        <w:rPr>
          <w:rFonts w:ascii="Times New Roman" w:hAnsi="Times New Roman" w:cs="Times New Roman"/>
          <w:b/>
          <w:bCs/>
          <w:i/>
          <w:iCs/>
        </w:rPr>
        <w:t xml:space="preserve"> Food Product Nigeria Ltd</w:t>
      </w:r>
      <w:r w:rsidRPr="00C0068A">
        <w:rPr>
          <w:rFonts w:ascii="Times New Roman" w:hAnsi="Times New Roman" w:cs="Times New Roman"/>
        </w:rPr>
        <w:t xml:space="preserve"> </w:t>
      </w:r>
      <w:r>
        <w:rPr>
          <w:rStyle w:val="FootnoteReference"/>
          <w:rFonts w:ascii="Times New Roman" w:hAnsi="Times New Roman" w:cs="Times New Roman"/>
        </w:rPr>
        <w:footnoteReference w:id="2"/>
      </w:r>
      <w:r w:rsidRPr="00C0068A">
        <w:rPr>
          <w:rFonts w:ascii="Times New Roman" w:hAnsi="Times New Roman" w:cs="Times New Roman"/>
        </w:rPr>
        <w:t xml:space="preserve">it was held that the trademark ‘glucose-aid’ is calculated to deceive the public in sound in consideration of the trademark ‘Lucozade.’ In the case of </w:t>
      </w:r>
      <w:r w:rsidRPr="00C0068A">
        <w:rPr>
          <w:rFonts w:ascii="Times New Roman" w:hAnsi="Times New Roman" w:cs="Times New Roman"/>
          <w:b/>
          <w:bCs/>
          <w:i/>
          <w:iCs/>
        </w:rPr>
        <w:t>Niger Chemist</w:t>
      </w:r>
      <w:r w:rsidR="007754A0">
        <w:rPr>
          <w:rFonts w:ascii="Times New Roman" w:hAnsi="Times New Roman" w:cs="Times New Roman"/>
          <w:b/>
          <w:bCs/>
          <w:i/>
          <w:iCs/>
        </w:rPr>
        <w:t xml:space="preserve"> Ltd</w:t>
      </w:r>
      <w:r w:rsidRPr="00C0068A">
        <w:rPr>
          <w:rFonts w:ascii="Times New Roman" w:hAnsi="Times New Roman" w:cs="Times New Roman"/>
          <w:b/>
          <w:bCs/>
          <w:i/>
          <w:iCs/>
        </w:rPr>
        <w:t xml:space="preserve"> v Nigerian Chemist</w:t>
      </w:r>
      <w:r w:rsidRPr="00C0068A">
        <w:rPr>
          <w:rFonts w:ascii="Times New Roman" w:hAnsi="Times New Roman" w:cs="Times New Roman"/>
        </w:rPr>
        <w:t xml:space="preserve"> </w:t>
      </w:r>
      <w:r>
        <w:rPr>
          <w:rStyle w:val="FootnoteReference"/>
          <w:rFonts w:ascii="Times New Roman" w:hAnsi="Times New Roman" w:cs="Times New Roman"/>
        </w:rPr>
        <w:footnoteReference w:id="3"/>
      </w:r>
      <w:r w:rsidRPr="00C0068A">
        <w:rPr>
          <w:rFonts w:ascii="Times New Roman" w:hAnsi="Times New Roman" w:cs="Times New Roman"/>
        </w:rPr>
        <w:t xml:space="preserve">, Palmer J said that “it seems to me a matter of common sense that when two firms trade in the same town, in the same street and in the same line of business, one calling itself ‘Niger Chemist ‘ and the other “Nigerian Chemist,’ there must be a grave risk of confusion and deception. In </w:t>
      </w:r>
      <w:proofErr w:type="spellStart"/>
      <w:r w:rsidRPr="00C0068A">
        <w:rPr>
          <w:rFonts w:ascii="Times New Roman" w:hAnsi="Times New Roman" w:cs="Times New Roman"/>
          <w:b/>
          <w:bCs/>
          <w:i/>
          <w:iCs/>
        </w:rPr>
        <w:t>Ogunlende</w:t>
      </w:r>
      <w:proofErr w:type="spellEnd"/>
      <w:r w:rsidRPr="00C0068A">
        <w:rPr>
          <w:rFonts w:ascii="Times New Roman" w:hAnsi="Times New Roman" w:cs="Times New Roman"/>
          <w:b/>
          <w:bCs/>
          <w:i/>
          <w:iCs/>
        </w:rPr>
        <w:t xml:space="preserve"> v. </w:t>
      </w:r>
      <w:proofErr w:type="spellStart"/>
      <w:r w:rsidRPr="00C0068A">
        <w:rPr>
          <w:rFonts w:ascii="Times New Roman" w:hAnsi="Times New Roman" w:cs="Times New Roman"/>
          <w:b/>
          <w:bCs/>
          <w:i/>
          <w:iCs/>
        </w:rPr>
        <w:t>Babayemi</w:t>
      </w:r>
      <w:proofErr w:type="spellEnd"/>
      <w:r w:rsidRPr="00C0068A">
        <w:rPr>
          <w:rFonts w:ascii="Times New Roman" w:hAnsi="Times New Roman" w:cs="Times New Roman"/>
        </w:rPr>
        <w:t xml:space="preserve"> </w:t>
      </w:r>
      <w:r>
        <w:rPr>
          <w:rStyle w:val="FootnoteReference"/>
          <w:rFonts w:ascii="Times New Roman" w:hAnsi="Times New Roman" w:cs="Times New Roman"/>
        </w:rPr>
        <w:footnoteReference w:id="4"/>
      </w:r>
      <w:r w:rsidRPr="00C0068A">
        <w:rPr>
          <w:rFonts w:ascii="Times New Roman" w:hAnsi="Times New Roman" w:cs="Times New Roman"/>
        </w:rPr>
        <w:t xml:space="preserve">the plaintiffs were building and civil engineering contractors carrying on business as ‘Mercury Builders’. They were granted an injunction to refrain the defendants from carrying out a similar business name as ‘Mercury Builders Nigeria </w:t>
      </w:r>
      <w:r w:rsidRPr="00C0068A">
        <w:rPr>
          <w:rFonts w:ascii="Times New Roman" w:hAnsi="Times New Roman" w:cs="Times New Roman"/>
        </w:rPr>
        <w:t>Ltd.</w:t>
      </w:r>
      <w:r w:rsidRPr="00C0068A">
        <w:rPr>
          <w:rFonts w:ascii="Times New Roman" w:hAnsi="Times New Roman" w:cs="Times New Roman"/>
        </w:rPr>
        <w:t xml:space="preserve">’ In the case of </w:t>
      </w:r>
      <w:r w:rsidRPr="00C0068A">
        <w:rPr>
          <w:rFonts w:ascii="Times New Roman" w:hAnsi="Times New Roman" w:cs="Times New Roman"/>
          <w:b/>
          <w:bCs/>
          <w:i/>
          <w:iCs/>
        </w:rPr>
        <w:t>UK Tobacco Co Ltd v. Carreras Ltd</w:t>
      </w:r>
      <w:r>
        <w:rPr>
          <w:rStyle w:val="FootnoteReference"/>
          <w:rFonts w:ascii="Times New Roman" w:hAnsi="Times New Roman" w:cs="Times New Roman"/>
        </w:rPr>
        <w:footnoteReference w:id="5"/>
      </w:r>
      <w:r w:rsidRPr="00C0068A">
        <w:rPr>
          <w:rFonts w:ascii="Times New Roman" w:hAnsi="Times New Roman" w:cs="Times New Roman"/>
        </w:rPr>
        <w:t xml:space="preserve">, the defendants marketed cigarettes called </w:t>
      </w:r>
      <w:r w:rsidRPr="00C0068A">
        <w:rPr>
          <w:rFonts w:ascii="Times New Roman" w:hAnsi="Times New Roman" w:cs="Times New Roman"/>
        </w:rPr>
        <w:t>‘barrister</w:t>
      </w:r>
      <w:r w:rsidRPr="00C0068A">
        <w:rPr>
          <w:rFonts w:ascii="Times New Roman" w:hAnsi="Times New Roman" w:cs="Times New Roman"/>
        </w:rPr>
        <w:t xml:space="preserve">’ with a picture of a white man in a wig and gown. This was restrained from imitating the appearance of the plaintiff's cigarettes known as ‘band’ which had a picture of a man in a band master’s </w:t>
      </w:r>
      <w:r w:rsidRPr="00C0068A">
        <w:rPr>
          <w:rFonts w:ascii="Times New Roman" w:hAnsi="Times New Roman" w:cs="Times New Roman"/>
        </w:rPr>
        <w:t>uniform.</w:t>
      </w:r>
      <w:r w:rsidRPr="00C0068A">
        <w:rPr>
          <w:rFonts w:ascii="Times New Roman" w:hAnsi="Times New Roman" w:cs="Times New Roman"/>
        </w:rPr>
        <w:t xml:space="preserve"> </w:t>
      </w:r>
    </w:p>
    <w:p w14:paraId="5A2C9BDB" w14:textId="47F66DFA" w:rsidR="00C0068A" w:rsidRPr="00C0068A" w:rsidRDefault="00C0068A" w:rsidP="00C0068A">
      <w:pPr>
        <w:spacing w:line="360" w:lineRule="auto"/>
        <w:ind w:left="720"/>
        <w:rPr>
          <w:rFonts w:ascii="Times New Roman" w:hAnsi="Times New Roman" w:cs="Times New Roman"/>
          <w:u w:val="single"/>
        </w:rPr>
      </w:pPr>
      <w:r w:rsidRPr="00C0068A">
        <w:rPr>
          <w:rFonts w:ascii="Times New Roman" w:hAnsi="Times New Roman" w:cs="Times New Roman"/>
          <w:u w:val="single"/>
        </w:rPr>
        <w:t>Elements of passing off</w:t>
      </w:r>
    </w:p>
    <w:p w14:paraId="6FFF5AAF" w14:textId="77777777" w:rsidR="006F7142" w:rsidRDefault="00C0068A" w:rsidP="00C0068A">
      <w:pPr>
        <w:spacing w:line="360" w:lineRule="auto"/>
        <w:ind w:left="720"/>
        <w:rPr>
          <w:rFonts w:ascii="Times New Roman" w:hAnsi="Times New Roman" w:cs="Times New Roman"/>
        </w:rPr>
      </w:pPr>
      <w:r w:rsidRPr="00C0068A">
        <w:rPr>
          <w:rFonts w:ascii="Times New Roman" w:hAnsi="Times New Roman" w:cs="Times New Roman"/>
        </w:rPr>
        <w:t xml:space="preserve">Elements of passing off are the requirements that a person must prove in order to succeed in a claim of passing off. There are three elements of passing off known as the ‘classic trinity’. These three elements were reduced by Lord Oliver from Lord Diplock’s five elements as laid down in </w:t>
      </w:r>
      <w:r w:rsidRPr="00C0068A">
        <w:rPr>
          <w:rFonts w:ascii="Times New Roman" w:hAnsi="Times New Roman" w:cs="Times New Roman"/>
        </w:rPr>
        <w:lastRenderedPageBreak/>
        <w:t xml:space="preserve">the case of </w:t>
      </w:r>
      <w:r w:rsidRPr="00C0068A">
        <w:rPr>
          <w:rFonts w:ascii="Times New Roman" w:hAnsi="Times New Roman" w:cs="Times New Roman"/>
          <w:b/>
          <w:bCs/>
          <w:i/>
          <w:iCs/>
        </w:rPr>
        <w:t xml:space="preserve">Erven </w:t>
      </w:r>
      <w:proofErr w:type="spellStart"/>
      <w:r w:rsidRPr="00C0068A">
        <w:rPr>
          <w:rFonts w:ascii="Times New Roman" w:hAnsi="Times New Roman" w:cs="Times New Roman"/>
          <w:b/>
          <w:bCs/>
          <w:i/>
          <w:iCs/>
        </w:rPr>
        <w:t>Warnink</w:t>
      </w:r>
      <w:proofErr w:type="spellEnd"/>
      <w:r w:rsidRPr="00C0068A">
        <w:rPr>
          <w:rFonts w:ascii="Times New Roman" w:hAnsi="Times New Roman" w:cs="Times New Roman"/>
          <w:b/>
          <w:bCs/>
          <w:i/>
          <w:iCs/>
        </w:rPr>
        <w:t xml:space="preserve"> v. Townend &amp; Sons Ltd</w:t>
      </w:r>
      <w:r w:rsidRPr="00C0068A">
        <w:rPr>
          <w:rFonts w:ascii="Times New Roman" w:hAnsi="Times New Roman" w:cs="Times New Roman"/>
        </w:rPr>
        <w:t xml:space="preserve"> </w:t>
      </w:r>
      <w:r>
        <w:rPr>
          <w:rStyle w:val="FootnoteReference"/>
          <w:rFonts w:ascii="Times New Roman" w:hAnsi="Times New Roman" w:cs="Times New Roman"/>
        </w:rPr>
        <w:footnoteReference w:id="6"/>
      </w:r>
      <w:r w:rsidRPr="00C0068A">
        <w:rPr>
          <w:rFonts w:ascii="Times New Roman" w:hAnsi="Times New Roman" w:cs="Times New Roman"/>
        </w:rPr>
        <w:t xml:space="preserve">. This is also known as the ‘advocate case.’ </w:t>
      </w:r>
      <w:r w:rsidR="006F7142">
        <w:rPr>
          <w:rFonts w:ascii="Times New Roman" w:hAnsi="Times New Roman" w:cs="Times New Roman"/>
        </w:rPr>
        <w:t xml:space="preserve">It asks questions like when does an action for passing lie? </w:t>
      </w:r>
      <w:r w:rsidRPr="00C0068A">
        <w:rPr>
          <w:rFonts w:ascii="Times New Roman" w:hAnsi="Times New Roman" w:cs="Times New Roman"/>
        </w:rPr>
        <w:t xml:space="preserve">They are: </w:t>
      </w:r>
    </w:p>
    <w:p w14:paraId="7C1F682A" w14:textId="52ED2DB5" w:rsidR="009217EE" w:rsidRDefault="00C0068A" w:rsidP="00C0068A">
      <w:pPr>
        <w:spacing w:line="360" w:lineRule="auto"/>
        <w:ind w:left="720"/>
        <w:rPr>
          <w:rFonts w:ascii="Times New Roman" w:hAnsi="Times New Roman" w:cs="Times New Roman"/>
        </w:rPr>
      </w:pPr>
      <w:r w:rsidRPr="00C0068A">
        <w:rPr>
          <w:rFonts w:ascii="Times New Roman" w:hAnsi="Times New Roman" w:cs="Times New Roman"/>
        </w:rPr>
        <w:t>(i) Goodwill owned by the trader</w:t>
      </w:r>
    </w:p>
    <w:p w14:paraId="0C03B869" w14:textId="7D48CC5B" w:rsidR="009217EE" w:rsidRDefault="006F7142" w:rsidP="006F7142">
      <w:pPr>
        <w:spacing w:line="360" w:lineRule="auto"/>
        <w:rPr>
          <w:rFonts w:ascii="Times New Roman" w:hAnsi="Times New Roman" w:cs="Times New Roman"/>
        </w:rPr>
      </w:pPr>
      <w:r>
        <w:rPr>
          <w:rFonts w:ascii="Times New Roman" w:hAnsi="Times New Roman" w:cs="Times New Roman"/>
        </w:rPr>
        <w:t xml:space="preserve">            </w:t>
      </w:r>
      <w:r w:rsidR="00C0068A" w:rsidRPr="00C0068A">
        <w:rPr>
          <w:rFonts w:ascii="Times New Roman" w:hAnsi="Times New Roman" w:cs="Times New Roman"/>
        </w:rPr>
        <w:t xml:space="preserve"> (ii) Misrepresentation </w:t>
      </w:r>
    </w:p>
    <w:p w14:paraId="74465AFA" w14:textId="5BEC1C3A" w:rsidR="00C0068A" w:rsidRPr="00C0068A" w:rsidRDefault="00C0068A" w:rsidP="00C0068A">
      <w:pPr>
        <w:spacing w:line="360" w:lineRule="auto"/>
        <w:ind w:left="720"/>
        <w:rPr>
          <w:rFonts w:ascii="Times New Roman" w:hAnsi="Times New Roman" w:cs="Times New Roman"/>
        </w:rPr>
      </w:pPr>
      <w:r w:rsidRPr="00C0068A">
        <w:rPr>
          <w:rFonts w:ascii="Times New Roman" w:hAnsi="Times New Roman" w:cs="Times New Roman"/>
        </w:rPr>
        <w:t xml:space="preserve">(iii) Damage to goodwill </w:t>
      </w:r>
    </w:p>
    <w:p w14:paraId="4A1D2DE5" w14:textId="1E6997FC" w:rsidR="00C0068A" w:rsidRPr="00C0068A" w:rsidRDefault="00C0068A" w:rsidP="00C0068A">
      <w:pPr>
        <w:spacing w:line="360" w:lineRule="auto"/>
        <w:ind w:left="720"/>
        <w:rPr>
          <w:rFonts w:ascii="Times New Roman" w:hAnsi="Times New Roman" w:cs="Times New Roman"/>
        </w:rPr>
      </w:pPr>
      <w:r w:rsidRPr="00C0068A">
        <w:rPr>
          <w:rFonts w:ascii="Times New Roman" w:hAnsi="Times New Roman" w:cs="Times New Roman"/>
        </w:rPr>
        <w:t xml:space="preserve">(i) Goodwill owned by the </w:t>
      </w:r>
      <w:r w:rsidR="009217EE" w:rsidRPr="00C0068A">
        <w:rPr>
          <w:rFonts w:ascii="Times New Roman" w:hAnsi="Times New Roman" w:cs="Times New Roman"/>
        </w:rPr>
        <w:t>trader:</w:t>
      </w:r>
      <w:r w:rsidR="009217EE">
        <w:rPr>
          <w:rFonts w:ascii="Times New Roman" w:hAnsi="Times New Roman" w:cs="Times New Roman"/>
        </w:rPr>
        <w:t xml:space="preserve"> </w:t>
      </w:r>
      <w:r w:rsidRPr="00C0068A">
        <w:rPr>
          <w:rFonts w:ascii="Times New Roman" w:hAnsi="Times New Roman" w:cs="Times New Roman"/>
        </w:rPr>
        <w:t xml:space="preserve">The plaintiff must have acquired some kind of goodwill from the product that he feels necessary to protect. The existence or otherwise of a course of action in passing off and the existence of established goodwill will then have to be decided by the court in each particular case. In the case of </w:t>
      </w:r>
      <w:r w:rsidRPr="009217EE">
        <w:rPr>
          <w:rFonts w:ascii="Times New Roman" w:hAnsi="Times New Roman" w:cs="Times New Roman"/>
          <w:b/>
          <w:bCs/>
          <w:i/>
          <w:iCs/>
        </w:rPr>
        <w:t>ICR V Muller Margarine</w:t>
      </w:r>
      <w:r w:rsidRPr="00C0068A">
        <w:rPr>
          <w:rFonts w:ascii="Times New Roman" w:hAnsi="Times New Roman" w:cs="Times New Roman"/>
        </w:rPr>
        <w:t xml:space="preserve"> </w:t>
      </w:r>
      <w:r w:rsidR="009217EE">
        <w:rPr>
          <w:rStyle w:val="FootnoteReference"/>
          <w:rFonts w:ascii="Times New Roman" w:hAnsi="Times New Roman" w:cs="Times New Roman"/>
        </w:rPr>
        <w:footnoteReference w:id="7"/>
      </w:r>
      <w:r w:rsidRPr="00C0068A">
        <w:rPr>
          <w:rFonts w:ascii="Times New Roman" w:hAnsi="Times New Roman" w:cs="Times New Roman"/>
        </w:rPr>
        <w:t xml:space="preserve">goodwill and reputation with respect to passing off was defined as ‘the benefits and advantages of a good name, reputation, and connection of a business. It is the attractive force which brings in customers.” The establishment of goodwill is key to proving a claim of passing off but it cannot by itself suffice without the other two key elements of the classical trinity. </w:t>
      </w:r>
    </w:p>
    <w:p w14:paraId="4C9FF56A" w14:textId="77777777" w:rsidR="009217EE" w:rsidRDefault="00C0068A" w:rsidP="00C0068A">
      <w:pPr>
        <w:spacing w:line="360" w:lineRule="auto"/>
        <w:ind w:left="720"/>
        <w:rPr>
          <w:rFonts w:ascii="Times New Roman" w:hAnsi="Times New Roman" w:cs="Times New Roman"/>
        </w:rPr>
      </w:pPr>
      <w:r w:rsidRPr="00C0068A">
        <w:rPr>
          <w:rFonts w:ascii="Times New Roman" w:hAnsi="Times New Roman" w:cs="Times New Roman"/>
        </w:rPr>
        <w:t xml:space="preserve">(ii) Misrepresentation The plaintiff has the burden to prove that there had been a misrepresentation, whether intentional or otherwise, capable of misleading the public. There must be a likelihood, actual deception or confusion by the public. It is the court’s duty to decide the similarity or identity of the goods or services. The criteria used in measuring this are usually; visual, aural and conceptual similarities. </w:t>
      </w:r>
    </w:p>
    <w:p w14:paraId="1D6F01AF" w14:textId="77777777" w:rsidR="00431336" w:rsidRDefault="00C0068A" w:rsidP="009217EE">
      <w:pPr>
        <w:spacing w:line="360" w:lineRule="auto"/>
        <w:ind w:left="720"/>
        <w:rPr>
          <w:rFonts w:ascii="Times New Roman" w:hAnsi="Times New Roman" w:cs="Times New Roman"/>
        </w:rPr>
      </w:pPr>
      <w:r w:rsidRPr="00C0068A">
        <w:rPr>
          <w:rFonts w:ascii="Times New Roman" w:hAnsi="Times New Roman" w:cs="Times New Roman"/>
        </w:rPr>
        <w:t xml:space="preserve">(iii) Damage to goodwill It is not enough to prove that there is an existence of goodwill or misrepresentation; it is necessary to show that damage had occurred as regards to that misrepresentation. He must show that he had suffered or is likely to suffer loss from that misrepresentation. The plaintiff does not need to prove actual or special damage; real or tangible probability of such damage will suffice. However, the damage must be reasonably foreseeable. In such instances, the court must use common sense in determining the case based on the evidence provided and judicial discretion in opposition to witnesses. Disclaimers may not be enough to avoid liability in cases of passing off. Legal protection of products in Nigeria Protecting your product can be the best thing you can do especially in a country like Nigeria where there is a high rate of passing off and copyright infringement. In cases of unregistered trademarks, a person may need to bring an action to prevent ‘passing off. A person can prevent others from selling or </w:t>
      </w:r>
      <w:r w:rsidRPr="00C0068A">
        <w:rPr>
          <w:rFonts w:ascii="Times New Roman" w:hAnsi="Times New Roman" w:cs="Times New Roman"/>
        </w:rPr>
        <w:lastRenderedPageBreak/>
        <w:t xml:space="preserve">marketing his products or confuse the public into believing they are one and the same products by proving the extent to which his goods are being sold. The period of protection against passing off is indefinite as a person is allowed to take legal action for as long as his goods or services are being infringed on. Although, there are laws on the books dealing with intellectual property violations, Nigeria’s legal and institutional infrastructure for protecting intellectual property rights is in need of further development. Legal protection of products in Nigeria is regulated by The Copyright Act, 1988 as amended in 1992 and 1999, the Trademarks Act of 1965, and the Patent of Designs Act of 1970. One of the most common forms of passing off is passing off on the name of a business.  In </w:t>
      </w:r>
      <w:r w:rsidRPr="009217EE">
        <w:rPr>
          <w:rFonts w:ascii="Times New Roman" w:hAnsi="Times New Roman" w:cs="Times New Roman"/>
          <w:b/>
          <w:bCs/>
          <w:i/>
          <w:iCs/>
        </w:rPr>
        <w:t>Continental Pharmaceutical Ltd v. Sterling Products Nigeria PLC</w:t>
      </w:r>
      <w:r w:rsidR="009217EE">
        <w:rPr>
          <w:rFonts w:ascii="Times New Roman" w:hAnsi="Times New Roman" w:cs="Times New Roman"/>
        </w:rPr>
        <w:t xml:space="preserve"> </w:t>
      </w:r>
      <w:r w:rsidRPr="009217EE">
        <w:rPr>
          <w:rFonts w:ascii="Times New Roman" w:hAnsi="Times New Roman" w:cs="Times New Roman"/>
          <w:b/>
          <w:bCs/>
          <w:i/>
          <w:iCs/>
        </w:rPr>
        <w:t>and SmithKline Beecham Plc</w:t>
      </w:r>
      <w:r w:rsidR="009217EE">
        <w:rPr>
          <w:rStyle w:val="FootnoteReference"/>
          <w:rFonts w:ascii="Times New Roman" w:hAnsi="Times New Roman" w:cs="Times New Roman"/>
        </w:rPr>
        <w:footnoteReference w:id="8"/>
      </w:r>
      <w:r w:rsidRPr="00C0068A">
        <w:rPr>
          <w:rFonts w:ascii="Times New Roman" w:hAnsi="Times New Roman" w:cs="Times New Roman"/>
        </w:rPr>
        <w:t>, the plaintiff, Continental Pharmaceutical Ltd were manufacturers of a registered trademark designed with the words ‘</w:t>
      </w:r>
      <w:r w:rsidR="009217EE" w:rsidRPr="00C0068A">
        <w:rPr>
          <w:rFonts w:ascii="Times New Roman" w:hAnsi="Times New Roman" w:cs="Times New Roman"/>
        </w:rPr>
        <w:t>Camphol</w:t>
      </w:r>
      <w:r w:rsidRPr="00C0068A">
        <w:rPr>
          <w:rFonts w:ascii="Times New Roman" w:hAnsi="Times New Roman" w:cs="Times New Roman"/>
        </w:rPr>
        <w:t xml:space="preserve">’ brought an action against the defendants for allegedly infringing on the salient features only substituting </w:t>
      </w:r>
      <w:r w:rsidR="009217EE">
        <w:rPr>
          <w:rFonts w:ascii="Times New Roman" w:hAnsi="Times New Roman" w:cs="Times New Roman"/>
        </w:rPr>
        <w:t>C</w:t>
      </w:r>
      <w:r w:rsidR="009217EE" w:rsidRPr="00C0068A">
        <w:rPr>
          <w:rFonts w:ascii="Times New Roman" w:hAnsi="Times New Roman" w:cs="Times New Roman"/>
        </w:rPr>
        <w:t>amphol</w:t>
      </w:r>
      <w:r w:rsidRPr="00C0068A">
        <w:rPr>
          <w:rFonts w:ascii="Times New Roman" w:hAnsi="Times New Roman" w:cs="Times New Roman"/>
        </w:rPr>
        <w:t xml:space="preserve"> for Panadol. It was held that passing off had occurred due to the infringement of the Plaintiff’s registered trademark. Passing off law does not only highlight what constitutes an infringement in that aspect, rather it grants appropriate remedies to those whose products or business has been infringed upon whether there is a proof of actual damage or not, so long the ingredients of what constitutes an infringement is satisfied. Passing off is something that needs to be taken seriously in this country because a lot of people have fallen victims to lack of knowledge on how to protect their goods or ensure that they get the right remedy when such infringement occurs. </w:t>
      </w:r>
    </w:p>
    <w:p w14:paraId="112B4508" w14:textId="4B1AB6D3" w:rsidR="00431336" w:rsidRPr="00FF0669" w:rsidRDefault="00431336" w:rsidP="009217EE">
      <w:pPr>
        <w:spacing w:line="360" w:lineRule="auto"/>
        <w:ind w:left="720"/>
        <w:rPr>
          <w:rFonts w:ascii="Times New Roman" w:hAnsi="Times New Roman" w:cs="Times New Roman"/>
          <w:b/>
          <w:bCs/>
          <w:u w:val="single"/>
        </w:rPr>
      </w:pPr>
      <w:r w:rsidRPr="00FF0669">
        <w:rPr>
          <w:rFonts w:ascii="Times New Roman" w:hAnsi="Times New Roman" w:cs="Times New Roman"/>
          <w:b/>
          <w:bCs/>
          <w:u w:val="single"/>
        </w:rPr>
        <w:t>BIBILOGRAPHY.</w:t>
      </w:r>
    </w:p>
    <w:p w14:paraId="27AF0A30" w14:textId="77777777" w:rsidR="007754A0" w:rsidRDefault="00C0068A" w:rsidP="009217EE">
      <w:pPr>
        <w:spacing w:line="360" w:lineRule="auto"/>
        <w:ind w:left="720"/>
        <w:rPr>
          <w:rFonts w:ascii="Times New Roman" w:hAnsi="Times New Roman" w:cs="Times New Roman"/>
        </w:rPr>
      </w:pPr>
      <w:r w:rsidRPr="00C0068A">
        <w:rPr>
          <w:rFonts w:ascii="Times New Roman" w:hAnsi="Times New Roman" w:cs="Times New Roman"/>
        </w:rPr>
        <w:t xml:space="preserve"> </w:t>
      </w:r>
      <w:r w:rsidR="007754A0" w:rsidRPr="00C0068A">
        <w:rPr>
          <w:rFonts w:ascii="Times New Roman" w:hAnsi="Times New Roman" w:cs="Times New Roman"/>
        </w:rPr>
        <w:t xml:space="preserve">Ababa </w:t>
      </w:r>
      <w:proofErr w:type="spellStart"/>
      <w:r w:rsidR="007754A0">
        <w:rPr>
          <w:rFonts w:ascii="Times New Roman" w:hAnsi="Times New Roman" w:cs="Times New Roman"/>
        </w:rPr>
        <w:t>O</w:t>
      </w:r>
      <w:r w:rsidR="007754A0" w:rsidRPr="00C0068A">
        <w:rPr>
          <w:rFonts w:ascii="Times New Roman" w:hAnsi="Times New Roman" w:cs="Times New Roman"/>
        </w:rPr>
        <w:t>motesho</w:t>
      </w:r>
      <w:proofErr w:type="spellEnd"/>
      <w:r w:rsidR="007754A0">
        <w:rPr>
          <w:rFonts w:ascii="Times New Roman" w:hAnsi="Times New Roman" w:cs="Times New Roman"/>
        </w:rPr>
        <w:t>,</w:t>
      </w:r>
      <w:r w:rsidR="007754A0" w:rsidRPr="00431336">
        <w:rPr>
          <w:rFonts w:ascii="Times New Roman" w:hAnsi="Times New Roman" w:cs="Times New Roman"/>
        </w:rPr>
        <w:t xml:space="preserve"> </w:t>
      </w:r>
      <w:r w:rsidR="007754A0" w:rsidRPr="00C0068A">
        <w:rPr>
          <w:rFonts w:ascii="Times New Roman" w:hAnsi="Times New Roman" w:cs="Times New Roman"/>
        </w:rPr>
        <w:t xml:space="preserve">The law of torts in Nigeria  </w:t>
      </w:r>
    </w:p>
    <w:p w14:paraId="475E137A" w14:textId="21D02CA0" w:rsidR="00C0068A" w:rsidRDefault="00C0068A" w:rsidP="009217EE">
      <w:pPr>
        <w:spacing w:line="360" w:lineRule="auto"/>
        <w:ind w:left="720"/>
        <w:rPr>
          <w:rFonts w:ascii="Times New Roman" w:hAnsi="Times New Roman" w:cs="Times New Roman"/>
        </w:rPr>
      </w:pPr>
      <w:r w:rsidRPr="00C0068A">
        <w:rPr>
          <w:rFonts w:ascii="Times New Roman" w:hAnsi="Times New Roman" w:cs="Times New Roman"/>
        </w:rPr>
        <w:t xml:space="preserve"> Ernest </w:t>
      </w:r>
      <w:r w:rsidR="00431336">
        <w:rPr>
          <w:rFonts w:ascii="Times New Roman" w:hAnsi="Times New Roman" w:cs="Times New Roman"/>
        </w:rPr>
        <w:t>J</w:t>
      </w:r>
      <w:r w:rsidRPr="00C0068A">
        <w:rPr>
          <w:rFonts w:ascii="Times New Roman" w:hAnsi="Times New Roman" w:cs="Times New Roman"/>
        </w:rPr>
        <w:t xml:space="preserve">. </w:t>
      </w:r>
      <w:proofErr w:type="spellStart"/>
      <w:r w:rsidR="00431336" w:rsidRPr="00C0068A">
        <w:rPr>
          <w:rFonts w:ascii="Times New Roman" w:hAnsi="Times New Roman" w:cs="Times New Roman"/>
        </w:rPr>
        <w:t>Weinrib</w:t>
      </w:r>
      <w:proofErr w:type="spellEnd"/>
      <w:r w:rsidR="00431336">
        <w:rPr>
          <w:rFonts w:ascii="Times New Roman" w:hAnsi="Times New Roman" w:cs="Times New Roman"/>
        </w:rPr>
        <w:t>,</w:t>
      </w:r>
      <w:r w:rsidR="00431336" w:rsidRPr="00C0068A">
        <w:rPr>
          <w:rFonts w:ascii="Times New Roman" w:hAnsi="Times New Roman" w:cs="Times New Roman"/>
        </w:rPr>
        <w:t xml:space="preserve"> Understanding</w:t>
      </w:r>
      <w:r w:rsidR="00431336" w:rsidRPr="00C0068A">
        <w:rPr>
          <w:rFonts w:ascii="Times New Roman" w:hAnsi="Times New Roman" w:cs="Times New Roman"/>
        </w:rPr>
        <w:t xml:space="preserve"> tort law (pdf 43p)</w:t>
      </w:r>
    </w:p>
    <w:p w14:paraId="4A4CCC4B" w14:textId="30162742" w:rsidR="00EB42E2" w:rsidRPr="00C0068A" w:rsidRDefault="00EB42E2" w:rsidP="009217EE">
      <w:pPr>
        <w:spacing w:line="360" w:lineRule="auto"/>
        <w:ind w:left="720"/>
        <w:rPr>
          <w:rFonts w:ascii="Times New Roman" w:hAnsi="Times New Roman" w:cs="Times New Roman"/>
        </w:rPr>
      </w:pPr>
      <w:r>
        <w:rPr>
          <w:rFonts w:ascii="Times New Roman" w:hAnsi="Times New Roman" w:cs="Times New Roman"/>
        </w:rPr>
        <w:t xml:space="preserve">E. </w:t>
      </w:r>
      <w:proofErr w:type="spellStart"/>
      <w:proofErr w:type="gramStart"/>
      <w:r>
        <w:rPr>
          <w:rFonts w:ascii="Times New Roman" w:hAnsi="Times New Roman" w:cs="Times New Roman"/>
        </w:rPr>
        <w:t>Malemi</w:t>
      </w:r>
      <w:proofErr w:type="spellEnd"/>
      <w:r>
        <w:rPr>
          <w:rFonts w:ascii="Times New Roman" w:hAnsi="Times New Roman" w:cs="Times New Roman"/>
        </w:rPr>
        <w:t xml:space="preserve"> ,</w:t>
      </w:r>
      <w:proofErr w:type="gramEnd"/>
      <w:r>
        <w:rPr>
          <w:rFonts w:ascii="Times New Roman" w:hAnsi="Times New Roman" w:cs="Times New Roman"/>
        </w:rPr>
        <w:t xml:space="preserve"> Law of Torts</w:t>
      </w:r>
    </w:p>
    <w:p w14:paraId="7F1E15E5" w14:textId="498F5438" w:rsidR="00C0068A" w:rsidRDefault="00627303" w:rsidP="00627303">
      <w:pPr>
        <w:spacing w:line="360" w:lineRule="auto"/>
        <w:rPr>
          <w:rFonts w:ascii="Times New Roman" w:hAnsi="Times New Roman" w:cs="Times New Roman"/>
        </w:rPr>
      </w:pPr>
      <w:bookmarkStart w:id="2" w:name="_Hlk37724119"/>
      <w:r>
        <w:rPr>
          <w:rFonts w:ascii="Times New Roman" w:hAnsi="Times New Roman" w:cs="Times New Roman"/>
        </w:rPr>
        <w:t xml:space="preserve">           </w:t>
      </w:r>
      <w:r w:rsidR="00C0068A" w:rsidRPr="00C0068A">
        <w:rPr>
          <w:rFonts w:ascii="Times New Roman" w:hAnsi="Times New Roman" w:cs="Times New Roman"/>
        </w:rPr>
        <w:t xml:space="preserve">  G</w:t>
      </w:r>
      <w:r w:rsidR="0058490A">
        <w:rPr>
          <w:rFonts w:ascii="Times New Roman" w:hAnsi="Times New Roman" w:cs="Times New Roman"/>
        </w:rPr>
        <w:t>.</w:t>
      </w:r>
      <w:r w:rsidR="00C0068A" w:rsidRPr="00C0068A">
        <w:rPr>
          <w:rFonts w:ascii="Times New Roman" w:hAnsi="Times New Roman" w:cs="Times New Roman"/>
        </w:rPr>
        <w:t xml:space="preserve"> </w:t>
      </w:r>
      <w:bookmarkEnd w:id="2"/>
      <w:proofErr w:type="spellStart"/>
      <w:r w:rsidR="00431336">
        <w:rPr>
          <w:rFonts w:ascii="Times New Roman" w:hAnsi="Times New Roman" w:cs="Times New Roman"/>
        </w:rPr>
        <w:t>K</w:t>
      </w:r>
      <w:r w:rsidR="00431336" w:rsidRPr="00C0068A">
        <w:rPr>
          <w:rFonts w:ascii="Times New Roman" w:hAnsi="Times New Roman" w:cs="Times New Roman"/>
        </w:rPr>
        <w:t>odilinye</w:t>
      </w:r>
      <w:proofErr w:type="spellEnd"/>
      <w:r w:rsidR="0058490A">
        <w:rPr>
          <w:rFonts w:ascii="Times New Roman" w:hAnsi="Times New Roman" w:cs="Times New Roman"/>
        </w:rPr>
        <w:t xml:space="preserve"> and O. Aluko,</w:t>
      </w:r>
      <w:r w:rsidR="00431336" w:rsidRPr="00C0068A">
        <w:rPr>
          <w:rFonts w:ascii="Times New Roman" w:hAnsi="Times New Roman" w:cs="Times New Roman"/>
        </w:rPr>
        <w:t xml:space="preserve"> Nigeria</w:t>
      </w:r>
      <w:r w:rsidR="00431336" w:rsidRPr="00C0068A">
        <w:rPr>
          <w:rFonts w:ascii="Times New Roman" w:hAnsi="Times New Roman" w:cs="Times New Roman"/>
        </w:rPr>
        <w:t xml:space="preserve"> law of </w:t>
      </w:r>
      <w:r w:rsidR="00431336" w:rsidRPr="00C0068A">
        <w:rPr>
          <w:rFonts w:ascii="Times New Roman" w:hAnsi="Times New Roman" w:cs="Times New Roman"/>
        </w:rPr>
        <w:t xml:space="preserve">torts </w:t>
      </w:r>
      <w:r w:rsidR="0058490A">
        <w:rPr>
          <w:rFonts w:ascii="Times New Roman" w:hAnsi="Times New Roman" w:cs="Times New Roman"/>
        </w:rPr>
        <w:t>(Spectrum Books limited 1999)</w:t>
      </w:r>
    </w:p>
    <w:p w14:paraId="34BFCE45" w14:textId="7C4CE79D" w:rsidR="00627303" w:rsidRPr="00C0068A" w:rsidRDefault="00627303" w:rsidP="00C0068A">
      <w:pPr>
        <w:spacing w:line="360" w:lineRule="auto"/>
        <w:ind w:left="720"/>
        <w:rPr>
          <w:rFonts w:ascii="Times New Roman" w:hAnsi="Times New Roman" w:cs="Times New Roman"/>
        </w:rPr>
      </w:pPr>
      <w:r>
        <w:rPr>
          <w:rFonts w:ascii="Times New Roman" w:hAnsi="Times New Roman" w:cs="Times New Roman"/>
        </w:rPr>
        <w:t xml:space="preserve">R.F. V </w:t>
      </w:r>
      <w:proofErr w:type="spellStart"/>
      <w:r>
        <w:rPr>
          <w:rFonts w:ascii="Times New Roman" w:hAnsi="Times New Roman" w:cs="Times New Roman"/>
        </w:rPr>
        <w:t>Heuston</w:t>
      </w:r>
      <w:proofErr w:type="spellEnd"/>
      <w:r>
        <w:rPr>
          <w:rFonts w:ascii="Times New Roman" w:hAnsi="Times New Roman" w:cs="Times New Roman"/>
        </w:rPr>
        <w:t>, Salmond on the law of torts (16</w:t>
      </w:r>
      <w:r w:rsidRPr="00627303">
        <w:rPr>
          <w:rFonts w:ascii="Times New Roman" w:hAnsi="Times New Roman" w:cs="Times New Roman"/>
          <w:vertAlign w:val="superscript"/>
        </w:rPr>
        <w:t>th</w:t>
      </w:r>
      <w:r>
        <w:rPr>
          <w:rFonts w:ascii="Times New Roman" w:hAnsi="Times New Roman" w:cs="Times New Roman"/>
        </w:rPr>
        <w:t xml:space="preserve"> </w:t>
      </w:r>
      <w:proofErr w:type="spellStart"/>
      <w:r>
        <w:rPr>
          <w:rFonts w:ascii="Times New Roman" w:hAnsi="Times New Roman" w:cs="Times New Roman"/>
        </w:rPr>
        <w:t>edn</w:t>
      </w:r>
      <w:proofErr w:type="spellEnd"/>
      <w:r>
        <w:rPr>
          <w:rFonts w:ascii="Times New Roman" w:hAnsi="Times New Roman" w:cs="Times New Roman"/>
        </w:rPr>
        <w:t>, Sweet&amp; Maxwell London,1973</w:t>
      </w:r>
    </w:p>
    <w:p w14:paraId="12B9178B" w14:textId="68E7E547" w:rsidR="00750A94" w:rsidRPr="00B62BEA" w:rsidRDefault="00C0068A" w:rsidP="00C0068A">
      <w:pPr>
        <w:spacing w:line="360" w:lineRule="auto"/>
        <w:ind w:left="720"/>
        <w:rPr>
          <w:rFonts w:ascii="Times New Roman" w:hAnsi="Times New Roman" w:cs="Times New Roman"/>
        </w:rPr>
      </w:pPr>
      <w:bookmarkStart w:id="3" w:name="_Hlk37724172"/>
      <w:r w:rsidRPr="00C0068A">
        <w:rPr>
          <w:rFonts w:ascii="Times New Roman" w:hAnsi="Times New Roman" w:cs="Times New Roman"/>
        </w:rPr>
        <w:t xml:space="preserve">  </w:t>
      </w:r>
      <w:bookmarkEnd w:id="3"/>
    </w:p>
    <w:sectPr w:rsidR="00750A94" w:rsidRPr="00B62B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1B2D7" w14:textId="77777777" w:rsidR="000805E0" w:rsidRDefault="000805E0" w:rsidP="005D4A18">
      <w:pPr>
        <w:spacing w:after="0" w:line="240" w:lineRule="auto"/>
      </w:pPr>
      <w:r>
        <w:separator/>
      </w:r>
    </w:p>
  </w:endnote>
  <w:endnote w:type="continuationSeparator" w:id="0">
    <w:p w14:paraId="14AED906" w14:textId="77777777" w:rsidR="000805E0" w:rsidRDefault="000805E0" w:rsidP="005D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46FC4" w14:textId="77777777" w:rsidR="000805E0" w:rsidRDefault="000805E0" w:rsidP="005D4A18">
      <w:pPr>
        <w:spacing w:after="0" w:line="240" w:lineRule="auto"/>
      </w:pPr>
      <w:r>
        <w:separator/>
      </w:r>
    </w:p>
  </w:footnote>
  <w:footnote w:type="continuationSeparator" w:id="0">
    <w:p w14:paraId="0037E4B0" w14:textId="77777777" w:rsidR="000805E0" w:rsidRDefault="000805E0" w:rsidP="005D4A18">
      <w:pPr>
        <w:spacing w:after="0" w:line="240" w:lineRule="auto"/>
      </w:pPr>
      <w:r>
        <w:continuationSeparator/>
      </w:r>
    </w:p>
  </w:footnote>
  <w:footnote w:id="1">
    <w:p w14:paraId="1AA884DE" w14:textId="02A50D56" w:rsidR="00C0068A" w:rsidRPr="00AE0EEA" w:rsidRDefault="00C0068A">
      <w:pPr>
        <w:pStyle w:val="FootnoteText"/>
        <w:rPr>
          <w:rFonts w:ascii="Times New Roman" w:hAnsi="Times New Roman" w:cs="Times New Roman"/>
          <w:sz w:val="16"/>
          <w:szCs w:val="16"/>
        </w:rPr>
      </w:pPr>
      <w:r w:rsidRPr="00AE0EEA">
        <w:rPr>
          <w:rStyle w:val="FootnoteReference"/>
          <w:rFonts w:ascii="Times New Roman" w:hAnsi="Times New Roman" w:cs="Times New Roman"/>
          <w:sz w:val="16"/>
          <w:szCs w:val="16"/>
        </w:rPr>
        <w:footnoteRef/>
      </w:r>
      <w:r w:rsidR="0058490A">
        <w:rPr>
          <w:b/>
          <w:bCs/>
          <w:sz w:val="16"/>
          <w:szCs w:val="16"/>
        </w:rPr>
        <w:t>HL [1901] SVC 25 AC 217</w:t>
      </w:r>
    </w:p>
    <w:p w14:paraId="15D87FCE" w14:textId="77777777" w:rsidR="00AE0EEA" w:rsidRDefault="00AE0EEA">
      <w:pPr>
        <w:pStyle w:val="FootnoteText"/>
      </w:pPr>
    </w:p>
  </w:footnote>
  <w:footnote w:id="2">
    <w:p w14:paraId="2F33FE2D" w14:textId="01A09112" w:rsidR="00C0068A" w:rsidRDefault="00C0068A">
      <w:pPr>
        <w:pStyle w:val="FootnoteText"/>
      </w:pPr>
      <w:r>
        <w:rPr>
          <w:rStyle w:val="FootnoteReference"/>
        </w:rPr>
        <w:footnoteRef/>
      </w:r>
      <w:r>
        <w:t xml:space="preserve"> </w:t>
      </w:r>
      <w:r w:rsidR="0058490A" w:rsidRPr="0058490A">
        <w:rPr>
          <w:b/>
          <w:bCs/>
          <w:sz w:val="16"/>
          <w:szCs w:val="16"/>
        </w:rPr>
        <w:t>1985 3 NWLR [PT.11] 112</w:t>
      </w:r>
    </w:p>
  </w:footnote>
  <w:footnote w:id="3">
    <w:p w14:paraId="4B9496D0" w14:textId="20FD4E6E" w:rsidR="00C0068A" w:rsidRDefault="00C0068A">
      <w:pPr>
        <w:pStyle w:val="FootnoteText"/>
      </w:pPr>
      <w:r>
        <w:rPr>
          <w:rStyle w:val="FootnoteReference"/>
        </w:rPr>
        <w:footnoteRef/>
      </w:r>
      <w:r>
        <w:t xml:space="preserve"> </w:t>
      </w:r>
      <w:r w:rsidR="007754A0" w:rsidRPr="007754A0">
        <w:rPr>
          <w:b/>
          <w:bCs/>
          <w:sz w:val="16"/>
          <w:szCs w:val="16"/>
        </w:rPr>
        <w:t>[1961] ALL N.L.R 171</w:t>
      </w:r>
    </w:p>
  </w:footnote>
  <w:footnote w:id="4">
    <w:p w14:paraId="00C13FDD" w14:textId="4BEF3833" w:rsidR="00C0068A" w:rsidRDefault="00C0068A">
      <w:pPr>
        <w:pStyle w:val="FootnoteText"/>
      </w:pPr>
      <w:r>
        <w:rPr>
          <w:rStyle w:val="FootnoteReference"/>
        </w:rPr>
        <w:footnoteRef/>
      </w:r>
      <w:r>
        <w:t xml:space="preserve"> </w:t>
      </w:r>
      <w:bookmarkStart w:id="0" w:name="_Hlk37723512"/>
      <w:r w:rsidR="006F7142">
        <w:rPr>
          <w:b/>
          <w:bCs/>
          <w:sz w:val="16"/>
          <w:szCs w:val="16"/>
        </w:rPr>
        <w:t>[1971] 1 UILR 417</w:t>
      </w:r>
    </w:p>
    <w:bookmarkEnd w:id="0"/>
  </w:footnote>
  <w:footnote w:id="5">
    <w:p w14:paraId="3C485512" w14:textId="2AF4F8D8" w:rsidR="00C0068A" w:rsidRDefault="00C0068A">
      <w:pPr>
        <w:pStyle w:val="FootnoteText"/>
      </w:pPr>
      <w:r>
        <w:rPr>
          <w:rStyle w:val="FootnoteReference"/>
        </w:rPr>
        <w:footnoteRef/>
      </w:r>
      <w:r>
        <w:t xml:space="preserve"> </w:t>
      </w:r>
      <w:r w:rsidR="006F7142" w:rsidRPr="006F7142">
        <w:rPr>
          <w:b/>
          <w:bCs/>
          <w:sz w:val="16"/>
          <w:szCs w:val="16"/>
        </w:rPr>
        <w:t>1 WLR 1466 PC</w:t>
      </w:r>
    </w:p>
  </w:footnote>
  <w:footnote w:id="6">
    <w:p w14:paraId="50C3377C" w14:textId="09D7E561" w:rsidR="00C0068A" w:rsidRPr="006F7142" w:rsidRDefault="00C0068A">
      <w:pPr>
        <w:pStyle w:val="FootnoteText"/>
        <w:rPr>
          <w:b/>
          <w:bCs/>
          <w:sz w:val="16"/>
          <w:szCs w:val="16"/>
        </w:rPr>
      </w:pPr>
      <w:r>
        <w:rPr>
          <w:rStyle w:val="FootnoteReference"/>
        </w:rPr>
        <w:footnoteRef/>
      </w:r>
      <w:r>
        <w:t xml:space="preserve"> </w:t>
      </w:r>
      <w:r w:rsidR="006F7142" w:rsidRPr="006F7142">
        <w:rPr>
          <w:b/>
          <w:bCs/>
          <w:sz w:val="16"/>
          <w:szCs w:val="16"/>
        </w:rPr>
        <w:t>[1979] ALL ER 927 at 932 [1979]AC 731 at 472 HL</w:t>
      </w:r>
    </w:p>
  </w:footnote>
  <w:footnote w:id="7">
    <w:p w14:paraId="53F858EA" w14:textId="65A77AB4" w:rsidR="009217EE" w:rsidRPr="006F7142" w:rsidRDefault="009217EE">
      <w:pPr>
        <w:pStyle w:val="FootnoteText"/>
        <w:rPr>
          <w:b/>
          <w:bCs/>
          <w:sz w:val="16"/>
          <w:szCs w:val="16"/>
        </w:rPr>
      </w:pPr>
      <w:r w:rsidRPr="006F7142">
        <w:rPr>
          <w:rStyle w:val="FootnoteReference"/>
          <w:b/>
          <w:bCs/>
          <w:sz w:val="16"/>
          <w:szCs w:val="16"/>
        </w:rPr>
        <w:footnoteRef/>
      </w:r>
      <w:r w:rsidRPr="006F7142">
        <w:rPr>
          <w:b/>
          <w:bCs/>
          <w:sz w:val="16"/>
          <w:szCs w:val="16"/>
        </w:rPr>
        <w:t xml:space="preserve"> </w:t>
      </w:r>
      <w:bookmarkStart w:id="1" w:name="_Hlk37755685"/>
      <w:r w:rsidR="0058490A">
        <w:rPr>
          <w:b/>
          <w:bCs/>
          <w:sz w:val="16"/>
          <w:szCs w:val="16"/>
        </w:rPr>
        <w:t>HL [1901] SVC 25 AC 217</w:t>
      </w:r>
      <w:bookmarkEnd w:id="1"/>
    </w:p>
  </w:footnote>
  <w:footnote w:id="8">
    <w:p w14:paraId="56BA8030" w14:textId="77777777" w:rsidR="00627303" w:rsidRDefault="009217EE">
      <w:pPr>
        <w:pStyle w:val="FootnoteText"/>
        <w:rPr>
          <w:b/>
          <w:bCs/>
          <w:sz w:val="16"/>
          <w:szCs w:val="16"/>
        </w:rPr>
      </w:pPr>
      <w:r>
        <w:rPr>
          <w:rStyle w:val="FootnoteReference"/>
        </w:rPr>
        <w:footnoteRef/>
      </w:r>
      <w:r>
        <w:t xml:space="preserve"> </w:t>
      </w:r>
      <w:r w:rsidR="007D5AB6" w:rsidRPr="007D5AB6">
        <w:rPr>
          <w:b/>
          <w:bCs/>
          <w:sz w:val="16"/>
          <w:szCs w:val="16"/>
        </w:rPr>
        <w:t>38 NIPJD [FHC 1995] 460/1995</w:t>
      </w:r>
    </w:p>
    <w:p w14:paraId="1DBD9F86" w14:textId="7CE07AE1" w:rsidR="007D5AB6" w:rsidRDefault="00627303">
      <w:pPr>
        <w:pStyle w:val="FootnoteText"/>
      </w:pPr>
      <w:r>
        <w:rPr>
          <w:b/>
          <w:bCs/>
          <w:sz w:val="16"/>
          <w:szCs w:val="16"/>
        </w:rPr>
        <w:t xml:space="preserve">Diva Ria ‘Meaning of Passing Off’ ( the Tort of Passing Off, IPLEADERS) </w:t>
      </w:r>
      <w:hyperlink r:id="rId1" w:history="1">
        <w:r w:rsidRPr="00A97B11">
          <w:rPr>
            <w:rStyle w:val="Hyperlink"/>
            <w:b/>
            <w:bCs/>
            <w:sz w:val="16"/>
            <w:szCs w:val="16"/>
          </w:rPr>
          <w:t>https://blog.ipleaders.in/the-tort-of</w:t>
        </w:r>
      </w:hyperlink>
      <w:r>
        <w:rPr>
          <w:b/>
          <w:bCs/>
          <w:sz w:val="16"/>
          <w:szCs w:val="16"/>
        </w:rPr>
        <w:t xml:space="preserve"> -passing-off</w:t>
      </w:r>
    </w:p>
    <w:p w14:paraId="493C8DA8" w14:textId="75D3B255" w:rsidR="009217EE" w:rsidRDefault="009217E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B4BC8"/>
    <w:multiLevelType w:val="hybridMultilevel"/>
    <w:tmpl w:val="FCC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83046"/>
    <w:multiLevelType w:val="hybridMultilevel"/>
    <w:tmpl w:val="5264332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3104B"/>
    <w:multiLevelType w:val="hybridMultilevel"/>
    <w:tmpl w:val="9970DF4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17E63"/>
    <w:multiLevelType w:val="hybridMultilevel"/>
    <w:tmpl w:val="EBF6C6D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F57D7"/>
    <w:multiLevelType w:val="hybridMultilevel"/>
    <w:tmpl w:val="144AABD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62239"/>
    <w:multiLevelType w:val="hybridMultilevel"/>
    <w:tmpl w:val="DC3451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2F"/>
    <w:rsid w:val="000805E0"/>
    <w:rsid w:val="001E64F9"/>
    <w:rsid w:val="00431336"/>
    <w:rsid w:val="00583C2C"/>
    <w:rsid w:val="0058490A"/>
    <w:rsid w:val="005D4A18"/>
    <w:rsid w:val="00600B2F"/>
    <w:rsid w:val="00627303"/>
    <w:rsid w:val="006F7142"/>
    <w:rsid w:val="00750A94"/>
    <w:rsid w:val="007754A0"/>
    <w:rsid w:val="007D5AB6"/>
    <w:rsid w:val="00915178"/>
    <w:rsid w:val="009217EE"/>
    <w:rsid w:val="00975740"/>
    <w:rsid w:val="00AE0EEA"/>
    <w:rsid w:val="00B21D3B"/>
    <w:rsid w:val="00B62BEA"/>
    <w:rsid w:val="00C0068A"/>
    <w:rsid w:val="00E04DA6"/>
    <w:rsid w:val="00EB42E2"/>
    <w:rsid w:val="00EE1AA7"/>
    <w:rsid w:val="00FE0E86"/>
    <w:rsid w:val="00FF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CAA9"/>
  <w15:chartTrackingRefBased/>
  <w15:docId w15:val="{A64FB355-4912-4E39-B293-8DB6F35A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BEA"/>
    <w:pPr>
      <w:ind w:left="720"/>
      <w:contextualSpacing/>
    </w:pPr>
  </w:style>
  <w:style w:type="paragraph" w:styleId="FootnoteText">
    <w:name w:val="footnote text"/>
    <w:basedOn w:val="Normal"/>
    <w:link w:val="FootnoteTextChar"/>
    <w:uiPriority w:val="99"/>
    <w:semiHidden/>
    <w:unhideWhenUsed/>
    <w:rsid w:val="005D4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4A18"/>
    <w:rPr>
      <w:sz w:val="20"/>
      <w:szCs w:val="20"/>
    </w:rPr>
  </w:style>
  <w:style w:type="character" w:styleId="FootnoteReference">
    <w:name w:val="footnote reference"/>
    <w:basedOn w:val="DefaultParagraphFont"/>
    <w:uiPriority w:val="99"/>
    <w:semiHidden/>
    <w:unhideWhenUsed/>
    <w:rsid w:val="005D4A18"/>
    <w:rPr>
      <w:vertAlign w:val="superscript"/>
    </w:rPr>
  </w:style>
  <w:style w:type="paragraph" w:styleId="EndnoteText">
    <w:name w:val="endnote text"/>
    <w:basedOn w:val="Normal"/>
    <w:link w:val="EndnoteTextChar"/>
    <w:uiPriority w:val="99"/>
    <w:semiHidden/>
    <w:unhideWhenUsed/>
    <w:rsid w:val="00C006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68A"/>
    <w:rPr>
      <w:sz w:val="20"/>
      <w:szCs w:val="20"/>
    </w:rPr>
  </w:style>
  <w:style w:type="character" w:styleId="EndnoteReference">
    <w:name w:val="endnote reference"/>
    <w:basedOn w:val="DefaultParagraphFont"/>
    <w:uiPriority w:val="99"/>
    <w:semiHidden/>
    <w:unhideWhenUsed/>
    <w:rsid w:val="00C0068A"/>
    <w:rPr>
      <w:vertAlign w:val="superscript"/>
    </w:rPr>
  </w:style>
  <w:style w:type="character" w:styleId="Hyperlink">
    <w:name w:val="Hyperlink"/>
    <w:basedOn w:val="DefaultParagraphFont"/>
    <w:uiPriority w:val="99"/>
    <w:unhideWhenUsed/>
    <w:rsid w:val="00627303"/>
    <w:rPr>
      <w:color w:val="0563C1" w:themeColor="hyperlink"/>
      <w:u w:val="single"/>
    </w:rPr>
  </w:style>
  <w:style w:type="character" w:styleId="UnresolvedMention">
    <w:name w:val="Unresolved Mention"/>
    <w:basedOn w:val="DefaultParagraphFont"/>
    <w:uiPriority w:val="99"/>
    <w:semiHidden/>
    <w:unhideWhenUsed/>
    <w:rsid w:val="00627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log.ipleaders.in/the-tort-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49919-7579-4FA9-8A45-AFEB6641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3205</TotalTime>
  <Pages>5</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Dosumu Olueatunmise</dc:creator>
  <cp:keywords/>
  <dc:description/>
  <cp:lastModifiedBy>Dosumu Olueatunmise</cp:lastModifiedBy>
  <cp:revision>6</cp:revision>
  <dcterms:created xsi:type="dcterms:W3CDTF">2020-04-08T11:53:00Z</dcterms:created>
  <dcterms:modified xsi:type="dcterms:W3CDTF">2020-04-14T17:28:00Z</dcterms:modified>
</cp:coreProperties>
</file>