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5F" w:rsidRDefault="0028465F" w:rsidP="00AF7AB6">
      <w:pPr>
        <w:spacing w:before="240" w:line="360" w:lineRule="auto"/>
        <w:rPr>
          <w:rFonts w:ascii="Times New Roman" w:hAnsi="Times New Roman" w:cs="Times New Roman"/>
          <w:b/>
          <w:sz w:val="32"/>
          <w:szCs w:val="32"/>
          <w:lang w:val="en-GB"/>
        </w:rPr>
      </w:pPr>
      <w:bookmarkStart w:id="0" w:name="_GoBack"/>
      <w:bookmarkEnd w:id="0"/>
      <w:r>
        <w:rPr>
          <w:rFonts w:ascii="Times New Roman" w:hAnsi="Times New Roman" w:cs="Times New Roman"/>
          <w:b/>
          <w:sz w:val="32"/>
          <w:szCs w:val="32"/>
          <w:lang w:val="en-GB"/>
        </w:rPr>
        <w:t>NWOKIKE BENITA OBIANUJU</w:t>
      </w:r>
    </w:p>
    <w:p w:rsidR="0028465F" w:rsidRDefault="0028465F" w:rsidP="00AF7AB6">
      <w:pPr>
        <w:spacing w:before="240" w:line="360" w:lineRule="auto"/>
        <w:rPr>
          <w:rFonts w:ascii="Times New Roman" w:hAnsi="Times New Roman" w:cs="Times New Roman"/>
          <w:b/>
          <w:sz w:val="32"/>
          <w:szCs w:val="32"/>
          <w:lang w:val="en-GB"/>
        </w:rPr>
      </w:pPr>
      <w:r>
        <w:rPr>
          <w:rFonts w:ascii="Times New Roman" w:hAnsi="Times New Roman" w:cs="Times New Roman"/>
          <w:b/>
          <w:sz w:val="32"/>
          <w:szCs w:val="32"/>
          <w:lang w:val="en-GB"/>
        </w:rPr>
        <w:t>17/LAW01/194</w:t>
      </w:r>
    </w:p>
    <w:p w:rsidR="0028465F" w:rsidRDefault="0028465F" w:rsidP="00AF7AB6">
      <w:pPr>
        <w:spacing w:before="240" w:line="360" w:lineRule="auto"/>
        <w:rPr>
          <w:rFonts w:ascii="Times New Roman" w:hAnsi="Times New Roman" w:cs="Times New Roman"/>
          <w:b/>
          <w:sz w:val="32"/>
          <w:szCs w:val="32"/>
          <w:lang w:val="en-GB"/>
        </w:rPr>
      </w:pPr>
      <w:r>
        <w:rPr>
          <w:rFonts w:ascii="Times New Roman" w:hAnsi="Times New Roman" w:cs="Times New Roman"/>
          <w:b/>
          <w:sz w:val="32"/>
          <w:szCs w:val="32"/>
          <w:lang w:val="en-GB"/>
        </w:rPr>
        <w:t>LAW OF TORTS</w:t>
      </w:r>
    </w:p>
    <w:p w:rsidR="0028465F" w:rsidRDefault="0028465F" w:rsidP="00AF7AB6">
      <w:pPr>
        <w:spacing w:before="240" w:line="360" w:lineRule="auto"/>
        <w:rPr>
          <w:rFonts w:ascii="Times New Roman" w:hAnsi="Times New Roman" w:cs="Times New Roman"/>
          <w:b/>
          <w:sz w:val="32"/>
          <w:szCs w:val="32"/>
          <w:lang w:val="en-GB"/>
        </w:rPr>
      </w:pPr>
    </w:p>
    <w:p w:rsidR="0028465F" w:rsidRDefault="0028465F" w:rsidP="00AF7AB6">
      <w:pPr>
        <w:spacing w:before="240" w:line="360" w:lineRule="auto"/>
        <w:rPr>
          <w:rFonts w:ascii="Times New Roman" w:hAnsi="Times New Roman" w:cs="Times New Roman"/>
          <w:b/>
          <w:sz w:val="32"/>
          <w:szCs w:val="32"/>
          <w:lang w:val="en-GB"/>
        </w:rPr>
      </w:pPr>
      <w:r>
        <w:rPr>
          <w:rFonts w:ascii="Times New Roman" w:hAnsi="Times New Roman" w:cs="Times New Roman"/>
          <w:b/>
          <w:sz w:val="32"/>
          <w:szCs w:val="32"/>
          <w:lang w:val="en-GB"/>
        </w:rPr>
        <w:t>QUESTION:</w:t>
      </w:r>
    </w:p>
    <w:p w:rsidR="0028465F" w:rsidRPr="0028465F" w:rsidRDefault="0028465F" w:rsidP="00AF7AB6">
      <w:pPr>
        <w:spacing w:before="240" w:line="360" w:lineRule="auto"/>
        <w:rPr>
          <w:rFonts w:ascii="Times New Roman" w:hAnsi="Times New Roman" w:cs="Times New Roman"/>
          <w:sz w:val="28"/>
          <w:szCs w:val="28"/>
          <w:lang w:val="en-GB"/>
        </w:rPr>
      </w:pPr>
      <w:r>
        <w:rPr>
          <w:rFonts w:ascii="Times New Roman" w:hAnsi="Times New Roman" w:cs="Times New Roman"/>
          <w:sz w:val="28"/>
          <w:szCs w:val="28"/>
          <w:lang w:val="en-GB"/>
        </w:rPr>
        <w:t>Discuss the relevance of Passing off as a form of Economic torts in the 21</w:t>
      </w:r>
      <w:r w:rsidRPr="0028465F">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Century Nigeria.</w:t>
      </w: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AF7AB6" w:rsidRDefault="00AF7AB6" w:rsidP="00AF7AB6">
      <w:pPr>
        <w:spacing w:before="240" w:line="360" w:lineRule="auto"/>
        <w:rPr>
          <w:rFonts w:ascii="Times New Roman" w:hAnsi="Times New Roman" w:cs="Times New Roman"/>
          <w:sz w:val="24"/>
          <w:szCs w:val="24"/>
          <w:lang w:val="en-GB"/>
        </w:rPr>
      </w:pPr>
    </w:p>
    <w:p w:rsidR="001B0542" w:rsidRDefault="001B0542" w:rsidP="00AF7AB6">
      <w:pPr>
        <w:spacing w:before="240" w:line="360" w:lineRule="auto"/>
        <w:rPr>
          <w:rFonts w:ascii="Times New Roman" w:hAnsi="Times New Roman" w:cs="Times New Roman"/>
          <w:sz w:val="24"/>
          <w:szCs w:val="24"/>
          <w:lang w:val="en-GB"/>
        </w:rPr>
      </w:pPr>
    </w:p>
    <w:p w:rsidR="001B0542" w:rsidRDefault="00E55494" w:rsidP="00AF7AB6">
      <w:pPr>
        <w:spacing w:before="240" w:line="360" w:lineRule="auto"/>
        <w:rPr>
          <w:rFonts w:ascii="Times New Roman" w:hAnsi="Times New Roman" w:cs="Times New Roman"/>
          <w:sz w:val="24"/>
          <w:szCs w:val="24"/>
          <w:lang w:val="en-GB"/>
        </w:rPr>
      </w:pPr>
      <w:r>
        <w:rPr>
          <w:rStyle w:val="FootnoteReference"/>
          <w:rFonts w:ascii="Times New Roman" w:hAnsi="Times New Roman" w:cs="Times New Roman"/>
          <w:sz w:val="24"/>
          <w:szCs w:val="24"/>
          <w:lang w:val="en-GB"/>
        </w:rPr>
        <w:footnoteReference w:id="1"/>
      </w:r>
      <w:r w:rsidR="001B0542">
        <w:rPr>
          <w:rFonts w:ascii="Times New Roman" w:hAnsi="Times New Roman" w:cs="Times New Roman"/>
          <w:sz w:val="24"/>
          <w:szCs w:val="24"/>
          <w:lang w:val="en-GB"/>
        </w:rPr>
        <w:t>WHAT IS ECONOMIC TORT</w:t>
      </w:r>
    </w:p>
    <w:p w:rsidR="00B04B2A" w:rsidRDefault="00B04B2A" w:rsidP="00AF7AB6">
      <w:pPr>
        <w:spacing w:before="240" w:line="360" w:lineRule="auto"/>
        <w:rPr>
          <w:rFonts w:ascii="Times New Roman" w:hAnsi="Times New Roman" w:cs="Times New Roman"/>
          <w:sz w:val="24"/>
          <w:szCs w:val="24"/>
        </w:rPr>
      </w:pPr>
      <w:r w:rsidRPr="00B04B2A">
        <w:rPr>
          <w:rFonts w:ascii="Times New Roman" w:hAnsi="Times New Roman" w:cs="Times New Roman"/>
          <w:b/>
          <w:bCs/>
          <w:sz w:val="24"/>
          <w:szCs w:val="24"/>
        </w:rPr>
        <w:t>Economic torts</w:t>
      </w:r>
      <w:r w:rsidRPr="00B04B2A">
        <w:rPr>
          <w:rFonts w:ascii="Times New Roman" w:hAnsi="Times New Roman" w:cs="Times New Roman"/>
          <w:sz w:val="24"/>
          <w:szCs w:val="24"/>
        </w:rPr>
        <w:t>, which are also called </w:t>
      </w:r>
      <w:r w:rsidRPr="00B04B2A">
        <w:rPr>
          <w:rFonts w:ascii="Times New Roman" w:hAnsi="Times New Roman" w:cs="Times New Roman"/>
          <w:b/>
          <w:bCs/>
          <w:sz w:val="24"/>
          <w:szCs w:val="24"/>
        </w:rPr>
        <w:t>business torts</w:t>
      </w:r>
      <w:r w:rsidRPr="00B04B2A">
        <w:rPr>
          <w:rFonts w:ascii="Times New Roman" w:hAnsi="Times New Roman" w:cs="Times New Roman"/>
          <w:sz w:val="24"/>
          <w:szCs w:val="24"/>
        </w:rPr>
        <w:t>, are </w:t>
      </w:r>
      <w:r>
        <w:rPr>
          <w:rFonts w:ascii="Times New Roman" w:hAnsi="Times New Roman" w:cs="Times New Roman"/>
          <w:sz w:val="24"/>
          <w:szCs w:val="24"/>
        </w:rPr>
        <w:t>torts</w:t>
      </w:r>
      <w:r w:rsidRPr="00B04B2A">
        <w:rPr>
          <w:rFonts w:ascii="Times New Roman" w:hAnsi="Times New Roman" w:cs="Times New Roman"/>
          <w:sz w:val="24"/>
          <w:szCs w:val="24"/>
        </w:rPr>
        <w:t> that provide the </w:t>
      </w:r>
      <w:r>
        <w:rPr>
          <w:rFonts w:ascii="Times New Roman" w:hAnsi="Times New Roman" w:cs="Times New Roman"/>
          <w:sz w:val="24"/>
          <w:szCs w:val="24"/>
        </w:rPr>
        <w:t>common law</w:t>
      </w:r>
      <w:r w:rsidRPr="00B04B2A">
        <w:rPr>
          <w:rFonts w:ascii="Times New Roman" w:hAnsi="Times New Roman" w:cs="Times New Roman"/>
          <w:sz w:val="24"/>
          <w:szCs w:val="24"/>
        </w:rPr>
        <w:t> rules on liability which arise out of business transactions such as interference with economic or business relationships and are likely to involve pure economic loss.</w:t>
      </w:r>
    </w:p>
    <w:p w:rsidR="00F47EBD" w:rsidRDefault="00B04B2A" w:rsidP="00AF7AB6">
      <w:pPr>
        <w:spacing w:before="240" w:line="360" w:lineRule="auto"/>
        <w:rPr>
          <w:rFonts w:ascii="Times New Roman" w:hAnsi="Times New Roman" w:cs="Times New Roman"/>
          <w:sz w:val="24"/>
          <w:szCs w:val="24"/>
        </w:rPr>
      </w:pPr>
      <w:r w:rsidRPr="00B04B2A">
        <w:rPr>
          <w:rFonts w:ascii="Times New Roman" w:hAnsi="Times New Roman" w:cs="Times New Roman"/>
          <w:sz w:val="24"/>
          <w:szCs w:val="24"/>
        </w:rPr>
        <w:t>Economic torts are </w:t>
      </w:r>
      <w:r w:rsidR="00F47EBD" w:rsidRPr="00F47EBD">
        <w:rPr>
          <w:rFonts w:ascii="Times New Roman" w:hAnsi="Times New Roman" w:cs="Times New Roman"/>
          <w:sz w:val="24"/>
          <w:szCs w:val="24"/>
        </w:rPr>
        <w:t>tortious interfer</w:t>
      </w:r>
      <w:r w:rsidR="00F47EBD">
        <w:rPr>
          <w:rFonts w:ascii="Times New Roman" w:hAnsi="Times New Roman" w:cs="Times New Roman"/>
          <w:sz w:val="24"/>
          <w:szCs w:val="24"/>
        </w:rPr>
        <w:t>e</w:t>
      </w:r>
      <w:r w:rsidRPr="00F47EBD">
        <w:rPr>
          <w:rFonts w:ascii="Times New Roman" w:hAnsi="Times New Roman" w:cs="Times New Roman"/>
          <w:sz w:val="24"/>
          <w:szCs w:val="24"/>
        </w:rPr>
        <w:t>nce</w:t>
      </w:r>
      <w:r w:rsidRPr="00B04B2A">
        <w:rPr>
          <w:rFonts w:ascii="Times New Roman" w:hAnsi="Times New Roman" w:cs="Times New Roman"/>
          <w:sz w:val="24"/>
          <w:szCs w:val="24"/>
        </w:rPr>
        <w:t> actions designed to protect trade or business. The area includes the doctrine of </w:t>
      </w:r>
      <w:r w:rsidRPr="00F47EBD">
        <w:rPr>
          <w:rFonts w:ascii="Times New Roman" w:hAnsi="Times New Roman" w:cs="Times New Roman"/>
          <w:sz w:val="24"/>
          <w:szCs w:val="24"/>
        </w:rPr>
        <w:t>restraint of trade</w:t>
      </w:r>
      <w:r w:rsidRPr="00B04B2A">
        <w:rPr>
          <w:rFonts w:ascii="Times New Roman" w:hAnsi="Times New Roman" w:cs="Times New Roman"/>
          <w:sz w:val="24"/>
          <w:szCs w:val="24"/>
        </w:rPr>
        <w:t> and, particularly in the United Kingdom, has largely been submerged in the twentieth century by statutory interventions on collective </w:t>
      </w:r>
      <w:r w:rsidR="00F47EBD" w:rsidRPr="00F47EBD">
        <w:rPr>
          <w:rFonts w:ascii="Times New Roman" w:hAnsi="Times New Roman" w:cs="Times New Roman"/>
          <w:sz w:val="24"/>
          <w:szCs w:val="24"/>
        </w:rPr>
        <w:t>labor</w:t>
      </w:r>
      <w:r w:rsidRPr="00F47EBD">
        <w:rPr>
          <w:rFonts w:ascii="Times New Roman" w:hAnsi="Times New Roman" w:cs="Times New Roman"/>
          <w:sz w:val="24"/>
          <w:szCs w:val="24"/>
        </w:rPr>
        <w:t xml:space="preserve"> law</w:t>
      </w:r>
      <w:r w:rsidRPr="00B04B2A">
        <w:rPr>
          <w:rFonts w:ascii="Times New Roman" w:hAnsi="Times New Roman" w:cs="Times New Roman"/>
          <w:sz w:val="24"/>
          <w:szCs w:val="24"/>
        </w:rPr>
        <w:t> and modern </w:t>
      </w:r>
      <w:r w:rsidRPr="00F47EBD">
        <w:rPr>
          <w:rFonts w:ascii="Times New Roman" w:hAnsi="Times New Roman" w:cs="Times New Roman"/>
          <w:sz w:val="24"/>
          <w:szCs w:val="24"/>
        </w:rPr>
        <w:t>competition law</w:t>
      </w:r>
      <w:r w:rsidRPr="00B04B2A">
        <w:rPr>
          <w:rFonts w:ascii="Times New Roman" w:hAnsi="Times New Roman" w:cs="Times New Roman"/>
          <w:sz w:val="24"/>
          <w:szCs w:val="24"/>
        </w:rPr>
        <w:t>, and certain laws governing </w:t>
      </w:r>
      <w:r w:rsidRPr="00F47EBD">
        <w:rPr>
          <w:rFonts w:ascii="Times New Roman" w:hAnsi="Times New Roman" w:cs="Times New Roman"/>
          <w:sz w:val="24"/>
          <w:szCs w:val="24"/>
        </w:rPr>
        <w:t>intellectual property</w:t>
      </w:r>
      <w:r w:rsidRPr="00B04B2A">
        <w:rPr>
          <w:rFonts w:ascii="Times New Roman" w:hAnsi="Times New Roman" w:cs="Times New Roman"/>
          <w:sz w:val="24"/>
          <w:szCs w:val="24"/>
        </w:rPr>
        <w:t>, particularly </w:t>
      </w:r>
      <w:r w:rsidRPr="00F47EBD">
        <w:rPr>
          <w:rFonts w:ascii="Times New Roman" w:hAnsi="Times New Roman" w:cs="Times New Roman"/>
          <w:sz w:val="24"/>
          <w:szCs w:val="24"/>
        </w:rPr>
        <w:t>unfair competition</w:t>
      </w:r>
      <w:r w:rsidRPr="00B04B2A">
        <w:rPr>
          <w:rFonts w:ascii="Times New Roman" w:hAnsi="Times New Roman" w:cs="Times New Roman"/>
          <w:sz w:val="24"/>
          <w:szCs w:val="24"/>
        </w:rPr>
        <w:t> law. The "absence of any unifying principle drawing together the different heads of economic tort liability has often been remarked upon</w:t>
      </w:r>
      <w:r w:rsidR="00F47EBD">
        <w:rPr>
          <w:rFonts w:ascii="Times New Roman" w:hAnsi="Times New Roman" w:cs="Times New Roman"/>
          <w:sz w:val="24"/>
          <w:szCs w:val="24"/>
        </w:rPr>
        <w:t>”.</w:t>
      </w:r>
    </w:p>
    <w:p w:rsidR="00F47EBD" w:rsidRPr="00F47EBD" w:rsidRDefault="00F47EBD" w:rsidP="00AF7AB6">
      <w:pPr>
        <w:spacing w:before="240" w:line="360" w:lineRule="auto"/>
        <w:rPr>
          <w:rFonts w:ascii="Times New Roman" w:hAnsi="Times New Roman" w:cs="Times New Roman"/>
          <w:sz w:val="24"/>
          <w:szCs w:val="24"/>
        </w:rPr>
      </w:pPr>
      <w:r w:rsidRPr="00F47EBD">
        <w:rPr>
          <w:rFonts w:ascii="Times New Roman" w:hAnsi="Times New Roman" w:cs="Times New Roman"/>
          <w:sz w:val="24"/>
          <w:szCs w:val="24"/>
        </w:rPr>
        <w:t>The economic torts can be split into two primary categories: procuring a breach of contract and causing loss by unlawful means. Conspiracy is also discussed below, and whilst this is a separate tort, it can generally be regarded as ancillary to the two primary torts of inducing breach and unlawful interference.</w:t>
      </w:r>
    </w:p>
    <w:p w:rsidR="001B0542" w:rsidRDefault="001B0542" w:rsidP="00AF7AB6">
      <w:pPr>
        <w:spacing w:before="240" w:line="360" w:lineRule="auto"/>
        <w:rPr>
          <w:rFonts w:ascii="Times New Roman" w:hAnsi="Times New Roman" w:cs="Times New Roman"/>
          <w:sz w:val="24"/>
          <w:szCs w:val="24"/>
          <w:lang w:val="en-GB"/>
        </w:rPr>
      </w:pPr>
      <w:r>
        <w:rPr>
          <w:rFonts w:ascii="Times New Roman" w:hAnsi="Times New Roman" w:cs="Times New Roman"/>
          <w:sz w:val="24"/>
          <w:szCs w:val="24"/>
          <w:lang w:val="en-GB"/>
        </w:rPr>
        <w:t>Economic tort is a tort which offers protection for a person</w:t>
      </w:r>
      <w:r w:rsidR="00142516">
        <w:rPr>
          <w:rFonts w:ascii="Times New Roman" w:hAnsi="Times New Roman" w:cs="Times New Roman"/>
          <w:sz w:val="24"/>
          <w:szCs w:val="24"/>
          <w:lang w:val="en-GB"/>
        </w:rPr>
        <w:t xml:space="preserve">’s trade or business from acts which the law considers to be unacceptable, they </w:t>
      </w:r>
      <w:r>
        <w:rPr>
          <w:rFonts w:ascii="Times New Roman" w:hAnsi="Times New Roman" w:cs="Times New Roman"/>
          <w:sz w:val="24"/>
          <w:szCs w:val="24"/>
          <w:lang w:val="en-GB"/>
        </w:rPr>
        <w:t xml:space="preserve">are torts which mainly inflicts economic losses so, torts that causes financial injury or losses are referred to as economic tort. Economic tort usually </w:t>
      </w:r>
      <w:r w:rsidR="00142516">
        <w:rPr>
          <w:rFonts w:ascii="Times New Roman" w:hAnsi="Times New Roman" w:cs="Times New Roman"/>
          <w:sz w:val="24"/>
          <w:szCs w:val="24"/>
          <w:lang w:val="en-GB"/>
        </w:rPr>
        <w:t>affects</w:t>
      </w:r>
      <w:r>
        <w:rPr>
          <w:rFonts w:ascii="Times New Roman" w:hAnsi="Times New Roman" w:cs="Times New Roman"/>
          <w:sz w:val="24"/>
          <w:szCs w:val="24"/>
          <w:lang w:val="en-GB"/>
        </w:rPr>
        <w:t xml:space="preserve"> or occur in economic commercial or business sectors of life.</w:t>
      </w:r>
      <w:r w:rsidR="00555048">
        <w:rPr>
          <w:rFonts w:ascii="Times New Roman" w:hAnsi="Times New Roman" w:cs="Times New Roman"/>
          <w:sz w:val="24"/>
          <w:szCs w:val="24"/>
          <w:lang w:val="en-GB"/>
        </w:rPr>
        <w:t xml:space="preserve">  </w:t>
      </w:r>
    </w:p>
    <w:p w:rsidR="001B0542" w:rsidRDefault="001B0542" w:rsidP="00AF7AB6">
      <w:pPr>
        <w:spacing w:before="24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Examples of economic torts are passing off, breach of intellectual property rights such as breach of copyright, patents, trademarks and other merchandise marks, injurious or malicious falsehood, interference with contract and conspiracy to interfere which is also known as civil conspiracy. </w:t>
      </w:r>
    </w:p>
    <w:p w:rsidR="00F47EBD" w:rsidRDefault="00D203FC" w:rsidP="00AF7AB6">
      <w:pPr>
        <w:spacing w:before="24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purpose of economic tort is to protect a person’s business from behaviours of unacceptable interference, it is reasonable where the competitors to a business make some beneficial changes to their products to </w:t>
      </w:r>
      <w:r w:rsidR="003B2D8F">
        <w:rPr>
          <w:rFonts w:ascii="Times New Roman" w:hAnsi="Times New Roman" w:cs="Times New Roman"/>
          <w:sz w:val="24"/>
          <w:szCs w:val="24"/>
          <w:lang w:val="en-GB"/>
        </w:rPr>
        <w:t>attract, more</w:t>
      </w:r>
      <w:r>
        <w:rPr>
          <w:rFonts w:ascii="Times New Roman" w:hAnsi="Times New Roman" w:cs="Times New Roman"/>
          <w:sz w:val="24"/>
          <w:szCs w:val="24"/>
          <w:lang w:val="en-GB"/>
        </w:rPr>
        <w:t xml:space="preserve"> customers whereby the loss of one company will be to the profit of the other is seen to be acceptable but it will be unacceptable whereby the other company goes through some means</w:t>
      </w:r>
      <w:r w:rsidR="003B2D8F">
        <w:rPr>
          <w:rFonts w:ascii="Times New Roman" w:hAnsi="Times New Roman" w:cs="Times New Roman"/>
          <w:sz w:val="24"/>
          <w:szCs w:val="24"/>
          <w:lang w:val="en-GB"/>
        </w:rPr>
        <w:t xml:space="preserve"> which are beyond normal perception</w:t>
      </w:r>
      <w:r>
        <w:rPr>
          <w:rFonts w:ascii="Times New Roman" w:hAnsi="Times New Roman" w:cs="Times New Roman"/>
          <w:sz w:val="24"/>
          <w:szCs w:val="24"/>
          <w:lang w:val="en-GB"/>
        </w:rPr>
        <w:t xml:space="preserve"> to</w:t>
      </w:r>
      <w:r w:rsidR="003B2D8F">
        <w:rPr>
          <w:rFonts w:ascii="Times New Roman" w:hAnsi="Times New Roman" w:cs="Times New Roman"/>
          <w:sz w:val="24"/>
          <w:szCs w:val="24"/>
          <w:lang w:val="en-GB"/>
        </w:rPr>
        <w:t xml:space="preserve"> diminish or use to bring down their rivals. However, this tort seeks to ensure that business owners do not suffer financial injury or loss due to unacceptable behaviours from other competitors.</w:t>
      </w:r>
    </w:p>
    <w:p w:rsidR="00AF7AB6" w:rsidRDefault="00E55494" w:rsidP="00AF7AB6">
      <w:pPr>
        <w:spacing w:before="240" w:line="360" w:lineRule="auto"/>
        <w:rPr>
          <w:rFonts w:ascii="Times New Roman" w:hAnsi="Times New Roman" w:cs="Times New Roman"/>
          <w:sz w:val="24"/>
          <w:szCs w:val="24"/>
          <w:lang w:val="en-GB"/>
        </w:rPr>
      </w:pPr>
      <w:r>
        <w:rPr>
          <w:rStyle w:val="FootnoteReference"/>
          <w:rFonts w:ascii="Times New Roman" w:hAnsi="Times New Roman" w:cs="Times New Roman"/>
          <w:sz w:val="24"/>
          <w:szCs w:val="24"/>
          <w:lang w:val="en-GB"/>
        </w:rPr>
        <w:footnoteReference w:id="2"/>
      </w:r>
      <w:r>
        <w:rPr>
          <w:rStyle w:val="EndnoteReference"/>
          <w:rFonts w:ascii="Times New Roman" w:hAnsi="Times New Roman" w:cs="Times New Roman"/>
          <w:sz w:val="24"/>
          <w:szCs w:val="24"/>
          <w:lang w:val="en-GB"/>
        </w:rPr>
        <w:endnoteReference w:id="1"/>
      </w:r>
      <w:r w:rsidR="00AF7AB6">
        <w:rPr>
          <w:rFonts w:ascii="Times New Roman" w:hAnsi="Times New Roman" w:cs="Times New Roman"/>
          <w:sz w:val="24"/>
          <w:szCs w:val="24"/>
          <w:lang w:val="en-GB"/>
        </w:rPr>
        <w:t>THE CONCEPT OF PASSING OFF</w:t>
      </w:r>
    </w:p>
    <w:p w:rsidR="00030823" w:rsidRDefault="00030823" w:rsidP="00AF7AB6">
      <w:pPr>
        <w:spacing w:before="24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Passing off is described as an unfair competition by misrepresentation or literally speaking ‘the cause of confusion or deception’. </w:t>
      </w:r>
      <w:r w:rsidR="00A36CA2">
        <w:rPr>
          <w:rFonts w:ascii="Times New Roman" w:hAnsi="Times New Roman" w:cs="Times New Roman"/>
          <w:sz w:val="24"/>
          <w:szCs w:val="24"/>
          <w:lang w:val="en-GB"/>
        </w:rPr>
        <w:t>Generally, an action of passing off arises where the deception is made in the course of trade, which could lead to confusion amongst customers this applies to both ecommerce businesses and businesses with physical addresses. Also, it is the act or an instance of falsely representing one’s own product as that of another in an attempt to deceive potential buyers. Passing off is actionable in tort under</w:t>
      </w:r>
      <w:r w:rsidR="00BD3C50">
        <w:rPr>
          <w:rFonts w:ascii="Times New Roman" w:hAnsi="Times New Roman" w:cs="Times New Roman"/>
          <w:sz w:val="24"/>
          <w:szCs w:val="24"/>
          <w:lang w:val="en-GB"/>
        </w:rPr>
        <w:t xml:space="preserve"> the law of unfair competition. </w:t>
      </w:r>
    </w:p>
    <w:p w:rsidR="00030823" w:rsidRDefault="00AF7AB6" w:rsidP="00AF7AB6">
      <w:pPr>
        <w:spacing w:before="24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Passing off is a wrong, a common law tort which protects the goodwill of a trader from misrepresentation. Misleading the public into believing falsely, that the brand being projected was the same as a </w:t>
      </w:r>
      <w:r w:rsidR="0082001E">
        <w:rPr>
          <w:rFonts w:ascii="Times New Roman" w:hAnsi="Times New Roman" w:cs="Times New Roman"/>
          <w:sz w:val="24"/>
          <w:szCs w:val="24"/>
          <w:lang w:val="en-GB"/>
        </w:rPr>
        <w:t>well-known</w:t>
      </w:r>
      <w:r>
        <w:rPr>
          <w:rFonts w:ascii="Times New Roman" w:hAnsi="Times New Roman" w:cs="Times New Roman"/>
          <w:sz w:val="24"/>
          <w:szCs w:val="24"/>
          <w:lang w:val="en-GB"/>
        </w:rPr>
        <w:t xml:space="preserve"> brand is a wrong and is known as the tort of</w:t>
      </w:r>
      <w:r w:rsidR="00531D9F">
        <w:rPr>
          <w:rFonts w:ascii="Times New Roman" w:hAnsi="Times New Roman" w:cs="Times New Roman"/>
          <w:sz w:val="24"/>
          <w:szCs w:val="24"/>
          <w:lang w:val="en-GB"/>
        </w:rPr>
        <w:t xml:space="preserve"> ‘passing off”. As held in the famous case of N.R. </w:t>
      </w:r>
      <w:proofErr w:type="spellStart"/>
      <w:r w:rsidR="00531D9F">
        <w:rPr>
          <w:rFonts w:ascii="Times New Roman" w:hAnsi="Times New Roman" w:cs="Times New Roman"/>
          <w:sz w:val="24"/>
          <w:szCs w:val="24"/>
          <w:lang w:val="en-GB"/>
        </w:rPr>
        <w:t>Dongre</w:t>
      </w:r>
      <w:proofErr w:type="spellEnd"/>
      <w:r w:rsidR="00531D9F">
        <w:rPr>
          <w:rFonts w:ascii="Times New Roman" w:hAnsi="Times New Roman" w:cs="Times New Roman"/>
          <w:sz w:val="24"/>
          <w:szCs w:val="24"/>
          <w:lang w:val="en-GB"/>
        </w:rPr>
        <w:t xml:space="preserve"> Vs Whirlpool corporation. ‘A man may not sell his own goods under the pretence that they are the goods of another man”. Law aims to protect traders from this form of unfair competition. Legally, classifying acts under this tort aims to protect the right of property that exists in goodwill. Goodwill is defined as the part of business value over and above the value identifiable business assets. So basically it is an intangible</w:t>
      </w:r>
      <w:r w:rsidR="0082001E">
        <w:rPr>
          <w:rFonts w:ascii="Times New Roman" w:hAnsi="Times New Roman" w:cs="Times New Roman"/>
          <w:sz w:val="24"/>
          <w:szCs w:val="24"/>
          <w:lang w:val="en-GB"/>
        </w:rPr>
        <w:t xml:space="preserve"> asset.</w:t>
      </w:r>
    </w:p>
    <w:p w:rsidR="00142516" w:rsidRDefault="00142516" w:rsidP="00AF7AB6">
      <w:pPr>
        <w:spacing w:before="24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Passing off can be seen as a situation whereby the defendant sells his own goods under the plaintiff’s name that is by using the name and reputation that the plaintiff has established or set in the </w:t>
      </w:r>
      <w:r w:rsidR="003B2D8F">
        <w:rPr>
          <w:rFonts w:ascii="Times New Roman" w:hAnsi="Times New Roman" w:cs="Times New Roman"/>
          <w:sz w:val="24"/>
          <w:szCs w:val="24"/>
          <w:lang w:val="en-GB"/>
        </w:rPr>
        <w:t>consumers’</w:t>
      </w:r>
      <w:r>
        <w:rPr>
          <w:rFonts w:ascii="Times New Roman" w:hAnsi="Times New Roman" w:cs="Times New Roman"/>
          <w:sz w:val="24"/>
          <w:szCs w:val="24"/>
          <w:lang w:val="en-GB"/>
        </w:rPr>
        <w:t xml:space="preserve"> environment</w:t>
      </w:r>
      <w:r w:rsidR="00D203FC">
        <w:rPr>
          <w:rFonts w:ascii="Times New Roman" w:hAnsi="Times New Roman" w:cs="Times New Roman"/>
          <w:sz w:val="24"/>
          <w:szCs w:val="24"/>
          <w:lang w:val="en-GB"/>
        </w:rPr>
        <w:t xml:space="preserve"> under pretence that it’s the same product </w:t>
      </w:r>
      <w:r>
        <w:rPr>
          <w:rFonts w:ascii="Times New Roman" w:hAnsi="Times New Roman" w:cs="Times New Roman"/>
          <w:sz w:val="24"/>
          <w:szCs w:val="24"/>
          <w:lang w:val="en-GB"/>
        </w:rPr>
        <w:t xml:space="preserve">to sell his own goods and make profitable means from such perception that the consumers have towards the plaintiff’s goods and products. </w:t>
      </w:r>
    </w:p>
    <w:p w:rsidR="0082001E" w:rsidRDefault="0082001E" w:rsidP="00AF7AB6">
      <w:pPr>
        <w:spacing w:before="240" w:line="360" w:lineRule="auto"/>
        <w:rPr>
          <w:rFonts w:ascii="Times New Roman" w:hAnsi="Times New Roman" w:cs="Times New Roman"/>
          <w:sz w:val="24"/>
          <w:szCs w:val="24"/>
          <w:lang w:val="en-GB"/>
        </w:rPr>
      </w:pPr>
      <w:r>
        <w:rPr>
          <w:rFonts w:ascii="Times New Roman" w:hAnsi="Times New Roman" w:cs="Times New Roman"/>
          <w:sz w:val="24"/>
          <w:szCs w:val="24"/>
          <w:lang w:val="en-GB"/>
        </w:rPr>
        <w:t>It enables a business to continue to earn a profit that is in excess of the normal or basic rate of profit earned by other businesses of similar type. It might be due to a particularly favourable location, reputation of the brand in the community, or the quality of its employer and employees. The value of goodwill of a brand can be calculated by a number of methods like subtracting the value of all tangible assets from the total value to establish the value of the intangible assets the amount of earnings that are in excess of those normally earned by a similar b</w:t>
      </w:r>
      <w:r w:rsidR="002507C8">
        <w:rPr>
          <w:rFonts w:ascii="Times New Roman" w:hAnsi="Times New Roman" w:cs="Times New Roman"/>
          <w:sz w:val="24"/>
          <w:szCs w:val="24"/>
          <w:lang w:val="en-GB"/>
        </w:rPr>
        <w:t>usiness averaging the past five years’</w:t>
      </w:r>
      <w:r>
        <w:rPr>
          <w:rFonts w:ascii="Times New Roman" w:hAnsi="Times New Roman" w:cs="Times New Roman"/>
          <w:sz w:val="24"/>
          <w:szCs w:val="24"/>
          <w:lang w:val="en-GB"/>
        </w:rPr>
        <w:t xml:space="preserve"> net income and subtracting a reasonable expected rate of return for tangible assets and salary requirements capitalising the resulting value.</w:t>
      </w:r>
    </w:p>
    <w:p w:rsidR="002507C8" w:rsidRDefault="00E55494" w:rsidP="00AF7AB6">
      <w:pPr>
        <w:spacing w:before="240" w:line="360" w:lineRule="auto"/>
        <w:rPr>
          <w:rFonts w:ascii="Times New Roman" w:hAnsi="Times New Roman" w:cs="Times New Roman"/>
          <w:sz w:val="24"/>
          <w:szCs w:val="24"/>
          <w:lang w:val="en-GB"/>
        </w:rPr>
      </w:pPr>
      <w:r>
        <w:rPr>
          <w:rStyle w:val="FootnoteReference"/>
          <w:rFonts w:ascii="Times New Roman" w:hAnsi="Times New Roman" w:cs="Times New Roman"/>
          <w:sz w:val="24"/>
          <w:szCs w:val="24"/>
          <w:lang w:val="en-GB"/>
        </w:rPr>
        <w:footnoteReference w:id="3"/>
      </w:r>
      <w:r>
        <w:rPr>
          <w:rStyle w:val="EndnoteReference"/>
          <w:rFonts w:ascii="Times New Roman" w:hAnsi="Times New Roman" w:cs="Times New Roman"/>
          <w:sz w:val="24"/>
          <w:szCs w:val="24"/>
          <w:lang w:val="en-GB"/>
        </w:rPr>
        <w:endnoteReference w:id="2"/>
      </w:r>
      <w:r>
        <w:rPr>
          <w:rStyle w:val="EndnoteReference"/>
          <w:rFonts w:ascii="Times New Roman" w:hAnsi="Times New Roman" w:cs="Times New Roman"/>
          <w:sz w:val="24"/>
          <w:szCs w:val="24"/>
          <w:lang w:val="en-GB"/>
        </w:rPr>
        <w:endnoteReference w:id="3"/>
      </w:r>
      <w:r w:rsidR="002507C8">
        <w:rPr>
          <w:rFonts w:ascii="Times New Roman" w:hAnsi="Times New Roman" w:cs="Times New Roman"/>
          <w:sz w:val="24"/>
          <w:szCs w:val="24"/>
          <w:lang w:val="en-GB"/>
        </w:rPr>
        <w:t>Goodwill can be classified into two zones, institutional goodwill and professional practice goodwill. While institutional goodwill associates itself with business houses, their market position, professional practice goodwill, as is quite obvious from the name, associates itself with professional practices like law, medicine, architecture, engineering and many others. In itself, professional practice goodwill can be divided into practitioner goodwill, where the skill and reputation of the individual practitioner comes to play and practice goodwill, which is very similar to institutional goodwill and depends on the institute reputation.</w:t>
      </w:r>
    </w:p>
    <w:p w:rsidR="00254C87" w:rsidRDefault="002507C8" w:rsidP="00AF7AB6">
      <w:pPr>
        <w:spacing w:before="240" w:line="360" w:lineRule="auto"/>
        <w:rPr>
          <w:rFonts w:ascii="Times New Roman" w:hAnsi="Times New Roman" w:cs="Times New Roman"/>
          <w:sz w:val="24"/>
          <w:szCs w:val="24"/>
          <w:lang w:val="en-GB"/>
        </w:rPr>
      </w:pPr>
      <w:r>
        <w:rPr>
          <w:rFonts w:ascii="Times New Roman" w:hAnsi="Times New Roman" w:cs="Times New Roman"/>
          <w:sz w:val="24"/>
          <w:szCs w:val="24"/>
          <w:lang w:val="en-GB"/>
        </w:rPr>
        <w:t>Later in the Jif Lemon case, Lord Oliver reduced these principles to three basic features</w:t>
      </w:r>
      <w:r w:rsidR="00254C87">
        <w:rPr>
          <w:rFonts w:ascii="Times New Roman" w:hAnsi="Times New Roman" w:cs="Times New Roman"/>
          <w:sz w:val="24"/>
          <w:szCs w:val="24"/>
          <w:lang w:val="en-GB"/>
        </w:rPr>
        <w:t xml:space="preserve"> which included; reputation, misrepresentation and damage to goodwill. To sum it up, the tort of passing off covers those cases where one trader falsely misrepresents his goods as those of another trader/brand, which has a good reputation/goodwill in the market and thus leads to damaging his goodwill. In passing off action, the plaintiff must prove that there is a similarity in the trade names or marks and that the defendant is passing off his goods as those of the plaintiff ‘s.   </w:t>
      </w:r>
      <w:r w:rsidR="00254C87">
        <w:rPr>
          <w:rFonts w:ascii="Times New Roman" w:hAnsi="Times New Roman" w:cs="Times New Roman"/>
          <w:sz w:val="24"/>
          <w:szCs w:val="24"/>
          <w:lang w:val="en-GB"/>
        </w:rPr>
        <w:lastRenderedPageBreak/>
        <w:t xml:space="preserve">Remedies could include injunction or damages or both. Damage or likelihood of damage form the core all passing off and extended passing off also hold significance. </w:t>
      </w:r>
    </w:p>
    <w:p w:rsidR="00734205" w:rsidRDefault="00734205" w:rsidP="00AF7AB6">
      <w:pPr>
        <w:spacing w:before="24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Passing off is a common law tort that was established long before </w:t>
      </w:r>
      <w:r w:rsidR="00FE233B">
        <w:rPr>
          <w:rFonts w:ascii="Times New Roman" w:hAnsi="Times New Roman" w:cs="Times New Roman"/>
          <w:sz w:val="24"/>
          <w:szCs w:val="24"/>
          <w:lang w:val="en-GB"/>
        </w:rPr>
        <w:t>trademarks</w:t>
      </w:r>
      <w:r>
        <w:rPr>
          <w:rFonts w:ascii="Times New Roman" w:hAnsi="Times New Roman" w:cs="Times New Roman"/>
          <w:sz w:val="24"/>
          <w:szCs w:val="24"/>
          <w:lang w:val="en-GB"/>
        </w:rPr>
        <w:t xml:space="preserve"> became registerable. It was originally intended to protect traders by allowing them to bring action against a trader attempting to ride off the back of their established reputation(goodwill) by </w:t>
      </w:r>
      <w:r w:rsidR="00FE233B">
        <w:rPr>
          <w:rFonts w:ascii="Times New Roman" w:hAnsi="Times New Roman" w:cs="Times New Roman"/>
          <w:sz w:val="24"/>
          <w:szCs w:val="24"/>
          <w:lang w:val="en-GB"/>
        </w:rPr>
        <w:t>using</w:t>
      </w:r>
      <w:r>
        <w:rPr>
          <w:rFonts w:ascii="Times New Roman" w:hAnsi="Times New Roman" w:cs="Times New Roman"/>
          <w:sz w:val="24"/>
          <w:szCs w:val="24"/>
          <w:lang w:val="en-GB"/>
        </w:rPr>
        <w:t xml:space="preserve"> a similar mark or get-up as their own. However, for an action of passing off to succeed three requirements must be established; a goodwill, a misrepresentation and resulting damage.</w:t>
      </w:r>
    </w:p>
    <w:p w:rsidR="00275316" w:rsidRDefault="00FE233B" w:rsidP="00AF7AB6">
      <w:pPr>
        <w:spacing w:before="240" w:line="360" w:lineRule="auto"/>
        <w:rPr>
          <w:rFonts w:ascii="Times New Roman" w:hAnsi="Times New Roman" w:cs="Times New Roman"/>
          <w:sz w:val="24"/>
          <w:szCs w:val="24"/>
          <w:lang w:val="en-GB"/>
        </w:rPr>
      </w:pPr>
      <w:r>
        <w:rPr>
          <w:rFonts w:ascii="Times New Roman" w:hAnsi="Times New Roman" w:cs="Times New Roman"/>
          <w:sz w:val="24"/>
          <w:szCs w:val="24"/>
          <w:lang w:val="en-GB"/>
        </w:rPr>
        <w:t>In 1875, a statutory system of registering trademarks was introduced whereby registering a mark which acts as an indication as to identity or origin of a product, protects that mark from being used by anyone other than the proprietor of the trademark. This solved the earlier problems of having to show title to the mark by establishing goodwill as is necessary for a passing off action. The law has been subsequently amended by numerous statutes until the Trade Mark Directive was finally implemented into English Law in the form of the Trade Mark Act 1994 which is where the law stands today</w:t>
      </w:r>
      <w:r w:rsidR="00275316">
        <w:rPr>
          <w:rFonts w:ascii="Times New Roman" w:hAnsi="Times New Roman" w:cs="Times New Roman"/>
          <w:sz w:val="24"/>
          <w:szCs w:val="24"/>
          <w:lang w:val="en-GB"/>
        </w:rPr>
        <w:t xml:space="preserve"> which states that </w:t>
      </w:r>
    </w:p>
    <w:p w:rsidR="00275316" w:rsidRDefault="00275316" w:rsidP="00AF7AB6">
      <w:pPr>
        <w:spacing w:before="240" w:line="360" w:lineRule="auto"/>
        <w:rPr>
          <w:rFonts w:ascii="Times New Roman" w:hAnsi="Times New Roman" w:cs="Times New Roman"/>
          <w:sz w:val="24"/>
          <w:szCs w:val="24"/>
          <w:lang w:val="en-GB"/>
        </w:rPr>
      </w:pPr>
      <w:r>
        <w:rPr>
          <w:rFonts w:ascii="Times New Roman" w:hAnsi="Times New Roman" w:cs="Times New Roman"/>
          <w:sz w:val="24"/>
          <w:szCs w:val="24"/>
          <w:lang w:val="en-GB"/>
        </w:rPr>
        <w:t>“The proprietor of a registered trademark has exclusive rights which are infringed by the use of the trade mark in the United Kingdom without his consent’’.</w:t>
      </w:r>
    </w:p>
    <w:p w:rsidR="00275316" w:rsidRDefault="00275316" w:rsidP="00AF7AB6">
      <w:pPr>
        <w:spacing w:before="240" w:line="360" w:lineRule="auto"/>
        <w:rPr>
          <w:rFonts w:ascii="Times New Roman" w:hAnsi="Times New Roman" w:cs="Times New Roman"/>
          <w:sz w:val="24"/>
          <w:szCs w:val="24"/>
          <w:lang w:val="en-GB"/>
        </w:rPr>
      </w:pPr>
      <w:r>
        <w:rPr>
          <w:rFonts w:ascii="Times New Roman" w:hAnsi="Times New Roman" w:cs="Times New Roman"/>
          <w:sz w:val="24"/>
          <w:szCs w:val="24"/>
          <w:lang w:val="en-GB"/>
        </w:rPr>
        <w:t>The Trade Mark Act has helped to widen the scope of trade mark infringement by allowing for the registration of ‘any sign capable of being represented graphically which is capable of distinguishing goods of services of one undertaking from those of other undertakings</w:t>
      </w:r>
      <w:r w:rsidR="00F461D1">
        <w:rPr>
          <w:rFonts w:ascii="Times New Roman" w:hAnsi="Times New Roman" w:cs="Times New Roman"/>
          <w:sz w:val="24"/>
          <w:szCs w:val="24"/>
          <w:lang w:val="en-GB"/>
        </w:rPr>
        <w:t>’.</w:t>
      </w:r>
    </w:p>
    <w:p w:rsidR="00F461D1" w:rsidRPr="00AF7AB6" w:rsidRDefault="00F461D1" w:rsidP="00AF7AB6">
      <w:pPr>
        <w:spacing w:before="24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has been suggested that this broad definition of what constitutes a registerable mark will considerably limit the role of passing off in the future as its effect to allow registration of ‘almost </w:t>
      </w:r>
      <w:r w:rsidR="00227B60">
        <w:rPr>
          <w:rFonts w:ascii="Times New Roman" w:hAnsi="Times New Roman" w:cs="Times New Roman"/>
          <w:sz w:val="24"/>
          <w:szCs w:val="24"/>
          <w:lang w:val="en-GB"/>
        </w:rPr>
        <w:t xml:space="preserve">anything which is capable of being distinguishing indicium for the purposes of a claim for passing off’. However, despite the extended definition, passing off actions will remain an essential feature in English Law. This is because it remains the sole course of action for those who do not register a potentially registerable trade mark and for those marks, which remain non-registerable due to limitations of the TMA. </w:t>
      </w:r>
    </w:p>
    <w:sectPr w:rsidR="00F461D1" w:rsidRPr="00AF7AB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C0" w:rsidRDefault="00E162C0" w:rsidP="00E55494">
      <w:pPr>
        <w:spacing w:after="0" w:line="240" w:lineRule="auto"/>
      </w:pPr>
      <w:r>
        <w:separator/>
      </w:r>
    </w:p>
  </w:endnote>
  <w:endnote w:type="continuationSeparator" w:id="0">
    <w:p w:rsidR="00E162C0" w:rsidRDefault="00E162C0" w:rsidP="00E55494">
      <w:pPr>
        <w:spacing w:after="0" w:line="240" w:lineRule="auto"/>
      </w:pPr>
      <w:r>
        <w:continuationSeparator/>
      </w:r>
    </w:p>
  </w:endnote>
  <w:endnote w:id="1">
    <w:p w:rsidR="00E55494" w:rsidRPr="00E55494" w:rsidRDefault="00E55494">
      <w:pPr>
        <w:pStyle w:val="EndnoteText"/>
        <w:rPr>
          <w:lang w:val="en-GB"/>
        </w:rPr>
      </w:pPr>
      <w:r>
        <w:rPr>
          <w:rStyle w:val="EndnoteReference"/>
        </w:rPr>
        <w:endnoteRef/>
      </w:r>
      <w:r>
        <w:t xml:space="preserve"> </w:t>
      </w:r>
      <w:r w:rsidR="0032694B">
        <w:t>Trade Mark Act</w:t>
      </w:r>
    </w:p>
  </w:endnote>
  <w:endnote w:id="2">
    <w:p w:rsidR="00E55494" w:rsidRDefault="00E55494">
      <w:pPr>
        <w:pStyle w:val="EndnoteText"/>
      </w:pPr>
    </w:p>
    <w:p w:rsidR="00031C71" w:rsidRDefault="00031C71">
      <w:pPr>
        <w:pStyle w:val="EndnoteText"/>
      </w:pPr>
    </w:p>
    <w:p w:rsidR="00031C71" w:rsidRDefault="00031C71">
      <w:pPr>
        <w:pStyle w:val="EndnoteText"/>
      </w:pPr>
    </w:p>
    <w:p w:rsidR="00031C71" w:rsidRDefault="00031C71">
      <w:pPr>
        <w:pStyle w:val="EndnoteText"/>
      </w:pPr>
    </w:p>
    <w:p w:rsidR="00031C71" w:rsidRDefault="00031C71">
      <w:pPr>
        <w:pStyle w:val="EndnoteText"/>
      </w:pPr>
    </w:p>
    <w:p w:rsidR="00031C71" w:rsidRDefault="00031C71">
      <w:pPr>
        <w:pStyle w:val="EndnoteText"/>
      </w:pPr>
    </w:p>
    <w:p w:rsidR="00031C71" w:rsidRDefault="00031C71">
      <w:pPr>
        <w:pStyle w:val="EndnoteText"/>
      </w:pPr>
    </w:p>
    <w:p w:rsidR="00031C71" w:rsidRDefault="00031C71">
      <w:pPr>
        <w:pStyle w:val="EndnoteText"/>
      </w:pPr>
    </w:p>
    <w:p w:rsidR="00031C71" w:rsidRDefault="00031C71">
      <w:pPr>
        <w:pStyle w:val="EndnoteText"/>
      </w:pPr>
    </w:p>
    <w:p w:rsidR="00031C71" w:rsidRDefault="00031C71">
      <w:pPr>
        <w:pStyle w:val="EndnoteText"/>
      </w:pPr>
    </w:p>
    <w:p w:rsidR="00031C71" w:rsidRDefault="00031C71">
      <w:pPr>
        <w:pStyle w:val="EndnoteText"/>
      </w:pPr>
    </w:p>
    <w:p w:rsidR="00031C71" w:rsidRDefault="00031C71">
      <w:pPr>
        <w:pStyle w:val="EndnoteText"/>
      </w:pPr>
    </w:p>
    <w:p w:rsidR="00031C71" w:rsidRPr="009D3B85" w:rsidRDefault="00031C71">
      <w:pPr>
        <w:pStyle w:val="EndnoteText"/>
      </w:pPr>
    </w:p>
    <w:p w:rsidR="00031C71" w:rsidRDefault="00031C71">
      <w:pPr>
        <w:pStyle w:val="EndnoteText"/>
      </w:pPr>
    </w:p>
    <w:p w:rsidR="00031C71" w:rsidRDefault="00031C71">
      <w:pPr>
        <w:pStyle w:val="EndnoteText"/>
      </w:pPr>
    </w:p>
    <w:p w:rsidR="00031C71" w:rsidRDefault="00031C71">
      <w:pPr>
        <w:pStyle w:val="EndnoteText"/>
      </w:pPr>
    </w:p>
    <w:p w:rsidR="00031C71" w:rsidRDefault="00031C71">
      <w:pPr>
        <w:pStyle w:val="EndnoteText"/>
      </w:pPr>
    </w:p>
    <w:p w:rsidR="00031C71" w:rsidRPr="00031C71" w:rsidRDefault="00031C71">
      <w:pPr>
        <w:pStyle w:val="EndnoteText"/>
        <w:rPr>
          <w:rFonts w:ascii="Times New Roman" w:hAnsi="Times New Roman" w:cs="Times New Roman"/>
          <w:lang w:val="en-GB"/>
        </w:rPr>
      </w:pPr>
    </w:p>
  </w:endnote>
  <w:endnote w:id="3">
    <w:p w:rsidR="00E55494" w:rsidRDefault="00E55494">
      <w:pPr>
        <w:pStyle w:val="EndnoteText"/>
      </w:pPr>
    </w:p>
    <w:p w:rsidR="00031C71" w:rsidRDefault="00031C71">
      <w:pPr>
        <w:pStyle w:val="EndnoteText"/>
      </w:pPr>
    </w:p>
    <w:p w:rsidR="00031C71" w:rsidRDefault="00031C71">
      <w:pPr>
        <w:pStyle w:val="EndnoteText"/>
      </w:pPr>
    </w:p>
    <w:p w:rsidR="00031C71" w:rsidRDefault="00031C71">
      <w:pPr>
        <w:pStyle w:val="EndnoteText"/>
      </w:pPr>
    </w:p>
    <w:p w:rsidR="00031C71" w:rsidRPr="00F774E0" w:rsidRDefault="00031C71">
      <w:pPr>
        <w:pStyle w:val="EndnoteText"/>
        <w:rPr>
          <w:rFonts w:ascii="Times New Roman" w:hAnsi="Times New Roman" w:cs="Times New Roman"/>
          <w:sz w:val="24"/>
          <w:szCs w:val="24"/>
          <w:u w:val="single"/>
        </w:rPr>
      </w:pPr>
      <w:r w:rsidRPr="00F774E0">
        <w:rPr>
          <w:rFonts w:ascii="Times New Roman" w:hAnsi="Times New Roman" w:cs="Times New Roman"/>
          <w:sz w:val="24"/>
          <w:szCs w:val="24"/>
          <w:u w:val="single"/>
        </w:rPr>
        <w:t>BIBLIOGRAPHY</w:t>
      </w:r>
    </w:p>
    <w:p w:rsidR="00031C71" w:rsidRPr="00F774E0" w:rsidRDefault="00031C71" w:rsidP="00473ECA">
      <w:pPr>
        <w:pStyle w:val="EndnoteText"/>
        <w:rPr>
          <w:rFonts w:ascii="Times New Roman" w:hAnsi="Times New Roman" w:cs="Times New Roman"/>
          <w:sz w:val="24"/>
          <w:szCs w:val="24"/>
          <w:u w:val="single"/>
        </w:rPr>
      </w:pPr>
    </w:p>
    <w:p w:rsidR="00473ECA" w:rsidRPr="00F774E0" w:rsidRDefault="009D3B85" w:rsidP="009D3B85">
      <w:pPr>
        <w:pStyle w:val="EndnoteText"/>
        <w:numPr>
          <w:ilvl w:val="0"/>
          <w:numId w:val="3"/>
        </w:numPr>
        <w:rPr>
          <w:rFonts w:ascii="Times New Roman" w:hAnsi="Times New Roman" w:cs="Times New Roman"/>
          <w:sz w:val="24"/>
          <w:szCs w:val="24"/>
          <w:u w:val="single"/>
        </w:rPr>
      </w:pPr>
      <w:proofErr w:type="spellStart"/>
      <w:r w:rsidRPr="00F774E0">
        <w:rPr>
          <w:rFonts w:ascii="Times New Roman" w:hAnsi="Times New Roman" w:cs="Times New Roman"/>
          <w:sz w:val="24"/>
          <w:szCs w:val="24"/>
        </w:rPr>
        <w:t>Malemi</w:t>
      </w:r>
      <w:proofErr w:type="spellEnd"/>
      <w:r w:rsidRPr="00F774E0">
        <w:rPr>
          <w:rFonts w:ascii="Times New Roman" w:hAnsi="Times New Roman" w:cs="Times New Roman"/>
          <w:sz w:val="24"/>
          <w:szCs w:val="24"/>
        </w:rPr>
        <w:t xml:space="preserve"> E, Law of Torts </w:t>
      </w:r>
      <w:r w:rsidR="007B39EF" w:rsidRPr="00F774E0">
        <w:rPr>
          <w:rFonts w:ascii="Times New Roman" w:hAnsi="Times New Roman" w:cs="Times New Roman"/>
          <w:sz w:val="24"/>
          <w:szCs w:val="24"/>
        </w:rPr>
        <w:t>(</w:t>
      </w:r>
      <w:r w:rsidR="007B39EF">
        <w:rPr>
          <w:rFonts w:ascii="Times New Roman" w:hAnsi="Times New Roman" w:cs="Times New Roman"/>
          <w:sz w:val="24"/>
          <w:szCs w:val="24"/>
        </w:rPr>
        <w:t>Princeton</w:t>
      </w:r>
      <w:r w:rsidR="00F774E0">
        <w:rPr>
          <w:rFonts w:ascii="Times New Roman" w:hAnsi="Times New Roman" w:cs="Times New Roman"/>
          <w:sz w:val="24"/>
          <w:szCs w:val="24"/>
        </w:rPr>
        <w:t xml:space="preserve"> Publishing Company, 2007) (2</w:t>
      </w:r>
      <w:r w:rsidR="00F774E0" w:rsidRPr="00F774E0">
        <w:rPr>
          <w:rFonts w:ascii="Times New Roman" w:hAnsi="Times New Roman" w:cs="Times New Roman"/>
          <w:sz w:val="24"/>
          <w:szCs w:val="24"/>
          <w:vertAlign w:val="superscript"/>
        </w:rPr>
        <w:t>nd</w:t>
      </w:r>
      <w:r w:rsidR="00F774E0">
        <w:rPr>
          <w:rFonts w:ascii="Times New Roman" w:hAnsi="Times New Roman" w:cs="Times New Roman"/>
          <w:sz w:val="24"/>
          <w:szCs w:val="24"/>
        </w:rPr>
        <w:t xml:space="preserve"> Edition)</w:t>
      </w:r>
    </w:p>
    <w:p w:rsidR="00F774E0" w:rsidRPr="00F774E0" w:rsidRDefault="00F774E0" w:rsidP="009D3B85">
      <w:pPr>
        <w:pStyle w:val="EndnoteText"/>
        <w:numPr>
          <w:ilvl w:val="0"/>
          <w:numId w:val="3"/>
        </w:numPr>
        <w:rPr>
          <w:rFonts w:ascii="Times New Roman" w:hAnsi="Times New Roman" w:cs="Times New Roman"/>
          <w:sz w:val="24"/>
          <w:szCs w:val="24"/>
          <w:u w:val="single"/>
        </w:rPr>
      </w:pPr>
      <w:proofErr w:type="spellStart"/>
      <w:r>
        <w:rPr>
          <w:rFonts w:ascii="Times New Roman" w:hAnsi="Times New Roman" w:cs="Times New Roman"/>
          <w:sz w:val="24"/>
          <w:szCs w:val="24"/>
        </w:rPr>
        <w:t>Kodilinye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Aluko</w:t>
      </w:r>
      <w:proofErr w:type="spellEnd"/>
      <w:r>
        <w:rPr>
          <w:rFonts w:ascii="Times New Roman" w:hAnsi="Times New Roman" w:cs="Times New Roman"/>
          <w:sz w:val="24"/>
          <w:szCs w:val="24"/>
        </w:rPr>
        <w:t xml:space="preserve">, The Nigerian Law of Tort </w:t>
      </w:r>
      <w:r w:rsidR="007B39EF">
        <w:rPr>
          <w:rFonts w:ascii="Times New Roman" w:hAnsi="Times New Roman" w:cs="Times New Roman"/>
          <w:sz w:val="24"/>
          <w:szCs w:val="24"/>
        </w:rPr>
        <w:t>(Spectrum</w:t>
      </w:r>
      <w:r>
        <w:rPr>
          <w:rFonts w:ascii="Times New Roman" w:hAnsi="Times New Roman" w:cs="Times New Roman"/>
          <w:sz w:val="24"/>
          <w:szCs w:val="24"/>
        </w:rPr>
        <w:t xml:space="preserve"> Publishing, 1982)</w:t>
      </w:r>
    </w:p>
    <w:p w:rsidR="00F774E0" w:rsidRPr="00F774E0" w:rsidRDefault="00F774E0" w:rsidP="009D3B85">
      <w:pPr>
        <w:pStyle w:val="EndnoteText"/>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Deakin, Simon; </w:t>
      </w:r>
      <w:r w:rsidR="007B39EF">
        <w:rPr>
          <w:rFonts w:ascii="Times New Roman" w:hAnsi="Times New Roman" w:cs="Times New Roman"/>
          <w:sz w:val="24"/>
          <w:szCs w:val="24"/>
        </w:rPr>
        <w:t>Markesan’s</w:t>
      </w:r>
      <w:r>
        <w:rPr>
          <w:rFonts w:ascii="Times New Roman" w:hAnsi="Times New Roman" w:cs="Times New Roman"/>
          <w:sz w:val="24"/>
          <w:szCs w:val="24"/>
        </w:rPr>
        <w:t xml:space="preserve">, Basil; Angus (2003), </w:t>
      </w:r>
      <w:r w:rsidR="007B39EF">
        <w:rPr>
          <w:rFonts w:ascii="Times New Roman" w:hAnsi="Times New Roman" w:cs="Times New Roman"/>
          <w:sz w:val="24"/>
          <w:szCs w:val="24"/>
        </w:rPr>
        <w:t>Markesan’s</w:t>
      </w:r>
      <w:r>
        <w:rPr>
          <w:rFonts w:ascii="Times New Roman" w:hAnsi="Times New Roman" w:cs="Times New Roman"/>
          <w:sz w:val="24"/>
          <w:szCs w:val="24"/>
        </w:rPr>
        <w:t xml:space="preserve"> and </w:t>
      </w:r>
      <w:r w:rsidR="007B39EF">
        <w:rPr>
          <w:rFonts w:ascii="Times New Roman" w:hAnsi="Times New Roman" w:cs="Times New Roman"/>
          <w:sz w:val="24"/>
          <w:szCs w:val="24"/>
        </w:rPr>
        <w:t>Deakin’s</w:t>
      </w:r>
      <w:r>
        <w:rPr>
          <w:rFonts w:ascii="Times New Roman" w:hAnsi="Times New Roman" w:cs="Times New Roman"/>
          <w:sz w:val="24"/>
          <w:szCs w:val="24"/>
        </w:rPr>
        <w:t xml:space="preserve"> </w:t>
      </w:r>
      <w:r w:rsidR="007B39EF">
        <w:rPr>
          <w:rFonts w:ascii="Times New Roman" w:hAnsi="Times New Roman" w:cs="Times New Roman"/>
          <w:sz w:val="24"/>
          <w:szCs w:val="24"/>
        </w:rPr>
        <w:t>Tort Law (Oxford University Press) (5</w:t>
      </w:r>
      <w:r w:rsidR="007B39EF" w:rsidRPr="007B39EF">
        <w:rPr>
          <w:rFonts w:ascii="Times New Roman" w:hAnsi="Times New Roman" w:cs="Times New Roman"/>
          <w:sz w:val="24"/>
          <w:szCs w:val="24"/>
          <w:vertAlign w:val="superscript"/>
        </w:rPr>
        <w:t>th</w:t>
      </w:r>
      <w:r w:rsidR="007B39EF">
        <w:rPr>
          <w:rFonts w:ascii="Times New Roman" w:hAnsi="Times New Roman" w:cs="Times New Roman"/>
          <w:sz w:val="24"/>
          <w:szCs w:val="24"/>
        </w:rPr>
        <w:t xml:space="preserve"> Edition)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C0" w:rsidRDefault="00E162C0" w:rsidP="00E55494">
      <w:pPr>
        <w:spacing w:after="0" w:line="240" w:lineRule="auto"/>
      </w:pPr>
      <w:r>
        <w:separator/>
      </w:r>
    </w:p>
  </w:footnote>
  <w:footnote w:type="continuationSeparator" w:id="0">
    <w:p w:rsidR="00E162C0" w:rsidRDefault="00E162C0" w:rsidP="00E55494">
      <w:pPr>
        <w:spacing w:after="0" w:line="240" w:lineRule="auto"/>
      </w:pPr>
      <w:r>
        <w:continuationSeparator/>
      </w:r>
    </w:p>
  </w:footnote>
  <w:footnote w:id="1">
    <w:p w:rsidR="00E55494" w:rsidRDefault="00E55494">
      <w:pPr>
        <w:pStyle w:val="FootnoteText"/>
        <w:rPr>
          <w:lang w:val="en-GB"/>
        </w:rPr>
      </w:pPr>
      <w:r>
        <w:rPr>
          <w:rStyle w:val="FootnoteReference"/>
        </w:rPr>
        <w:footnoteRef/>
      </w:r>
      <w:r>
        <w:t xml:space="preserve"> </w:t>
      </w:r>
      <w:r>
        <w:rPr>
          <w:lang w:val="en-GB"/>
        </w:rPr>
        <w:t>ESE MALEMI; LAW OF TORTS</w:t>
      </w:r>
    </w:p>
    <w:p w:rsidR="0082235C" w:rsidRDefault="0082235C">
      <w:pPr>
        <w:pStyle w:val="FootnoteText"/>
        <w:rPr>
          <w:lang w:val="en-GB"/>
        </w:rPr>
      </w:pPr>
      <w:r>
        <w:rPr>
          <w:lang w:val="en-GB"/>
        </w:rPr>
        <w:t>BLACK LAW’S DICTIONARY</w:t>
      </w:r>
    </w:p>
    <w:p w:rsidR="007B39EF" w:rsidRPr="007B39EF" w:rsidRDefault="007B39EF">
      <w:pPr>
        <w:pStyle w:val="FootnoteText"/>
        <w:rPr>
          <w:i/>
          <w:lang w:val="en-GB"/>
        </w:rPr>
      </w:pPr>
      <w:r>
        <w:rPr>
          <w:i/>
          <w:lang w:val="en-GB"/>
        </w:rPr>
        <w:t xml:space="preserve">Mogul Steamship Co Ltd v. McGregor </w:t>
      </w:r>
      <w:proofErr w:type="spellStart"/>
      <w:r>
        <w:rPr>
          <w:i/>
          <w:lang w:val="en-GB"/>
        </w:rPr>
        <w:t>Gow</w:t>
      </w:r>
      <w:proofErr w:type="spellEnd"/>
      <w:r>
        <w:rPr>
          <w:i/>
          <w:lang w:val="en-GB"/>
        </w:rPr>
        <w:t xml:space="preserve"> &amp; Co.</w:t>
      </w:r>
    </w:p>
  </w:footnote>
  <w:footnote w:id="2">
    <w:p w:rsidR="00E55494" w:rsidRDefault="00E55494">
      <w:pPr>
        <w:pStyle w:val="FootnoteText"/>
      </w:pPr>
      <w:r>
        <w:rPr>
          <w:rStyle w:val="FootnoteReference"/>
        </w:rPr>
        <w:footnoteRef/>
      </w:r>
      <w:r>
        <w:t xml:space="preserve"> </w:t>
      </w:r>
      <w:proofErr w:type="spellStart"/>
      <w:r w:rsidR="0032694B">
        <w:t>Kodilinye</w:t>
      </w:r>
      <w:proofErr w:type="spellEnd"/>
      <w:r w:rsidR="0032694B">
        <w:t xml:space="preserve"> and </w:t>
      </w:r>
      <w:proofErr w:type="spellStart"/>
      <w:r w:rsidR="0032694B">
        <w:t>Aluko</w:t>
      </w:r>
      <w:proofErr w:type="spellEnd"/>
      <w:r w:rsidR="0032694B">
        <w:t>: Law of Torts</w:t>
      </w:r>
    </w:p>
    <w:p w:rsidR="0032694B" w:rsidRDefault="0032694B">
      <w:pPr>
        <w:pStyle w:val="FootnoteText"/>
      </w:pPr>
      <w:r>
        <w:t xml:space="preserve">Ese </w:t>
      </w:r>
      <w:proofErr w:type="spellStart"/>
      <w:r>
        <w:t>Malemi</w:t>
      </w:r>
      <w:proofErr w:type="spellEnd"/>
      <w:r>
        <w:t>: Law of Tort</w:t>
      </w:r>
    </w:p>
    <w:p w:rsidR="0032694B" w:rsidRPr="0032694B" w:rsidRDefault="0032694B">
      <w:pPr>
        <w:pStyle w:val="FootnoteText"/>
        <w:rPr>
          <w:i/>
        </w:rPr>
      </w:pPr>
      <w:proofErr w:type="spellStart"/>
      <w:r>
        <w:rPr>
          <w:i/>
        </w:rPr>
        <w:t>Dongre</w:t>
      </w:r>
      <w:proofErr w:type="spellEnd"/>
      <w:r>
        <w:rPr>
          <w:i/>
        </w:rPr>
        <w:t xml:space="preserve"> v. Whirlpool Corporation </w:t>
      </w:r>
    </w:p>
    <w:p w:rsidR="00E55494" w:rsidRPr="00E55494" w:rsidRDefault="00E55494">
      <w:pPr>
        <w:pStyle w:val="FootnoteText"/>
        <w:rPr>
          <w:lang w:val="en-GB"/>
        </w:rPr>
      </w:pPr>
    </w:p>
  </w:footnote>
  <w:footnote w:id="3">
    <w:p w:rsidR="00E55494" w:rsidRDefault="00E55494">
      <w:pPr>
        <w:pStyle w:val="FootnoteText"/>
      </w:pPr>
      <w:r>
        <w:rPr>
          <w:rStyle w:val="FootnoteReference"/>
        </w:rPr>
        <w:footnoteRef/>
      </w:r>
      <w:r>
        <w:t xml:space="preserve"> </w:t>
      </w:r>
      <w:r w:rsidR="0082235C">
        <w:t>Thestudentlawyer.com</w:t>
      </w:r>
    </w:p>
    <w:p w:rsidR="0082235C" w:rsidRPr="00E55494" w:rsidRDefault="0082235C">
      <w:pPr>
        <w:pStyle w:val="FootnoteText"/>
        <w:rPr>
          <w:lang w:val="en-GB"/>
        </w:rPr>
      </w:pPr>
      <w:r>
        <w:t>www.Lawteacher. 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567F"/>
    <w:multiLevelType w:val="hybridMultilevel"/>
    <w:tmpl w:val="5CA0FBB6"/>
    <w:lvl w:ilvl="0" w:tplc="49325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7E5C0E"/>
    <w:multiLevelType w:val="hybridMultilevel"/>
    <w:tmpl w:val="FF6E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25D13"/>
    <w:multiLevelType w:val="hybridMultilevel"/>
    <w:tmpl w:val="E008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B6"/>
    <w:rsid w:val="00030823"/>
    <w:rsid w:val="00031C71"/>
    <w:rsid w:val="000F5DE8"/>
    <w:rsid w:val="00142516"/>
    <w:rsid w:val="001B0542"/>
    <w:rsid w:val="00227B60"/>
    <w:rsid w:val="002507C8"/>
    <w:rsid w:val="00254C87"/>
    <w:rsid w:val="00275316"/>
    <w:rsid w:val="0028465F"/>
    <w:rsid w:val="0032694B"/>
    <w:rsid w:val="003B2D8F"/>
    <w:rsid w:val="00473ECA"/>
    <w:rsid w:val="00531D9F"/>
    <w:rsid w:val="00555048"/>
    <w:rsid w:val="00734205"/>
    <w:rsid w:val="007B39EF"/>
    <w:rsid w:val="0082001E"/>
    <w:rsid w:val="0082235C"/>
    <w:rsid w:val="008B0C61"/>
    <w:rsid w:val="009D3B85"/>
    <w:rsid w:val="00A36CA2"/>
    <w:rsid w:val="00AF7AB6"/>
    <w:rsid w:val="00B04B2A"/>
    <w:rsid w:val="00B95A28"/>
    <w:rsid w:val="00BD3C50"/>
    <w:rsid w:val="00D110FA"/>
    <w:rsid w:val="00D203FC"/>
    <w:rsid w:val="00E162C0"/>
    <w:rsid w:val="00E55494"/>
    <w:rsid w:val="00F461D1"/>
    <w:rsid w:val="00F47EBD"/>
    <w:rsid w:val="00F774E0"/>
    <w:rsid w:val="00FE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A289"/>
  <w15:chartTrackingRefBased/>
  <w15:docId w15:val="{26715319-A1A6-4E65-B808-DF47ACA2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554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5494"/>
    <w:rPr>
      <w:sz w:val="20"/>
      <w:szCs w:val="20"/>
    </w:rPr>
  </w:style>
  <w:style w:type="character" w:styleId="EndnoteReference">
    <w:name w:val="endnote reference"/>
    <w:basedOn w:val="DefaultParagraphFont"/>
    <w:uiPriority w:val="99"/>
    <w:semiHidden/>
    <w:unhideWhenUsed/>
    <w:rsid w:val="00E55494"/>
    <w:rPr>
      <w:vertAlign w:val="superscript"/>
    </w:rPr>
  </w:style>
  <w:style w:type="paragraph" w:styleId="FootnoteText">
    <w:name w:val="footnote text"/>
    <w:basedOn w:val="Normal"/>
    <w:link w:val="FootnoteTextChar"/>
    <w:uiPriority w:val="99"/>
    <w:semiHidden/>
    <w:unhideWhenUsed/>
    <w:rsid w:val="00E55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494"/>
    <w:rPr>
      <w:sz w:val="20"/>
      <w:szCs w:val="20"/>
    </w:rPr>
  </w:style>
  <w:style w:type="character" w:styleId="FootnoteReference">
    <w:name w:val="footnote reference"/>
    <w:basedOn w:val="DefaultParagraphFont"/>
    <w:uiPriority w:val="99"/>
    <w:semiHidden/>
    <w:unhideWhenUsed/>
    <w:rsid w:val="00E55494"/>
    <w:rPr>
      <w:vertAlign w:val="superscript"/>
    </w:rPr>
  </w:style>
  <w:style w:type="character" w:styleId="Hyperlink">
    <w:name w:val="Hyperlink"/>
    <w:basedOn w:val="DefaultParagraphFont"/>
    <w:uiPriority w:val="99"/>
    <w:unhideWhenUsed/>
    <w:rsid w:val="00B04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ESE</b:Tag>
    <b:SourceType>Book</b:SourceType>
    <b:Guid>{17F7476C-FA28-4DF9-99B7-393CF2E6B74D}</b:Guid>
    <b:Author>
      <b:Author>
        <b:NameList>
          <b:Person>
            <b:Last>MALEMI</b:Last>
            <b:First>ESE</b:First>
          </b:Person>
        </b:NameList>
      </b:Author>
    </b:Author>
    <b:Title>LAW OF TORTS</b:Title>
    <b:RefOrder>1</b:RefOrder>
  </b:Source>
</b:Sources>
</file>

<file path=customXml/itemProps1.xml><?xml version="1.0" encoding="utf-8"?>
<ds:datastoreItem xmlns:ds="http://schemas.openxmlformats.org/officeDocument/2006/customXml" ds:itemID="{893C4B6C-4852-4073-9B59-4C5568F3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6</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Benn-Nwokike Angel</dc:creator>
  <cp:keywords/>
  <dc:description/>
  <cp:lastModifiedBy>Benn-Nwokike Angel</cp:lastModifiedBy>
  <cp:revision>8</cp:revision>
  <dcterms:created xsi:type="dcterms:W3CDTF">2020-05-03T11:31:00Z</dcterms:created>
  <dcterms:modified xsi:type="dcterms:W3CDTF">2020-05-08T21:54:00Z</dcterms:modified>
</cp:coreProperties>
</file>