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E2" w:rsidRDefault="00EA33E2" w:rsidP="00EA33E2">
      <w:pPr>
        <w:pStyle w:val="ListParagraph"/>
        <w:numPr>
          <w:ilvl w:val="0"/>
          <w:numId w:val="1"/>
        </w:numPr>
      </w:pPr>
      <w:r>
        <w:t xml:space="preserve">A. </w:t>
      </w:r>
      <w:r w:rsidR="00613E19">
        <w:t>Ketogenesis</w:t>
      </w:r>
      <w:r>
        <w:t xml:space="preserve">: </w:t>
      </w:r>
      <w:r w:rsidR="00613E19">
        <w:t>Ketogenesis, or formation of ketone bodies, is an</w:t>
      </w:r>
      <w:r>
        <w:t xml:space="preserve"> </w:t>
      </w:r>
      <w:r w:rsidR="00613E19">
        <w:t>alternative catabolic pathway for active acetates. The</w:t>
      </w:r>
      <w:r>
        <w:t xml:space="preserve"> </w:t>
      </w:r>
      <w:r w:rsidR="00613E19">
        <w:t>amount of ketone bodies is small in normal</w:t>
      </w:r>
      <w:r>
        <w:t xml:space="preserve"> </w:t>
      </w:r>
      <w:r w:rsidR="00613E19">
        <w:t>individuals, but their levels become important in</w:t>
      </w:r>
      <w:r>
        <w:t xml:space="preserve"> </w:t>
      </w:r>
      <w:r w:rsidR="00613E19">
        <w:t>certain metabolic conditions. Acetoacetate, 3-</w:t>
      </w:r>
      <w:r>
        <w:t xml:space="preserve"> </w:t>
      </w:r>
      <w:r w:rsidR="00613E19">
        <w:t>hydroxybutyrate, and acetone are all ketone bodies.</w:t>
      </w:r>
    </w:p>
    <w:p w:rsidR="00EA33E2" w:rsidRDefault="00EA33E2" w:rsidP="00EA33E2">
      <w:pPr>
        <w:pStyle w:val="ListParagraph"/>
      </w:pPr>
      <w:r>
        <w:t xml:space="preserve">B. </w:t>
      </w:r>
      <w:r w:rsidR="006B635D">
        <w:t xml:space="preserve">Ketoanaemia: </w:t>
      </w:r>
      <w:r w:rsidR="006344DA">
        <w:t xml:space="preserve">Presence of unrecognizable </w:t>
      </w:r>
      <w:r w:rsidR="006B635D">
        <w:t>concentration of ketones present in plasma</w:t>
      </w:r>
    </w:p>
    <w:p w:rsidR="006B635D" w:rsidRDefault="00EA33E2" w:rsidP="00EA33E2">
      <w:pPr>
        <w:pStyle w:val="ListParagraph"/>
      </w:pPr>
      <w:r>
        <w:t xml:space="preserve">C. </w:t>
      </w:r>
      <w:r w:rsidR="00737748">
        <w:t xml:space="preserve">Ketonuria: </w:t>
      </w:r>
      <w:r w:rsidR="00C64BAC">
        <w:t xml:space="preserve">excretion of abnormally large amount </w:t>
      </w:r>
      <w:r w:rsidR="00EA161C">
        <w:t>of ketone bodies in the urine</w:t>
      </w:r>
      <w:r w:rsidR="008C7642">
        <w:t>, characteristics if diabetes mellitus</w:t>
      </w:r>
      <w:r w:rsidR="006224C8">
        <w:t xml:space="preserve">, starvation or other medical conditions </w:t>
      </w:r>
    </w:p>
    <w:p w:rsidR="00EA33E2" w:rsidRDefault="00EA33E2" w:rsidP="00EA33E2">
      <w:pPr>
        <w:pStyle w:val="ListParagraph"/>
        <w:numPr>
          <w:ilvl w:val="0"/>
          <w:numId w:val="1"/>
        </w:numPr>
      </w:pPr>
      <w:r>
        <w:t xml:space="preserve">A. </w:t>
      </w:r>
      <w:r w:rsidR="008F6A7A">
        <w:t>The "keto flu"</w:t>
      </w:r>
    </w:p>
    <w:p w:rsidR="00690108" w:rsidRDefault="00EA33E2" w:rsidP="00690108">
      <w:pPr>
        <w:pStyle w:val="ListParagraph"/>
      </w:pPr>
      <w:r>
        <w:t>B.</w:t>
      </w:r>
      <w:r w:rsidR="001B0E7C">
        <w:t xml:space="preserve"> </w:t>
      </w:r>
      <w:r w:rsidR="00690108">
        <w:t>Diarrhoea</w:t>
      </w:r>
    </w:p>
    <w:p w:rsidR="00690108" w:rsidRDefault="00EA33E2" w:rsidP="00690108">
      <w:pPr>
        <w:pStyle w:val="ListParagraph"/>
      </w:pPr>
      <w:r>
        <w:t xml:space="preserve">C. </w:t>
      </w:r>
      <w:r w:rsidR="008D6832">
        <w:t>Reduced athletic performance</w:t>
      </w:r>
      <w:r w:rsidR="00690108">
        <w:t xml:space="preserve"> </w:t>
      </w:r>
    </w:p>
    <w:p w:rsidR="00690108" w:rsidRDefault="00EA33E2" w:rsidP="00690108">
      <w:pPr>
        <w:pStyle w:val="ListParagraph"/>
      </w:pPr>
      <w:r>
        <w:t>D.</w:t>
      </w:r>
      <w:r w:rsidR="00D63CCC">
        <w:t xml:space="preserve"> Ketoacidosis</w:t>
      </w:r>
      <w:r w:rsidR="00690108">
        <w:t xml:space="preserve"> </w:t>
      </w:r>
    </w:p>
    <w:p w:rsidR="00690108" w:rsidRDefault="00EA33E2" w:rsidP="00690108">
      <w:pPr>
        <w:pStyle w:val="ListParagraph"/>
      </w:pPr>
      <w:r>
        <w:t xml:space="preserve">E. </w:t>
      </w:r>
      <w:r w:rsidR="00400875">
        <w:t>Weight regain</w:t>
      </w:r>
    </w:p>
    <w:p w:rsidR="00690108" w:rsidRDefault="00690108" w:rsidP="00690108">
      <w:pPr>
        <w:pStyle w:val="ListParagraph"/>
      </w:pPr>
      <w:r>
        <w:t>F.</w:t>
      </w:r>
      <w:r w:rsidR="00783693">
        <w:t xml:space="preserve"> Less muscle mass, decreased</w:t>
      </w:r>
      <w:r w:rsidR="00EA33E2">
        <w:t xml:space="preserve"> </w:t>
      </w:r>
      <w:r w:rsidR="00783693">
        <w:t>metabolism</w:t>
      </w:r>
    </w:p>
    <w:p w:rsidR="00226A03" w:rsidRDefault="00226A03" w:rsidP="00690108">
      <w:pPr>
        <w:pStyle w:val="ListParagraph"/>
        <w:numPr>
          <w:ilvl w:val="0"/>
          <w:numId w:val="1"/>
        </w:numPr>
        <w:ind w:left="142" w:hanging="284"/>
      </w:pPr>
      <w:r>
        <w:t>The management of patients presenting with DKA</w:t>
      </w:r>
      <w:r w:rsidR="00690108">
        <w:t xml:space="preserve"> </w:t>
      </w:r>
      <w:r>
        <w:t>includes a full clinical assessment, while regular</w:t>
      </w:r>
      <w:r w:rsidR="00690108">
        <w:t xml:space="preserve"> </w:t>
      </w:r>
      <w:r>
        <w:t>monitoring of vital signs and consciousness levels</w:t>
      </w:r>
      <w:r w:rsidR="00690108">
        <w:t xml:space="preserve"> </w:t>
      </w:r>
      <w:r>
        <w:t>using the Glasgow Coma Scale is essential (JBDS,</w:t>
      </w:r>
      <w:r w:rsidR="00690108">
        <w:t xml:space="preserve"> </w:t>
      </w:r>
      <w:r>
        <w:t>2013). Key areas in the management of DKA include:</w:t>
      </w:r>
    </w:p>
    <w:p w:rsidR="00690108" w:rsidRDefault="00690108" w:rsidP="00226A03">
      <w:r>
        <w:t>-</w:t>
      </w:r>
      <w:r w:rsidR="00226A03">
        <w:t>Restoring circulatory volume;</w:t>
      </w:r>
    </w:p>
    <w:p w:rsidR="00226A03" w:rsidRDefault="00690108" w:rsidP="00226A03">
      <w:r>
        <w:t>-</w:t>
      </w:r>
      <w:r w:rsidR="00226A03">
        <w:t>Insulin therapy (fixed-rate intravenous</w:t>
      </w:r>
      <w:r>
        <w:t xml:space="preserve"> insulin infusion)</w:t>
      </w:r>
    </w:p>
    <w:p w:rsidR="00226A03" w:rsidRDefault="00690108" w:rsidP="00226A03">
      <w:r>
        <w:t>-</w:t>
      </w:r>
      <w:r w:rsidR="00226A03">
        <w:t>Correcting metabolic acidosis and electrolyte</w:t>
      </w:r>
      <w:r>
        <w:t xml:space="preserve"> </w:t>
      </w:r>
      <w:r w:rsidR="00226A03">
        <w:t>imbalances;</w:t>
      </w:r>
    </w:p>
    <w:p w:rsidR="00690108" w:rsidRDefault="00690108" w:rsidP="00226A03">
      <w:r>
        <w:t>-</w:t>
      </w:r>
      <w:r w:rsidR="00226A03">
        <w:t>Identifying and treating precipitating factors;</w:t>
      </w:r>
    </w:p>
    <w:p w:rsidR="00690108" w:rsidRDefault="00690108" w:rsidP="00226A03">
      <w:r>
        <w:t>-</w:t>
      </w:r>
      <w:r w:rsidR="00226A03">
        <w:t>Early involvement of the diabetes specialist team</w:t>
      </w:r>
    </w:p>
    <w:p w:rsidR="00226A03" w:rsidRDefault="00226A03" w:rsidP="00226A03">
      <w:r>
        <w:t xml:space="preserve"> Key management points</w:t>
      </w:r>
    </w:p>
    <w:p w:rsidR="00226A03" w:rsidRDefault="006760A6" w:rsidP="00226A03">
      <w:r>
        <w:t>-</w:t>
      </w:r>
      <w:r w:rsidR="00226A03">
        <w:t>Fluid resuscitation with 0.9% sodium chloride</w:t>
      </w:r>
    </w:p>
    <w:p w:rsidR="00226A03" w:rsidRDefault="006760A6" w:rsidP="00226A03">
      <w:r>
        <w:t>-</w:t>
      </w:r>
      <w:r w:rsidR="00226A03">
        <w:t>Insulin infusion (fixed-rate intravenous insulin</w:t>
      </w:r>
      <w:r>
        <w:t xml:space="preserve"> </w:t>
      </w:r>
      <w:r w:rsidR="00226A03">
        <w:t>infusion) at 0.1 unit/kg/hr</w:t>
      </w:r>
    </w:p>
    <w:p w:rsidR="00226A03" w:rsidRDefault="00AF0A6F" w:rsidP="00226A03">
      <w:r>
        <w:t>-</w:t>
      </w:r>
      <w:r w:rsidR="00226A03">
        <w:t>Close monitoring of vital signs, blood glucose,</w:t>
      </w:r>
      <w:r>
        <w:t xml:space="preserve"> </w:t>
      </w:r>
      <w:r w:rsidR="00226A03">
        <w:t>ketones, electrolytes and blood gases</w:t>
      </w:r>
    </w:p>
    <w:p w:rsidR="00226A03" w:rsidRDefault="00AF0A6F" w:rsidP="00226A03">
      <w:r>
        <w:t>-</w:t>
      </w:r>
      <w:r w:rsidR="00226A03">
        <w:t>Continue FRIII until DKA has resolved before</w:t>
      </w:r>
      <w:r>
        <w:t xml:space="preserve"> </w:t>
      </w:r>
      <w:r w:rsidR="00226A03">
        <w:t>converting to subcutaneous insulin</w:t>
      </w:r>
    </w:p>
    <w:p w:rsidR="00226A03" w:rsidRDefault="00AF0A6F" w:rsidP="00226A03">
      <w:r>
        <w:t>-</w:t>
      </w:r>
      <w:r w:rsidR="00226A03">
        <w:t>Give background insulin alongside IV to</w:t>
      </w:r>
      <w:r>
        <w:t xml:space="preserve"> </w:t>
      </w:r>
      <w:r w:rsidR="00226A03">
        <w:t>prevent rebound hyperglycaemia</w:t>
      </w:r>
    </w:p>
    <w:p w:rsidR="00226A03" w:rsidRDefault="00AF0A6F" w:rsidP="00226A03">
      <w:r>
        <w:t>-</w:t>
      </w:r>
      <w:r w:rsidR="00226A03">
        <w:t>Involve the diabetes specialist team as soon as</w:t>
      </w:r>
      <w:r>
        <w:t xml:space="preserve"> </w:t>
      </w:r>
      <w:r w:rsidR="00226A03">
        <w:t>possible</w:t>
      </w:r>
    </w:p>
    <w:p w:rsidR="00226A03" w:rsidRPr="00B11584" w:rsidRDefault="00226A03" w:rsidP="00226A03">
      <w:pPr>
        <w:rPr>
          <w:b/>
        </w:rPr>
      </w:pPr>
      <w:r w:rsidRPr="00B11584">
        <w:rPr>
          <w:b/>
        </w:rPr>
        <w:t>Restoring circulatory volume</w:t>
      </w:r>
    </w:p>
    <w:p w:rsidR="00226A03" w:rsidRDefault="00226A03" w:rsidP="00226A03">
      <w:r>
        <w:t>Fluid replacement is o</w:t>
      </w:r>
      <w:r w:rsidR="00B11584">
        <w:t xml:space="preserve">ne of the most important initial </w:t>
      </w:r>
      <w:r>
        <w:t>therapeutic interventions in the management of DKA.</w:t>
      </w:r>
      <w:r w:rsidR="00B11584">
        <w:t xml:space="preserve"> </w:t>
      </w:r>
      <w:r>
        <w:t>Patients are usually dehydrated and correcting this</w:t>
      </w:r>
      <w:r w:rsidR="00B11584">
        <w:t xml:space="preserve"> </w:t>
      </w:r>
      <w:r>
        <w:t>deficit will result in significant metabolic improvement</w:t>
      </w:r>
      <w:r w:rsidR="00B11584">
        <w:t xml:space="preserve">. </w:t>
      </w:r>
      <w:r>
        <w:t>The aims of fluid resuscitation</w:t>
      </w:r>
    </w:p>
    <w:p w:rsidR="00B11584" w:rsidRDefault="00226A03" w:rsidP="00226A03">
      <w:pPr>
        <w:pStyle w:val="ListParagraph"/>
        <w:numPr>
          <w:ilvl w:val="0"/>
          <w:numId w:val="2"/>
        </w:numPr>
      </w:pPr>
      <w:r>
        <w:t>Re</w:t>
      </w:r>
      <w:r w:rsidR="00B11584">
        <w:t>store circulatory volume</w:t>
      </w:r>
    </w:p>
    <w:p w:rsidR="00B11584" w:rsidRDefault="00B11584" w:rsidP="00226A03">
      <w:pPr>
        <w:pStyle w:val="ListParagraph"/>
        <w:numPr>
          <w:ilvl w:val="0"/>
          <w:numId w:val="2"/>
        </w:numPr>
      </w:pPr>
      <w:r>
        <w:t>Clear ketones</w:t>
      </w:r>
    </w:p>
    <w:p w:rsidR="00B11584" w:rsidRDefault="00226A03" w:rsidP="00654A58">
      <w:pPr>
        <w:pStyle w:val="ListParagraph"/>
        <w:numPr>
          <w:ilvl w:val="0"/>
          <w:numId w:val="2"/>
        </w:numPr>
      </w:pPr>
      <w:r>
        <w:t xml:space="preserve">Correct electrolyte imbalance </w:t>
      </w:r>
    </w:p>
    <w:p w:rsidR="000A085B" w:rsidRDefault="00226A03" w:rsidP="000A085B">
      <w:r>
        <w:t>Pulse and blood pressure should be used to assess the</w:t>
      </w:r>
      <w:r w:rsidR="00B11584">
        <w:t xml:space="preserve"> </w:t>
      </w:r>
      <w:r>
        <w:t xml:space="preserve">severity of dehydration, as hypotension </w:t>
      </w:r>
      <w:r w:rsidR="00B11584">
        <w:t xml:space="preserve">(systolic </w:t>
      </w:r>
      <w:r>
        <w:t>BP&lt;90mmHg) is likely to be due to low circulatory</w:t>
      </w:r>
      <w:r w:rsidR="00B11584">
        <w:t xml:space="preserve"> </w:t>
      </w:r>
      <w:r>
        <w:t>volume. Other causes such as heart failure, sepsis and</w:t>
      </w:r>
      <w:r w:rsidR="00B11584">
        <w:t xml:space="preserve"> </w:t>
      </w:r>
      <w:r>
        <w:t>factors such as age, sex and medication history should</w:t>
      </w:r>
      <w:r w:rsidR="00B11584">
        <w:t xml:space="preserve"> </w:t>
      </w:r>
      <w:r>
        <w:t xml:space="preserve">also be taken </w:t>
      </w:r>
      <w:r w:rsidR="00B11584">
        <w:t xml:space="preserve">into consideration. </w:t>
      </w:r>
      <w:r w:rsidR="000A085B">
        <w:t>Normal saline (0.9% sodium chloride) is recommended</w:t>
      </w:r>
      <w:r w:rsidR="00B11584">
        <w:t xml:space="preserve"> </w:t>
      </w:r>
      <w:r w:rsidR="000A085B">
        <w:t xml:space="preserve">for </w:t>
      </w:r>
      <w:r w:rsidR="00B11584">
        <w:t>fluid resuscitation</w:t>
      </w:r>
      <w:r w:rsidR="000A085B">
        <w:t xml:space="preserve">. Rapid </w:t>
      </w:r>
      <w:r w:rsidR="000A085B">
        <w:lastRenderedPageBreak/>
        <w:t>fluid</w:t>
      </w:r>
      <w:r w:rsidR="00CE6887">
        <w:t xml:space="preserve"> </w:t>
      </w:r>
      <w:r w:rsidR="000A085B">
        <w:t>replacement is usually required in the first few hours</w:t>
      </w:r>
      <w:r w:rsidR="00CE6887">
        <w:t xml:space="preserve"> </w:t>
      </w:r>
      <w:r w:rsidR="000A085B">
        <w:t>of treatment; most patients require between 500ml</w:t>
      </w:r>
      <w:r w:rsidR="00CE6887">
        <w:t xml:space="preserve"> </w:t>
      </w:r>
      <w:r w:rsidR="00332090">
        <w:t xml:space="preserve">and 1L to be given rapidly. </w:t>
      </w:r>
      <w:r w:rsidR="000A085B">
        <w:t>However, the</w:t>
      </w:r>
      <w:r w:rsidR="00CE6887">
        <w:t xml:space="preserve"> </w:t>
      </w:r>
      <w:r w:rsidR="000A085B">
        <w:t>rate of fluid replacement must be tailored to patients'</w:t>
      </w:r>
      <w:r w:rsidR="00CE6887">
        <w:t xml:space="preserve"> </w:t>
      </w:r>
      <w:r w:rsidR="000A085B">
        <w:t>clinical situation. Special attention must be paid to</w:t>
      </w:r>
      <w:r w:rsidR="00332090">
        <w:t xml:space="preserve"> f</w:t>
      </w:r>
      <w:r w:rsidR="000A085B">
        <w:t>luid balance in patients at high risk of complications -</w:t>
      </w:r>
      <w:r w:rsidR="00332090">
        <w:t>t</w:t>
      </w:r>
      <w:r w:rsidR="000A085B">
        <w:t>hese include older people, pregnant women, children</w:t>
      </w:r>
      <w:r w:rsidR="00332090">
        <w:t xml:space="preserve"> </w:t>
      </w:r>
      <w:r w:rsidR="000A085B">
        <w:t>and young people (18-25 years), and those with heart</w:t>
      </w:r>
      <w:r w:rsidR="00332090">
        <w:t xml:space="preserve"> and kidney failure.</w:t>
      </w:r>
    </w:p>
    <w:p w:rsidR="000A085B" w:rsidRPr="00332090" w:rsidRDefault="000A085B" w:rsidP="000A085B">
      <w:pPr>
        <w:rPr>
          <w:b/>
        </w:rPr>
      </w:pPr>
      <w:r w:rsidRPr="00332090">
        <w:rPr>
          <w:b/>
        </w:rPr>
        <w:t>Insulin therapy</w:t>
      </w:r>
    </w:p>
    <w:p w:rsidR="000A085B" w:rsidRDefault="000A085B" w:rsidP="000A085B">
      <w:r>
        <w:t>The aim of insulin therapy in DKA management is to</w:t>
      </w:r>
      <w:r w:rsidR="00332090">
        <w:t xml:space="preserve"> </w:t>
      </w:r>
      <w:r>
        <w:t>suppress ketog</w:t>
      </w:r>
      <w:r w:rsidR="00332090">
        <w:t xml:space="preserve">enesis, reduce blood glucose and </w:t>
      </w:r>
      <w:r>
        <w:t>correct electrolyte imbalance. Insulin therapy increases</w:t>
      </w:r>
      <w:r w:rsidR="00332090">
        <w:t xml:space="preserve"> </w:t>
      </w:r>
      <w:r>
        <w:t>peripheral glucose use and decreases hepatic glucose</w:t>
      </w:r>
      <w:r w:rsidR="00332090">
        <w:t xml:space="preserve"> </w:t>
      </w:r>
      <w:r>
        <w:t>production, thereby lowering blood glucose</w:t>
      </w:r>
      <w:r w:rsidR="00332090">
        <w:t xml:space="preserve"> </w:t>
      </w:r>
      <w:r>
        <w:t>concentration. It inhibits the release of free fatty acids</w:t>
      </w:r>
      <w:r w:rsidR="00332090">
        <w:t xml:space="preserve"> </w:t>
      </w:r>
      <w:r>
        <w:t>from adipose tissues and decreases ketogenesis</w:t>
      </w:r>
    </w:p>
    <w:p w:rsidR="000A085B" w:rsidRDefault="000A085B" w:rsidP="000A085B">
      <w:r>
        <w:t>A continuous fixed-rate intravenous insulin infusion</w:t>
      </w:r>
      <w:r w:rsidR="00332090">
        <w:t xml:space="preserve"> </w:t>
      </w:r>
      <w:r>
        <w:t>(FRIII) of 0.1 units/kg/hr is recommended.</w:t>
      </w:r>
      <w:r w:rsidR="00332090">
        <w:t xml:space="preserve"> </w:t>
      </w:r>
      <w:r>
        <w:t>The recommendation for preparation of insulin</w:t>
      </w:r>
      <w:r w:rsidR="00332090">
        <w:t xml:space="preserve"> </w:t>
      </w:r>
      <w:r>
        <w:t>infusion is 50 units of human soluble insulin made up</w:t>
      </w:r>
      <w:r w:rsidR="00332090">
        <w:t xml:space="preserve"> </w:t>
      </w:r>
      <w:r>
        <w:t>with 50ml norma</w:t>
      </w:r>
      <w:r w:rsidR="00332090">
        <w:t>l saline (0.9% sodium chloride)</w:t>
      </w:r>
      <w:r>
        <w:t>. FRIII should continue until DKA is resolved.</w:t>
      </w:r>
      <w:r w:rsidR="00332090">
        <w:t xml:space="preserve"> W</w:t>
      </w:r>
      <w:r>
        <w:t>hen the blood ketones are &lt;0.6mmol/L, pH &gt;7.3 and</w:t>
      </w:r>
      <w:r w:rsidR="00332090">
        <w:t xml:space="preserve"> </w:t>
      </w:r>
      <w:r>
        <w:t>the patient is able to eat and drink, an appropriate</w:t>
      </w:r>
      <w:r w:rsidR="00332090">
        <w:t xml:space="preserve"> </w:t>
      </w:r>
      <w:r>
        <w:t>subcutaneous insulin regimen should be recommenced</w:t>
      </w:r>
      <w:r w:rsidR="00332090">
        <w:t xml:space="preserve"> </w:t>
      </w:r>
      <w:r>
        <w:t>background insulin should be continued along with the</w:t>
      </w:r>
      <w:r w:rsidR="00332090">
        <w:t xml:space="preserve"> </w:t>
      </w:r>
      <w:r>
        <w:t>IV insulin infusion to reduce the risk of rebound</w:t>
      </w:r>
      <w:r w:rsidR="00332090">
        <w:t xml:space="preserve"> </w:t>
      </w:r>
      <w:r>
        <w:t>hyperglycaemia when the IV insulin infusion is</w:t>
      </w:r>
      <w:r w:rsidR="00332090">
        <w:t xml:space="preserve"> </w:t>
      </w:r>
      <w:r>
        <w:t>discontinued. If background insulin is discontinued, a</w:t>
      </w:r>
      <w:r w:rsidR="00332090">
        <w:t xml:space="preserve"> </w:t>
      </w:r>
      <w:r>
        <w:t>subcutaneous dose must be given before the lIV insulin</w:t>
      </w:r>
      <w:r w:rsidR="00332090">
        <w:t xml:space="preserve"> infusion is discontinued</w:t>
      </w:r>
      <w:r>
        <w:t>. The conversion</w:t>
      </w:r>
      <w:r w:rsidR="00332090">
        <w:t xml:space="preserve"> </w:t>
      </w:r>
      <w:r>
        <w:t>to the subcutaneous insulin regimen should be</w:t>
      </w:r>
      <w:r w:rsidR="00332090">
        <w:t xml:space="preserve"> </w:t>
      </w:r>
      <w:r>
        <w:t>planned around a mealtime; subcutaneous short-</w:t>
      </w:r>
      <w:r w:rsidR="00332090">
        <w:t xml:space="preserve"> </w:t>
      </w:r>
      <w:r>
        <w:t>acting insulin should be given at the meal and then IV</w:t>
      </w:r>
      <w:r w:rsidR="00332090">
        <w:t xml:space="preserve"> </w:t>
      </w:r>
      <w:r>
        <w:t>insu</w:t>
      </w:r>
      <w:r w:rsidR="00332090">
        <w:t>lin discontinued one hour later.</w:t>
      </w:r>
    </w:p>
    <w:p w:rsidR="00226A03" w:rsidRPr="00332090" w:rsidRDefault="000A085B">
      <w:pPr>
        <w:rPr>
          <w:b/>
        </w:rPr>
      </w:pPr>
      <w:r w:rsidRPr="00332090">
        <w:rPr>
          <w:b/>
        </w:rPr>
        <w:t>Correcting metabolic acidosis and electrolyte</w:t>
      </w:r>
      <w:r w:rsidR="00332090">
        <w:rPr>
          <w:b/>
        </w:rPr>
        <w:t xml:space="preserve"> </w:t>
      </w:r>
      <w:r w:rsidR="006B225E" w:rsidRPr="00332090">
        <w:rPr>
          <w:b/>
        </w:rPr>
        <w:t>I</w:t>
      </w:r>
      <w:r w:rsidRPr="00332090">
        <w:rPr>
          <w:b/>
        </w:rPr>
        <w:t>mbalance</w:t>
      </w:r>
    </w:p>
    <w:p w:rsidR="006B225E" w:rsidRDefault="00332090" w:rsidP="006B225E">
      <w:r>
        <w:t>Recommended</w:t>
      </w:r>
      <w:r w:rsidR="006B225E">
        <w:t xml:space="preserve"> the following metabolic</w:t>
      </w:r>
      <w:r>
        <w:t xml:space="preserve"> </w:t>
      </w:r>
      <w:r w:rsidR="006B225E">
        <w:t>treatment targets for DKA:</w:t>
      </w:r>
    </w:p>
    <w:p w:rsidR="00332090" w:rsidRDefault="006B225E" w:rsidP="006B225E">
      <w:pPr>
        <w:pStyle w:val="ListParagraph"/>
        <w:numPr>
          <w:ilvl w:val="0"/>
          <w:numId w:val="3"/>
        </w:numPr>
      </w:pPr>
      <w:r>
        <w:t>Reduction in blood ketones of at least 0.5mmol/L/hr;</w:t>
      </w:r>
    </w:p>
    <w:p w:rsidR="00332090" w:rsidRDefault="006B225E" w:rsidP="006B225E">
      <w:pPr>
        <w:pStyle w:val="ListParagraph"/>
        <w:numPr>
          <w:ilvl w:val="0"/>
          <w:numId w:val="3"/>
        </w:numPr>
      </w:pPr>
      <w:r>
        <w:t>Increase in venous bicarbonate by 3mmol/L/hr;</w:t>
      </w:r>
    </w:p>
    <w:p w:rsidR="00332090" w:rsidRDefault="006B225E" w:rsidP="006B225E">
      <w:pPr>
        <w:pStyle w:val="ListParagraph"/>
        <w:numPr>
          <w:ilvl w:val="0"/>
          <w:numId w:val="3"/>
        </w:numPr>
      </w:pPr>
      <w:r>
        <w:t>Reduction in capillary blood glucose by 3mmol/L/hr;</w:t>
      </w:r>
    </w:p>
    <w:p w:rsidR="00332090" w:rsidRDefault="006B225E" w:rsidP="006B225E">
      <w:pPr>
        <w:pStyle w:val="ListParagraph"/>
        <w:numPr>
          <w:ilvl w:val="0"/>
          <w:numId w:val="3"/>
        </w:numPr>
      </w:pPr>
      <w:r>
        <w:t>Maintenance of serum potassium at 4-5.5 mmol/L.</w:t>
      </w:r>
    </w:p>
    <w:p w:rsidR="006B225E" w:rsidRDefault="006B225E" w:rsidP="00332090">
      <w:r>
        <w:t>Blood glucose, ketones, electrolytes, including</w:t>
      </w:r>
      <w:r w:rsidR="00332090">
        <w:t xml:space="preserve"> </w:t>
      </w:r>
      <w:r>
        <w:t>bicarbonate, and venous pH, should be monitored</w:t>
      </w:r>
      <w:r w:rsidR="00332090">
        <w:t xml:space="preserve"> </w:t>
      </w:r>
      <w:r>
        <w:t>closely at or near the bedside. If the above targets for</w:t>
      </w:r>
      <w:r w:rsidR="00332090">
        <w:t xml:space="preserve"> </w:t>
      </w:r>
      <w:r>
        <w:t>blood ketones and/or bicarbonate are not reached, the</w:t>
      </w:r>
      <w:r w:rsidR="00332090">
        <w:t xml:space="preserve"> </w:t>
      </w:r>
      <w:r>
        <w:t>rate of the IV insulin infusion should be increased by 1</w:t>
      </w:r>
      <w:r w:rsidR="00332090">
        <w:t xml:space="preserve"> </w:t>
      </w:r>
      <w:r>
        <w:t xml:space="preserve">unit every hour until metabolic targets are </w:t>
      </w:r>
      <w:r w:rsidR="00332090">
        <w:t>achieved.</w:t>
      </w:r>
    </w:p>
    <w:p w:rsidR="006B225E" w:rsidRPr="00332090" w:rsidRDefault="006B225E" w:rsidP="006B225E">
      <w:pPr>
        <w:rPr>
          <w:b/>
        </w:rPr>
      </w:pPr>
      <w:r w:rsidRPr="00332090">
        <w:rPr>
          <w:b/>
        </w:rPr>
        <w:t>Potassium</w:t>
      </w:r>
    </w:p>
    <w:p w:rsidR="006B225E" w:rsidRDefault="006B225E" w:rsidP="006B225E">
      <w:r>
        <w:t>Maintaining normal serum potassium and prevention</w:t>
      </w:r>
      <w:r w:rsidR="00332090">
        <w:t xml:space="preserve"> </w:t>
      </w:r>
      <w:r>
        <w:t>of hypoglycaemia are important in the management of</w:t>
      </w:r>
      <w:r w:rsidR="00332090">
        <w:t xml:space="preserve"> </w:t>
      </w:r>
      <w:r>
        <w:t>DKA as hypokalaemia (low potassium level) and</w:t>
      </w:r>
      <w:r w:rsidR="00332090">
        <w:t xml:space="preserve"> </w:t>
      </w:r>
      <w:r>
        <w:t>hyperkalaemia (high potassium level) are both life-threatening conditions and common complications.</w:t>
      </w:r>
      <w:r w:rsidR="00332090">
        <w:t xml:space="preserve"> </w:t>
      </w:r>
      <w:r>
        <w:t>Serum potassium is often high on admission but falls</w:t>
      </w:r>
      <w:r w:rsidR="00332090">
        <w:t xml:space="preserve"> </w:t>
      </w:r>
      <w:r>
        <w:t>rapidly with insulin treatment, so regular monitoring is</w:t>
      </w:r>
    </w:p>
    <w:p w:rsidR="006B225E" w:rsidRDefault="006B225E" w:rsidP="00332090">
      <w:r>
        <w:t>essential and potassium should be added to IV</w:t>
      </w:r>
      <w:r w:rsidR="00332090">
        <w:t xml:space="preserve"> </w:t>
      </w:r>
      <w:r>
        <w:t>infusions if serum potassium is &lt;5.5mmol/</w:t>
      </w:r>
      <w:r w:rsidR="00332090">
        <w:t>L.</w:t>
      </w:r>
    </w:p>
    <w:p w:rsidR="006B225E" w:rsidRPr="00332090" w:rsidRDefault="006B225E" w:rsidP="006B225E">
      <w:pPr>
        <w:rPr>
          <w:b/>
        </w:rPr>
      </w:pPr>
      <w:r w:rsidRPr="00332090">
        <w:rPr>
          <w:b/>
        </w:rPr>
        <w:t>Capillary blood glucose</w:t>
      </w:r>
    </w:p>
    <w:p w:rsidR="006B225E" w:rsidRDefault="006B225E" w:rsidP="006B225E">
      <w:r>
        <w:t>Prevention of hypoglycaemia is vital, so bedside blood</w:t>
      </w:r>
      <w:r w:rsidR="00332090">
        <w:t xml:space="preserve"> </w:t>
      </w:r>
      <w:r>
        <w:t>glucose monitoring should be performed every 1-2</w:t>
      </w:r>
      <w:r w:rsidR="00332090">
        <w:t xml:space="preserve"> hours</w:t>
      </w:r>
      <w:r>
        <w:t>. It is sometimes necessary to give</w:t>
      </w:r>
      <w:r w:rsidR="00332090">
        <w:t xml:space="preserve"> </w:t>
      </w:r>
      <w:r>
        <w:t>dextrose infusions to stabilise blood glucose levels;</w:t>
      </w:r>
    </w:p>
    <w:p w:rsidR="00332090" w:rsidRDefault="006B225E" w:rsidP="006B225E">
      <w:r>
        <w:lastRenderedPageBreak/>
        <w:t>this should be given concurrently with the sodium</w:t>
      </w:r>
      <w:r w:rsidR="00332090">
        <w:t xml:space="preserve"> </w:t>
      </w:r>
      <w:r>
        <w:t>chloride infusions us</w:t>
      </w:r>
      <w:r w:rsidR="00332090">
        <w:t xml:space="preserve">ed to correct circulatory volume. </w:t>
      </w:r>
      <w:r>
        <w:t>To avoid complications related to rapid infusion it is</w:t>
      </w:r>
      <w:r w:rsidR="00332090">
        <w:t xml:space="preserve"> </w:t>
      </w:r>
      <w:r>
        <w:t>important to monitor fluid balance and electrolytes</w:t>
      </w:r>
      <w:r w:rsidR="00332090">
        <w:t xml:space="preserve"> </w:t>
      </w:r>
      <w:r>
        <w:t>closely. Regular assessment for complications such as</w:t>
      </w:r>
      <w:r w:rsidR="00332090">
        <w:t xml:space="preserve"> </w:t>
      </w:r>
      <w:r>
        <w:t>cerebral oedema an</w:t>
      </w:r>
      <w:r w:rsidR="00332090">
        <w:t>d fluid overload is vital.</w:t>
      </w:r>
      <w:bookmarkStart w:id="0" w:name="_GoBack"/>
      <w:bookmarkEnd w:id="0"/>
    </w:p>
    <w:sectPr w:rsidR="00332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1449"/>
    <w:multiLevelType w:val="hybridMultilevel"/>
    <w:tmpl w:val="2F567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67D4"/>
    <w:multiLevelType w:val="hybridMultilevel"/>
    <w:tmpl w:val="204E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570C"/>
    <w:multiLevelType w:val="hybridMultilevel"/>
    <w:tmpl w:val="6592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19"/>
    <w:rsid w:val="000A085B"/>
    <w:rsid w:val="001B0E7C"/>
    <w:rsid w:val="001B1C4E"/>
    <w:rsid w:val="00226A03"/>
    <w:rsid w:val="002A6158"/>
    <w:rsid w:val="00332090"/>
    <w:rsid w:val="00360221"/>
    <w:rsid w:val="00400875"/>
    <w:rsid w:val="00613E19"/>
    <w:rsid w:val="006224C8"/>
    <w:rsid w:val="006344DA"/>
    <w:rsid w:val="006760A6"/>
    <w:rsid w:val="00690108"/>
    <w:rsid w:val="006B225E"/>
    <w:rsid w:val="006B635D"/>
    <w:rsid w:val="00737748"/>
    <w:rsid w:val="00783693"/>
    <w:rsid w:val="008C7642"/>
    <w:rsid w:val="008D6832"/>
    <w:rsid w:val="008F6A7A"/>
    <w:rsid w:val="00A76F25"/>
    <w:rsid w:val="00AF0A6F"/>
    <w:rsid w:val="00B11584"/>
    <w:rsid w:val="00B75F46"/>
    <w:rsid w:val="00C16263"/>
    <w:rsid w:val="00C64BAC"/>
    <w:rsid w:val="00CE6887"/>
    <w:rsid w:val="00D63CCC"/>
    <w:rsid w:val="00E01DCB"/>
    <w:rsid w:val="00EA161C"/>
    <w:rsid w:val="00E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F33C"/>
  <w15:chartTrackingRefBased/>
  <w15:docId w15:val="{81538589-6FFC-134C-9F71-528888BD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Umayma Adebayo</cp:lastModifiedBy>
  <cp:revision>30</cp:revision>
  <dcterms:created xsi:type="dcterms:W3CDTF">2020-05-09T22:17:00Z</dcterms:created>
  <dcterms:modified xsi:type="dcterms:W3CDTF">2020-05-09T23:28:00Z</dcterms:modified>
</cp:coreProperties>
</file>