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36" w:rsidRPr="001268B8" w:rsidRDefault="002F58F4">
      <w:pPr>
        <w:rPr>
          <w:rFonts w:ascii="Times New Roman" w:hAnsi="Times New Roman" w:cs="Times New Roman"/>
        </w:rPr>
      </w:pPr>
      <w:r w:rsidRPr="001268B8">
        <w:rPr>
          <w:rFonts w:ascii="Times New Roman" w:hAnsi="Times New Roman" w:cs="Times New Roman"/>
        </w:rPr>
        <w:t>NAME: ESAN FAITH</w:t>
      </w:r>
    </w:p>
    <w:p w:rsidR="002F58F4" w:rsidRPr="001268B8" w:rsidRDefault="00CC1352">
      <w:pPr>
        <w:rPr>
          <w:rFonts w:ascii="Times New Roman" w:hAnsi="Times New Roman" w:cs="Times New Roman"/>
        </w:rPr>
      </w:pPr>
      <w:r w:rsidRPr="001268B8">
        <w:rPr>
          <w:rFonts w:ascii="Times New Roman" w:hAnsi="Times New Roman" w:cs="Times New Roman"/>
        </w:rPr>
        <w:t>DEPAR</w:t>
      </w:r>
      <w:r w:rsidR="002F58F4" w:rsidRPr="001268B8">
        <w:rPr>
          <w:rFonts w:ascii="Times New Roman" w:hAnsi="Times New Roman" w:cs="Times New Roman"/>
        </w:rPr>
        <w:t>MENT: PHARMACOLOGY</w:t>
      </w:r>
    </w:p>
    <w:p w:rsidR="002F58F4" w:rsidRPr="001268B8" w:rsidRDefault="002F58F4">
      <w:pPr>
        <w:rPr>
          <w:rFonts w:ascii="Times New Roman" w:hAnsi="Times New Roman" w:cs="Times New Roman"/>
        </w:rPr>
      </w:pPr>
      <w:r w:rsidRPr="001268B8">
        <w:rPr>
          <w:rFonts w:ascii="Times New Roman" w:hAnsi="Times New Roman" w:cs="Times New Roman"/>
        </w:rPr>
        <w:t>MATRIC NUMBER: 18/MHS07/017</w:t>
      </w:r>
    </w:p>
    <w:p w:rsidR="002F58F4" w:rsidRPr="001268B8" w:rsidRDefault="002F58F4">
      <w:pPr>
        <w:rPr>
          <w:rFonts w:ascii="Times New Roman" w:hAnsi="Times New Roman" w:cs="Times New Roman"/>
        </w:rPr>
      </w:pPr>
      <w:r w:rsidRPr="001268B8">
        <w:rPr>
          <w:rFonts w:ascii="Times New Roman" w:hAnsi="Times New Roman" w:cs="Times New Roman"/>
        </w:rPr>
        <w:t xml:space="preserve">COURSE: BCH 204- MEDICAL BIOCHEMISTRY- MINERAL METABOLISM </w:t>
      </w:r>
    </w:p>
    <w:p w:rsidR="002F58F4" w:rsidRPr="001268B8" w:rsidRDefault="002F58F4">
      <w:pPr>
        <w:rPr>
          <w:rFonts w:ascii="Times New Roman" w:hAnsi="Times New Roman" w:cs="Times New Roman"/>
        </w:rPr>
      </w:pPr>
      <w:r w:rsidRPr="001268B8">
        <w:rPr>
          <w:rFonts w:ascii="Times New Roman" w:hAnsi="Times New Roman" w:cs="Times New Roman"/>
        </w:rPr>
        <w:t xml:space="preserve">OUTLINE THE TOXICITY VALUES AND DEFICIENCY MANIFESTATIONS OF THE FOLLOWING MINERALS </w:t>
      </w:r>
    </w:p>
    <w:p w:rsidR="00527236" w:rsidRPr="001268B8" w:rsidRDefault="00527236">
      <w:pPr>
        <w:rPr>
          <w:rFonts w:ascii="Times New Roman" w:hAnsi="Times New Roman" w:cs="Times New Roman"/>
        </w:rPr>
      </w:pPr>
    </w:p>
    <w:p w:rsidR="002F58F4" w:rsidRPr="001268B8" w:rsidRDefault="002F58F4">
      <w:pPr>
        <w:rPr>
          <w:rFonts w:ascii="Times New Roman" w:hAnsi="Times New Roman" w:cs="Times New Roman"/>
        </w:rPr>
      </w:pPr>
      <w:r w:rsidRPr="001268B8">
        <w:rPr>
          <w:rFonts w:ascii="Times New Roman" w:hAnsi="Times New Roman" w:cs="Times New Roman"/>
        </w:rPr>
        <w:t>POTASSIUM</w:t>
      </w:r>
    </w:p>
    <w:p w:rsidR="00CC1352" w:rsidRPr="00CC1352" w:rsidRDefault="00CC1352" w:rsidP="00CC1352">
      <w:pPr>
        <w:spacing w:before="375" w:after="375" w:line="390" w:lineRule="atLeast"/>
        <w:rPr>
          <w:rFonts w:ascii="Times New Roman" w:eastAsia="Times New Roman" w:hAnsi="Times New Roman" w:cs="Times New Roman"/>
          <w:color w:val="231F20"/>
        </w:rPr>
      </w:pPr>
      <w:r w:rsidRPr="001268B8">
        <w:rPr>
          <w:rFonts w:ascii="Times New Roman" w:eastAsia="Times New Roman" w:hAnsi="Times New Roman" w:cs="Times New Roman"/>
          <w:color w:val="231F20"/>
        </w:rPr>
        <w:t>A</w:t>
      </w:r>
      <w:r w:rsidRPr="00CC1352">
        <w:rPr>
          <w:rFonts w:ascii="Times New Roman" w:eastAsia="Times New Roman" w:hAnsi="Times New Roman" w:cs="Times New Roman"/>
          <w:color w:val="231F20"/>
        </w:rPr>
        <w:t>n excess of potassium in the blood is known as hyperkalemia. The condition is characterized by a blood level higher than 5.0 mmol per liter, and can be dangerous.</w:t>
      </w:r>
      <w:r w:rsidRPr="001268B8">
        <w:rPr>
          <w:rFonts w:ascii="Times New Roman" w:eastAsia="Times New Roman" w:hAnsi="Times New Roman" w:cs="Times New Roman"/>
          <w:color w:val="231F20"/>
        </w:rPr>
        <w:t xml:space="preserve"> </w:t>
      </w:r>
      <w:r w:rsidRPr="00CC1352">
        <w:rPr>
          <w:rFonts w:ascii="Times New Roman" w:eastAsia="Times New Roman" w:hAnsi="Times New Roman" w:cs="Times New Roman"/>
          <w:color w:val="231F20"/>
        </w:rPr>
        <w:t>For a healthy adult, there is no significant evidence that potassium fro</w:t>
      </w:r>
      <w:r w:rsidRPr="001268B8">
        <w:rPr>
          <w:rFonts w:ascii="Times New Roman" w:eastAsia="Times New Roman" w:hAnsi="Times New Roman" w:cs="Times New Roman"/>
          <w:color w:val="231F20"/>
        </w:rPr>
        <w:t xml:space="preserve">m foods can cause hyperkalemia. </w:t>
      </w:r>
      <w:r w:rsidRPr="00CC1352">
        <w:rPr>
          <w:rFonts w:ascii="Times New Roman" w:eastAsia="Times New Roman" w:hAnsi="Times New Roman" w:cs="Times New Roman"/>
          <w:color w:val="231F20"/>
        </w:rPr>
        <w:t>For this reason, potassium from foods does not have a tolerable upper intake level. This is the most a healthy adult can consume in</w:t>
      </w:r>
      <w:r w:rsidRPr="001268B8">
        <w:rPr>
          <w:rFonts w:ascii="Times New Roman" w:eastAsia="Times New Roman" w:hAnsi="Times New Roman" w:cs="Times New Roman"/>
          <w:color w:val="231F20"/>
        </w:rPr>
        <w:t xml:space="preserve"> a day without adverse effects. </w:t>
      </w:r>
      <w:r w:rsidRPr="00CC1352">
        <w:rPr>
          <w:rFonts w:ascii="Times New Roman" w:eastAsia="Times New Roman" w:hAnsi="Times New Roman" w:cs="Times New Roman"/>
          <w:color w:val="231F20"/>
        </w:rPr>
        <w:t>Hyperkalemia generally affects people with poor kidney function, or people who take medications that may affect kidney function.</w:t>
      </w:r>
      <w:r w:rsidRPr="001268B8">
        <w:rPr>
          <w:rFonts w:ascii="Times New Roman" w:eastAsia="Times New Roman" w:hAnsi="Times New Roman" w:cs="Times New Roman"/>
          <w:color w:val="231F20"/>
        </w:rPr>
        <w:t xml:space="preserve"> </w:t>
      </w:r>
      <w:r w:rsidRPr="00CC1352">
        <w:rPr>
          <w:rFonts w:ascii="Times New Roman" w:eastAsia="Times New Roman" w:hAnsi="Times New Roman" w:cs="Times New Roman"/>
          <w:color w:val="231F20"/>
        </w:rPr>
        <w:t>This is because excess potassium is mainly removed by the kidneys. Therefore, poor kidney function may result in a buildu</w:t>
      </w:r>
      <w:r w:rsidRPr="001268B8">
        <w:rPr>
          <w:rFonts w:ascii="Times New Roman" w:eastAsia="Times New Roman" w:hAnsi="Times New Roman" w:cs="Times New Roman"/>
          <w:color w:val="231F20"/>
        </w:rPr>
        <w:t xml:space="preserve">p of this mineral in the blood. </w:t>
      </w:r>
      <w:r w:rsidRPr="00CC1352">
        <w:rPr>
          <w:rFonts w:ascii="Times New Roman" w:eastAsia="Times New Roman" w:hAnsi="Times New Roman" w:cs="Times New Roman"/>
          <w:color w:val="231F20"/>
        </w:rPr>
        <w:t>However, poor kidney function isn’t the only cause of hyperkalemia. Taking too many potassium supplements may also cause it</w:t>
      </w:r>
      <w:r w:rsidRPr="001268B8">
        <w:rPr>
          <w:rFonts w:ascii="Times New Roman" w:eastAsia="Times New Roman" w:hAnsi="Times New Roman" w:cs="Times New Roman"/>
          <w:color w:val="231F20"/>
        </w:rPr>
        <w:t xml:space="preserve">. </w:t>
      </w:r>
      <w:r w:rsidRPr="00CC1352">
        <w:rPr>
          <w:rFonts w:ascii="Times New Roman" w:eastAsia="Times New Roman" w:hAnsi="Times New Roman" w:cs="Times New Roman"/>
          <w:color w:val="231F20"/>
        </w:rPr>
        <w:t>Compared to foods, potassium supplements are small and easy to take. Taking too many at once may overwhelm the kidneys’ ability to remove excess potassium</w:t>
      </w:r>
      <w:r w:rsidRPr="001268B8">
        <w:rPr>
          <w:rFonts w:ascii="Times New Roman" w:eastAsia="Times New Roman" w:hAnsi="Times New Roman" w:cs="Times New Roman"/>
          <w:color w:val="231F20"/>
        </w:rPr>
        <w:t xml:space="preserve">. </w:t>
      </w:r>
      <w:r w:rsidRPr="00CC1352">
        <w:rPr>
          <w:rFonts w:ascii="Times New Roman" w:eastAsia="Times New Roman" w:hAnsi="Times New Roman" w:cs="Times New Roman"/>
          <w:color w:val="231F20"/>
        </w:rPr>
        <w:t>Additionally, there are several groups of people who may need less of this mineral than others, including:</w:t>
      </w:r>
    </w:p>
    <w:p w:rsidR="00CC1352" w:rsidRPr="00CC1352" w:rsidRDefault="00CC1352" w:rsidP="00CC1352">
      <w:pPr>
        <w:numPr>
          <w:ilvl w:val="0"/>
          <w:numId w:val="1"/>
        </w:numPr>
        <w:spacing w:before="100" w:beforeAutospacing="1" w:after="225" w:line="390" w:lineRule="atLeast"/>
        <w:rPr>
          <w:rFonts w:ascii="Times New Roman" w:eastAsia="Times New Roman" w:hAnsi="Times New Roman" w:cs="Times New Roman"/>
          <w:color w:val="231F20"/>
        </w:rPr>
      </w:pPr>
      <w:r w:rsidRPr="00CC1352">
        <w:rPr>
          <w:rFonts w:ascii="Times New Roman" w:eastAsia="Times New Roman" w:hAnsi="Times New Roman" w:cs="Times New Roman"/>
          <w:b/>
          <w:bCs/>
          <w:color w:val="231F20"/>
        </w:rPr>
        <w:t>People with chronic kidney disease:</w:t>
      </w:r>
      <w:r w:rsidRPr="00CC1352">
        <w:rPr>
          <w:rFonts w:ascii="Times New Roman" w:eastAsia="Times New Roman" w:hAnsi="Times New Roman" w:cs="Times New Roman"/>
          <w:color w:val="231F20"/>
        </w:rPr>
        <w:t> This disease increases the risk of hyperkalemia. People with chronic kidney disease should ask their doctor how much potassium is right for them).</w:t>
      </w:r>
    </w:p>
    <w:p w:rsidR="00CC1352" w:rsidRPr="00CC1352" w:rsidRDefault="00CC1352" w:rsidP="00CC1352">
      <w:pPr>
        <w:numPr>
          <w:ilvl w:val="0"/>
          <w:numId w:val="1"/>
        </w:numPr>
        <w:spacing w:before="100" w:beforeAutospacing="1" w:after="225" w:line="390" w:lineRule="atLeast"/>
        <w:rPr>
          <w:rFonts w:ascii="Times New Roman" w:eastAsia="Times New Roman" w:hAnsi="Times New Roman" w:cs="Times New Roman"/>
          <w:color w:val="231F20"/>
        </w:rPr>
      </w:pPr>
      <w:r w:rsidRPr="00CC1352">
        <w:rPr>
          <w:rFonts w:ascii="Times New Roman" w:eastAsia="Times New Roman" w:hAnsi="Times New Roman" w:cs="Times New Roman"/>
          <w:b/>
          <w:bCs/>
          <w:color w:val="231F20"/>
        </w:rPr>
        <w:t>Those taking blood pressure medications:</w:t>
      </w:r>
      <w:r w:rsidRPr="00CC1352">
        <w:rPr>
          <w:rFonts w:ascii="Times New Roman" w:eastAsia="Times New Roman" w:hAnsi="Times New Roman" w:cs="Times New Roman"/>
          <w:color w:val="231F20"/>
        </w:rPr>
        <w:t> Some blood pressure medications, such as ACE inhibitors, may increase the risk of hyperkalemia. People taking these medications may need to watch their potassium intake).</w:t>
      </w:r>
    </w:p>
    <w:p w:rsidR="00CC1352" w:rsidRPr="00CC1352" w:rsidRDefault="00CC1352" w:rsidP="00CC1352">
      <w:pPr>
        <w:numPr>
          <w:ilvl w:val="0"/>
          <w:numId w:val="1"/>
        </w:numPr>
        <w:spacing w:before="100" w:beforeAutospacing="1" w:after="225" w:line="390" w:lineRule="atLeast"/>
        <w:rPr>
          <w:rFonts w:ascii="Times New Roman" w:eastAsia="Times New Roman" w:hAnsi="Times New Roman" w:cs="Times New Roman"/>
          <w:color w:val="231F20"/>
        </w:rPr>
      </w:pPr>
      <w:r w:rsidRPr="00CC1352">
        <w:rPr>
          <w:rFonts w:ascii="Times New Roman" w:eastAsia="Times New Roman" w:hAnsi="Times New Roman" w:cs="Times New Roman"/>
          <w:b/>
          <w:bCs/>
          <w:color w:val="231F20"/>
        </w:rPr>
        <w:t>Elderly people:</w:t>
      </w:r>
      <w:r w:rsidRPr="00CC1352">
        <w:rPr>
          <w:rFonts w:ascii="Times New Roman" w:eastAsia="Times New Roman" w:hAnsi="Times New Roman" w:cs="Times New Roman"/>
          <w:color w:val="231F20"/>
        </w:rPr>
        <w:t> As people age, their kidney function declines. Elderly people are also more likely to take medications that affect the risk of hyperkalemia</w:t>
      </w:r>
    </w:p>
    <w:p w:rsidR="00CC1352" w:rsidRPr="00CC1352" w:rsidRDefault="00CC1352" w:rsidP="00CC1352">
      <w:pPr>
        <w:spacing w:before="375" w:after="375" w:line="390" w:lineRule="atLeast"/>
        <w:rPr>
          <w:rFonts w:ascii="Times New Roman" w:eastAsia="Times New Roman" w:hAnsi="Times New Roman" w:cs="Times New Roman"/>
          <w:color w:val="231F20"/>
        </w:rPr>
      </w:pPr>
      <w:r w:rsidRPr="00CC1352">
        <w:rPr>
          <w:rFonts w:ascii="Times New Roman" w:eastAsia="Times New Roman" w:hAnsi="Times New Roman" w:cs="Times New Roman"/>
          <w:color w:val="231F20"/>
        </w:rPr>
        <w:t>A potassium deficiency, also known as hypokalemia, is characterized by a blood level of potassiu</w:t>
      </w:r>
      <w:r w:rsidRPr="001268B8">
        <w:rPr>
          <w:rFonts w:ascii="Times New Roman" w:eastAsia="Times New Roman" w:hAnsi="Times New Roman" w:cs="Times New Roman"/>
          <w:color w:val="231F20"/>
        </w:rPr>
        <w:t xml:space="preserve">m less than 3.5 mmol per liter. </w:t>
      </w:r>
      <w:r w:rsidRPr="00CC1352">
        <w:rPr>
          <w:rFonts w:ascii="Times New Roman" w:eastAsia="Times New Roman" w:hAnsi="Times New Roman" w:cs="Times New Roman"/>
          <w:color w:val="231F20"/>
        </w:rPr>
        <w:t>Surprisingly, deficiencies are rarely caused by a</w:t>
      </w:r>
      <w:r w:rsidRPr="001268B8">
        <w:rPr>
          <w:rFonts w:ascii="Times New Roman" w:eastAsia="Times New Roman" w:hAnsi="Times New Roman" w:cs="Times New Roman"/>
          <w:color w:val="231F20"/>
        </w:rPr>
        <w:t xml:space="preserve"> lack of potassium in the diet. </w:t>
      </w:r>
      <w:r w:rsidRPr="00CC1352">
        <w:rPr>
          <w:rFonts w:ascii="Times New Roman" w:eastAsia="Times New Roman" w:hAnsi="Times New Roman" w:cs="Times New Roman"/>
          <w:color w:val="231F20"/>
        </w:rPr>
        <w:t xml:space="preserve">They usually occur when the body loses too much potassium, such as with chronic diarrhea or vomiting. </w:t>
      </w:r>
      <w:r w:rsidRPr="00CC1352">
        <w:rPr>
          <w:rFonts w:ascii="Times New Roman" w:eastAsia="Times New Roman" w:hAnsi="Times New Roman" w:cs="Times New Roman"/>
          <w:color w:val="231F20"/>
        </w:rPr>
        <w:lastRenderedPageBreak/>
        <w:t>You may also lose potassium if you’re taking diuretics, which are medications that cause your body to lose water</w:t>
      </w:r>
      <w:r w:rsidRPr="001268B8">
        <w:rPr>
          <w:rFonts w:ascii="Times New Roman" w:eastAsia="Times New Roman" w:hAnsi="Times New Roman" w:cs="Times New Roman"/>
          <w:color w:val="231F20"/>
        </w:rPr>
        <w:t xml:space="preserve">. </w:t>
      </w:r>
      <w:r w:rsidRPr="00CC1352">
        <w:rPr>
          <w:rFonts w:ascii="Times New Roman" w:eastAsia="Times New Roman" w:hAnsi="Times New Roman" w:cs="Times New Roman"/>
          <w:color w:val="231F20"/>
        </w:rPr>
        <w:t xml:space="preserve">Symptoms of deficiency depend on your blood levels. Here are the symptoms for three </w:t>
      </w:r>
      <w:r w:rsidRPr="001268B8">
        <w:rPr>
          <w:rFonts w:ascii="Times New Roman" w:eastAsia="Times New Roman" w:hAnsi="Times New Roman" w:cs="Times New Roman"/>
          <w:color w:val="231F20"/>
        </w:rPr>
        <w:t>different levels of deficiency:</w:t>
      </w:r>
    </w:p>
    <w:p w:rsidR="00CC1352" w:rsidRPr="00CC1352" w:rsidRDefault="00CC1352" w:rsidP="00CC1352">
      <w:pPr>
        <w:numPr>
          <w:ilvl w:val="0"/>
          <w:numId w:val="2"/>
        </w:numPr>
        <w:spacing w:before="100" w:beforeAutospacing="1" w:after="225" w:line="390" w:lineRule="atLeast"/>
        <w:rPr>
          <w:rFonts w:ascii="Times New Roman" w:eastAsia="Times New Roman" w:hAnsi="Times New Roman" w:cs="Times New Roman"/>
          <w:color w:val="231F20"/>
        </w:rPr>
      </w:pPr>
      <w:r w:rsidRPr="001268B8">
        <w:rPr>
          <w:rFonts w:ascii="Times New Roman" w:eastAsia="Times New Roman" w:hAnsi="Times New Roman" w:cs="Times New Roman"/>
          <w:b/>
          <w:bCs/>
          <w:color w:val="231F20"/>
        </w:rPr>
        <w:t>Mild deficiency:</w:t>
      </w:r>
      <w:r w:rsidRPr="00CC1352">
        <w:rPr>
          <w:rFonts w:ascii="Times New Roman" w:eastAsia="Times New Roman" w:hAnsi="Times New Roman" w:cs="Times New Roman"/>
          <w:color w:val="231F20"/>
        </w:rPr>
        <w:t> When a person has blood levels of 3–3.5 mmol/l. It usually does not have symptoms.</w:t>
      </w:r>
    </w:p>
    <w:p w:rsidR="00CC1352" w:rsidRPr="00CC1352" w:rsidRDefault="00CC1352" w:rsidP="00CC1352">
      <w:pPr>
        <w:numPr>
          <w:ilvl w:val="0"/>
          <w:numId w:val="2"/>
        </w:numPr>
        <w:spacing w:before="100" w:beforeAutospacing="1" w:after="225" w:line="390" w:lineRule="atLeast"/>
        <w:rPr>
          <w:rFonts w:ascii="Times New Roman" w:eastAsia="Times New Roman" w:hAnsi="Times New Roman" w:cs="Times New Roman"/>
          <w:color w:val="231F20"/>
        </w:rPr>
      </w:pPr>
      <w:r w:rsidRPr="001268B8">
        <w:rPr>
          <w:rFonts w:ascii="Times New Roman" w:eastAsia="Times New Roman" w:hAnsi="Times New Roman" w:cs="Times New Roman"/>
          <w:b/>
          <w:bCs/>
          <w:color w:val="231F20"/>
        </w:rPr>
        <w:t>Moderate deficiency:</w:t>
      </w:r>
      <w:r w:rsidRPr="00CC1352">
        <w:rPr>
          <w:rFonts w:ascii="Times New Roman" w:eastAsia="Times New Roman" w:hAnsi="Times New Roman" w:cs="Times New Roman"/>
          <w:color w:val="231F20"/>
        </w:rPr>
        <w:t> Happens at 2.5–3 mmol/l. Symptoms include cramping, muscle pain, weakness and discomfort.</w:t>
      </w:r>
    </w:p>
    <w:p w:rsidR="00CC1352" w:rsidRPr="001268B8" w:rsidRDefault="00CC1352" w:rsidP="00CC1352">
      <w:pPr>
        <w:numPr>
          <w:ilvl w:val="0"/>
          <w:numId w:val="2"/>
        </w:numPr>
        <w:spacing w:before="100" w:beforeAutospacing="1" w:after="225" w:line="390" w:lineRule="atLeast"/>
        <w:rPr>
          <w:rFonts w:ascii="Times New Roman" w:eastAsia="Times New Roman" w:hAnsi="Times New Roman" w:cs="Times New Roman"/>
          <w:color w:val="231F20"/>
        </w:rPr>
      </w:pPr>
      <w:r w:rsidRPr="001268B8">
        <w:rPr>
          <w:rFonts w:ascii="Times New Roman" w:eastAsia="Times New Roman" w:hAnsi="Times New Roman" w:cs="Times New Roman"/>
          <w:b/>
          <w:bCs/>
          <w:color w:val="231F20"/>
        </w:rPr>
        <w:t>Severe deficiency:</w:t>
      </w:r>
      <w:r w:rsidRPr="00CC1352">
        <w:rPr>
          <w:rFonts w:ascii="Times New Roman" w:eastAsia="Times New Roman" w:hAnsi="Times New Roman" w:cs="Times New Roman"/>
          <w:color w:val="231F20"/>
        </w:rPr>
        <w:t> Happens at less than 2.5 mmol/l. Symptoms include irregular heartbeat and paralysis.</w:t>
      </w:r>
    </w:p>
    <w:p w:rsidR="001318DF" w:rsidRPr="001268B8" w:rsidRDefault="001318DF" w:rsidP="001318DF">
      <w:pPr>
        <w:spacing w:before="100" w:beforeAutospacing="1" w:after="225" w:line="276" w:lineRule="auto"/>
        <w:rPr>
          <w:rFonts w:ascii="Times New Roman" w:hAnsi="Times New Roman" w:cs="Times New Roman"/>
          <w:color w:val="333333"/>
        </w:rPr>
      </w:pPr>
    </w:p>
    <w:p w:rsidR="001318DF" w:rsidRPr="001268B8" w:rsidRDefault="001318DF"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t>CALCIUM</w:t>
      </w:r>
    </w:p>
    <w:p w:rsidR="00D141F4" w:rsidRPr="001268B8" w:rsidRDefault="00D141F4" w:rsidP="001318DF">
      <w:pPr>
        <w:spacing w:before="100" w:beforeAutospacing="1" w:after="225" w:line="276" w:lineRule="auto"/>
        <w:rPr>
          <w:rFonts w:ascii="Times New Roman" w:hAnsi="Times New Roman" w:cs="Times New Roman"/>
          <w:color w:val="607078"/>
          <w:shd w:val="clear" w:color="auto" w:fill="F3F7F9"/>
        </w:rPr>
      </w:pPr>
      <w:r w:rsidRPr="001268B8">
        <w:rPr>
          <w:rFonts w:ascii="Times New Roman" w:hAnsi="Times New Roman" w:cs="Times New Roman"/>
          <w:color w:val="607078"/>
          <w:shd w:val="clear" w:color="auto" w:fill="F3F7F9"/>
        </w:rPr>
        <w:t>TOXICITY VALUES</w:t>
      </w:r>
    </w:p>
    <w:p w:rsidR="00D141F4" w:rsidRPr="001268B8" w:rsidRDefault="001318DF" w:rsidP="001318DF">
      <w:pPr>
        <w:spacing w:before="100" w:beforeAutospacing="1" w:after="225" w:line="276" w:lineRule="auto"/>
        <w:rPr>
          <w:rFonts w:ascii="Times New Roman" w:hAnsi="Times New Roman" w:cs="Times New Roman"/>
          <w:color w:val="607078"/>
          <w:shd w:val="clear" w:color="auto" w:fill="F3F7F9"/>
        </w:rPr>
      </w:pPr>
      <w:r w:rsidRPr="001268B8">
        <w:rPr>
          <w:rFonts w:ascii="Times New Roman" w:hAnsi="Times New Roman" w:cs="Times New Roman"/>
          <w:color w:val="607078"/>
          <w:shd w:val="clear" w:color="auto" w:fill="F3F7F9"/>
        </w:rPr>
        <w:t>In health total plasma calcium concentration is maintained within the approximate reference range of 8.8-10.5 mg/</w:t>
      </w:r>
      <w:proofErr w:type="spellStart"/>
      <w:r w:rsidRPr="001268B8">
        <w:rPr>
          <w:rFonts w:ascii="Times New Roman" w:hAnsi="Times New Roman" w:cs="Times New Roman"/>
          <w:color w:val="607078"/>
          <w:shd w:val="clear" w:color="auto" w:fill="F3F7F9"/>
        </w:rPr>
        <w:t>dL</w:t>
      </w:r>
      <w:proofErr w:type="spellEnd"/>
      <w:r w:rsidRPr="001268B8">
        <w:rPr>
          <w:rFonts w:ascii="Times New Roman" w:hAnsi="Times New Roman" w:cs="Times New Roman"/>
          <w:color w:val="607078"/>
          <w:shd w:val="clear" w:color="auto" w:fill="F3F7F9"/>
        </w:rPr>
        <w:t xml:space="preserve"> (2.20-2.62 mmol/L) so that raised plasma calcium (hypercalcemia) is usually diagnosed if plasma calcium is &gt;10.5 mg/</w:t>
      </w:r>
      <w:proofErr w:type="spellStart"/>
      <w:r w:rsidRPr="001268B8">
        <w:rPr>
          <w:rFonts w:ascii="Times New Roman" w:hAnsi="Times New Roman" w:cs="Times New Roman"/>
          <w:color w:val="607078"/>
          <w:shd w:val="clear" w:color="auto" w:fill="F3F7F9"/>
        </w:rPr>
        <w:t>dL</w:t>
      </w:r>
      <w:proofErr w:type="spellEnd"/>
      <w:r w:rsidRPr="001268B8">
        <w:rPr>
          <w:rFonts w:ascii="Times New Roman" w:hAnsi="Times New Roman" w:cs="Times New Roman"/>
          <w:color w:val="607078"/>
          <w:shd w:val="clear" w:color="auto" w:fill="F3F7F9"/>
        </w:rPr>
        <w:t xml:space="preserve"> (&gt;2.62 mmol/L) and severe, potentially life-threatening hypercalcemia is roughly defined as plasma calcium &gt;14.4 mg/</w:t>
      </w:r>
      <w:proofErr w:type="spellStart"/>
      <w:r w:rsidRPr="001268B8">
        <w:rPr>
          <w:rFonts w:ascii="Times New Roman" w:hAnsi="Times New Roman" w:cs="Times New Roman"/>
          <w:color w:val="607078"/>
          <w:shd w:val="clear" w:color="auto" w:fill="F3F7F9"/>
        </w:rPr>
        <w:t>dL</w:t>
      </w:r>
      <w:proofErr w:type="spellEnd"/>
      <w:r w:rsidRPr="001268B8">
        <w:rPr>
          <w:rFonts w:ascii="Times New Roman" w:hAnsi="Times New Roman" w:cs="Times New Roman"/>
          <w:color w:val="607078"/>
          <w:shd w:val="clear" w:color="auto" w:fill="F3F7F9"/>
        </w:rPr>
        <w:t xml:space="preserve"> (&gt;3.60 mmol/L). </w:t>
      </w:r>
    </w:p>
    <w:p w:rsidR="00D141F4" w:rsidRPr="001268B8" w:rsidRDefault="00D141F4" w:rsidP="001318DF">
      <w:pPr>
        <w:spacing w:before="100" w:beforeAutospacing="1" w:after="225" w:line="276" w:lineRule="auto"/>
        <w:rPr>
          <w:rFonts w:ascii="Times New Roman" w:hAnsi="Times New Roman" w:cs="Times New Roman"/>
          <w:color w:val="607078"/>
          <w:shd w:val="clear" w:color="auto" w:fill="F3F7F9"/>
        </w:rPr>
      </w:pPr>
    </w:p>
    <w:p w:rsidR="00D141F4" w:rsidRPr="001268B8" w:rsidRDefault="00D141F4" w:rsidP="001318DF">
      <w:pPr>
        <w:spacing w:before="100" w:beforeAutospacing="1" w:after="225" w:line="276" w:lineRule="auto"/>
        <w:rPr>
          <w:rFonts w:ascii="Times New Roman" w:hAnsi="Times New Roman" w:cs="Times New Roman"/>
          <w:color w:val="607078"/>
          <w:shd w:val="clear" w:color="auto" w:fill="F3F7F9"/>
        </w:rPr>
      </w:pPr>
      <w:r w:rsidRPr="001268B8">
        <w:rPr>
          <w:rFonts w:ascii="Times New Roman" w:hAnsi="Times New Roman" w:cs="Times New Roman"/>
          <w:color w:val="607078"/>
          <w:shd w:val="clear" w:color="auto" w:fill="F3F7F9"/>
        </w:rPr>
        <w:t>DEFICIENCY MANIFESTATIONS</w:t>
      </w:r>
    </w:p>
    <w:p w:rsidR="00CC1352" w:rsidRPr="001268B8" w:rsidRDefault="001318DF"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t>Insufficient intakes of calcium do not produce obvious symptoms in the short term because the body maintains calcium levels in the blood by taking it from bone. Over the long term, intakes of calcium below recommended levels have health consequences, such as causing low bone mass (osteopenia) and increasing the </w:t>
      </w:r>
      <w:hyperlink r:id="rId5" w:history="1">
        <w:r w:rsidRPr="001268B8">
          <w:rPr>
            <w:rStyle w:val="Hyperlink"/>
            <w:rFonts w:ascii="Times New Roman" w:hAnsi="Times New Roman" w:cs="Times New Roman"/>
            <w:color w:val="896192"/>
          </w:rPr>
          <w:t>risks</w:t>
        </w:r>
      </w:hyperlink>
      <w:r w:rsidRPr="001268B8">
        <w:rPr>
          <w:rFonts w:ascii="Times New Roman" w:hAnsi="Times New Roman" w:cs="Times New Roman"/>
          <w:color w:val="333333"/>
        </w:rPr>
        <w:t> of </w:t>
      </w:r>
      <w:hyperlink r:id="rId6" w:history="1">
        <w:r w:rsidRPr="001268B8">
          <w:rPr>
            <w:rStyle w:val="Hyperlink"/>
            <w:rFonts w:ascii="Times New Roman" w:hAnsi="Times New Roman" w:cs="Times New Roman"/>
            <w:color w:val="896192"/>
          </w:rPr>
          <w:t>osteoporosis</w:t>
        </w:r>
      </w:hyperlink>
      <w:r w:rsidRPr="001268B8">
        <w:rPr>
          <w:rFonts w:ascii="Times New Roman" w:hAnsi="Times New Roman" w:cs="Times New Roman"/>
          <w:color w:val="333333"/>
        </w:rPr>
        <w:t> and bone </w:t>
      </w:r>
      <w:hyperlink r:id="rId7" w:history="1">
        <w:r w:rsidRPr="001268B8">
          <w:rPr>
            <w:rStyle w:val="Hyperlink"/>
            <w:rFonts w:ascii="Times New Roman" w:hAnsi="Times New Roman" w:cs="Times New Roman"/>
            <w:color w:val="896192"/>
          </w:rPr>
          <w:t>fractures</w:t>
        </w:r>
      </w:hyperlink>
      <w:r w:rsidRPr="001268B8">
        <w:rPr>
          <w:rFonts w:ascii="Times New Roman" w:hAnsi="Times New Roman" w:cs="Times New Roman"/>
          <w:color w:val="333333"/>
        </w:rPr>
        <w:t>.</w:t>
      </w:r>
    </w:p>
    <w:p w:rsidR="00D141F4" w:rsidRPr="001268B8" w:rsidRDefault="00D141F4" w:rsidP="001318DF">
      <w:pPr>
        <w:spacing w:before="100" w:beforeAutospacing="1" w:after="225" w:line="276" w:lineRule="auto"/>
        <w:rPr>
          <w:rFonts w:ascii="Times New Roman" w:hAnsi="Times New Roman" w:cs="Times New Roman"/>
          <w:color w:val="333333"/>
        </w:rPr>
      </w:pPr>
    </w:p>
    <w:p w:rsidR="00D141F4" w:rsidRPr="001268B8" w:rsidRDefault="00D141F4"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t>MAGNESIUM</w:t>
      </w:r>
    </w:p>
    <w:p w:rsidR="00D141F4" w:rsidRPr="001268B8" w:rsidRDefault="00D141F4"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t>TOXICITY VALUE</w:t>
      </w:r>
    </w:p>
    <w:p w:rsidR="00165476" w:rsidRPr="001268B8" w:rsidRDefault="00165476"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t>Average daily level of intake sufficient to meet the nutrient requirements of nearly all (97%–98%) healthy individuals; often used to plan nutritionally adequate diets for individuals</w:t>
      </w:r>
      <w:r w:rsidRPr="001268B8">
        <w:rPr>
          <w:rFonts w:ascii="Times New Roman" w:hAnsi="Times New Roman" w:cs="Times New Roman"/>
          <w:color w:val="333333"/>
        </w:rPr>
        <w:t xml:space="preserve"> of 300 to 420mg.</w:t>
      </w:r>
    </w:p>
    <w:p w:rsidR="00165476" w:rsidRPr="001268B8" w:rsidRDefault="00165476"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lastRenderedPageBreak/>
        <w:t>DEFICIENCY MANIFESTATION</w:t>
      </w:r>
    </w:p>
    <w:p w:rsidR="00165476" w:rsidRPr="001268B8" w:rsidRDefault="00165476" w:rsidP="00165476">
      <w:pPr>
        <w:pStyle w:val="NormalWeb"/>
        <w:spacing w:before="75" w:beforeAutospacing="0" w:line="315" w:lineRule="atLeast"/>
        <w:rPr>
          <w:color w:val="333333"/>
          <w:sz w:val="22"/>
          <w:szCs w:val="22"/>
        </w:rPr>
      </w:pPr>
      <w:r w:rsidRPr="001268B8">
        <w:rPr>
          <w:color w:val="333333"/>
          <w:sz w:val="22"/>
          <w:szCs w:val="22"/>
        </w:rPr>
        <w:t>Symptomatic magnesium deficiency due to low dietary intake in otherwise-healthy people is uncommon because the kidneys limit ur</w:t>
      </w:r>
      <w:r w:rsidR="00527236" w:rsidRPr="001268B8">
        <w:rPr>
          <w:color w:val="333333"/>
          <w:sz w:val="22"/>
          <w:szCs w:val="22"/>
        </w:rPr>
        <w:t xml:space="preserve">inary excretion of this mineral. </w:t>
      </w:r>
      <w:r w:rsidRPr="001268B8">
        <w:rPr>
          <w:color w:val="333333"/>
          <w:sz w:val="22"/>
          <w:szCs w:val="22"/>
        </w:rPr>
        <w:t>However, habitually low intakes or excessive losses of magnesium due to certain health conditions, chronic alcoholism, and/or the use of certain medications can lead to magnesium deficiency.</w:t>
      </w:r>
      <w:r w:rsidRPr="001268B8">
        <w:rPr>
          <w:color w:val="333333"/>
          <w:sz w:val="22"/>
          <w:szCs w:val="22"/>
        </w:rPr>
        <w:t xml:space="preserve"> </w:t>
      </w:r>
      <w:r w:rsidRPr="001268B8">
        <w:rPr>
          <w:color w:val="333333"/>
          <w:sz w:val="22"/>
          <w:szCs w:val="22"/>
        </w:rPr>
        <w:t xml:space="preserve">Early signs of magnesium deficiency include loss of appetite, nausea, vomiting, fatigue, and weakness. As magnesium deficiency worsens, numbness, tingling, muscle contractions and cramps, seizures, personality changes, abnormal heart rhythms, and coronary spasms can occur]. Severe magnesium deficiency can result in hypocalcemia or hypokalemia (low serum calcium or potassium levels, respectively) because mineral homeostasis is disrupted </w:t>
      </w:r>
    </w:p>
    <w:p w:rsidR="00165476" w:rsidRPr="001268B8" w:rsidRDefault="00165476" w:rsidP="001318DF">
      <w:pPr>
        <w:spacing w:before="100" w:beforeAutospacing="1" w:after="225" w:line="276" w:lineRule="auto"/>
        <w:rPr>
          <w:rFonts w:ascii="Times New Roman" w:hAnsi="Times New Roman" w:cs="Times New Roman"/>
          <w:color w:val="333333"/>
        </w:rPr>
      </w:pPr>
    </w:p>
    <w:p w:rsidR="00D141F4" w:rsidRPr="001268B8" w:rsidRDefault="00165476"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t>CHLORIDE:</w:t>
      </w:r>
    </w:p>
    <w:p w:rsidR="00165476" w:rsidRPr="001268B8" w:rsidRDefault="00165476" w:rsidP="001318DF">
      <w:pPr>
        <w:spacing w:before="100" w:beforeAutospacing="1" w:after="225" w:line="276" w:lineRule="auto"/>
        <w:rPr>
          <w:rFonts w:ascii="Times New Roman" w:hAnsi="Times New Roman" w:cs="Times New Roman"/>
          <w:color w:val="333333"/>
        </w:rPr>
      </w:pPr>
      <w:r w:rsidRPr="001268B8">
        <w:rPr>
          <w:rFonts w:ascii="Times New Roman" w:hAnsi="Times New Roman" w:cs="Times New Roman"/>
          <w:color w:val="333333"/>
        </w:rPr>
        <w:t>TOXICITY VALUE</w:t>
      </w:r>
    </w:p>
    <w:p w:rsidR="00165476" w:rsidRPr="001268B8" w:rsidRDefault="00AA55A8" w:rsidP="001318DF">
      <w:pPr>
        <w:spacing w:before="100" w:beforeAutospacing="1" w:after="225" w:line="276" w:lineRule="auto"/>
        <w:rPr>
          <w:rFonts w:ascii="Times New Roman" w:hAnsi="Times New Roman" w:cs="Times New Roman"/>
          <w:color w:val="000000"/>
        </w:rPr>
      </w:pPr>
      <w:r w:rsidRPr="001268B8">
        <w:rPr>
          <w:rFonts w:ascii="Times New Roman" w:hAnsi="Times New Roman" w:cs="Times New Roman"/>
          <w:color w:val="000000"/>
        </w:rPr>
        <w:t xml:space="preserve">Chlorides are salts resulting from the combination of the gas chlorine with a metal. Some common chlorides include sodium chloride (NaCl) and magnesium chloride (MgCl2). Chlorine alone as Cl2 is highly toxic and it is often used as a </w:t>
      </w:r>
      <w:r w:rsidR="00527236" w:rsidRPr="001268B8">
        <w:rPr>
          <w:rFonts w:ascii="Times New Roman" w:hAnsi="Times New Roman" w:cs="Times New Roman"/>
          <w:color w:val="000000"/>
        </w:rPr>
        <w:t>disinfectant</w:t>
      </w:r>
      <w:r w:rsidRPr="001268B8">
        <w:rPr>
          <w:rFonts w:ascii="Times New Roman" w:hAnsi="Times New Roman" w:cs="Times New Roman"/>
          <w:color w:val="000000"/>
        </w:rPr>
        <w:t>. In combination with a metal such as sodium it becomes essential for life. Small amounts of chlorides are required for normal cell functions in plant and animal life.</w:t>
      </w:r>
    </w:p>
    <w:p w:rsidR="00AA55A8" w:rsidRPr="001268B8" w:rsidRDefault="00AA55A8" w:rsidP="001318DF">
      <w:pPr>
        <w:spacing w:before="100" w:beforeAutospacing="1" w:after="225" w:line="276" w:lineRule="auto"/>
        <w:rPr>
          <w:rFonts w:ascii="Times New Roman" w:hAnsi="Times New Roman" w:cs="Times New Roman"/>
          <w:color w:val="000000"/>
        </w:rPr>
      </w:pPr>
      <w:r w:rsidRPr="001268B8">
        <w:rPr>
          <w:rFonts w:ascii="Times New Roman" w:hAnsi="Times New Roman" w:cs="Times New Roman"/>
          <w:color w:val="000000"/>
        </w:rPr>
        <w:t>DEFICIENCY MANIFESTATION</w:t>
      </w:r>
    </w:p>
    <w:p w:rsidR="00AA55A8" w:rsidRPr="00AA55A8" w:rsidRDefault="00AA55A8" w:rsidP="00AA55A8">
      <w:pPr>
        <w:shd w:val="clear" w:color="auto" w:fill="FFFFFF"/>
        <w:spacing w:before="300" w:after="150" w:line="240" w:lineRule="auto"/>
        <w:outlineLvl w:val="0"/>
        <w:rPr>
          <w:rFonts w:ascii="Times New Roman" w:eastAsia="Times New Roman" w:hAnsi="Times New Roman" w:cs="Times New Roman"/>
          <w:color w:val="333333"/>
          <w:kern w:val="36"/>
        </w:rPr>
      </w:pPr>
      <w:r w:rsidRPr="00AA55A8">
        <w:rPr>
          <w:rFonts w:ascii="Times New Roman" w:eastAsia="Times New Roman" w:hAnsi="Times New Roman" w:cs="Times New Roman"/>
          <w:color w:val="333333"/>
          <w:kern w:val="36"/>
        </w:rPr>
        <w:t>Hypochloremia (Low Chloride)</w:t>
      </w:r>
      <w:r w:rsidRPr="001268B8">
        <w:rPr>
          <w:rFonts w:ascii="Times New Roman" w:eastAsia="Times New Roman" w:hAnsi="Times New Roman" w:cs="Times New Roman"/>
          <w:color w:val="333333"/>
          <w:kern w:val="36"/>
        </w:rPr>
        <w:t xml:space="preserve">: </w:t>
      </w:r>
      <w:r w:rsidRPr="00AA55A8">
        <w:rPr>
          <w:rFonts w:ascii="Times New Roman" w:eastAsia="Times New Roman" w:hAnsi="Times New Roman" w:cs="Times New Roman"/>
          <w:color w:val="333333"/>
        </w:rPr>
        <w:t>Hypochloremia is an </w:t>
      </w:r>
      <w:hyperlink r:id="rId8" w:tgtFrame="_top" w:history="1">
        <w:r w:rsidRPr="00AA55A8">
          <w:rPr>
            <w:rFonts w:ascii="Times New Roman" w:eastAsia="Times New Roman" w:hAnsi="Times New Roman" w:cs="Times New Roman"/>
            <w:color w:val="0096D6"/>
            <w:u w:val="single"/>
          </w:rPr>
          <w:t>electrolyte imbalance</w:t>
        </w:r>
      </w:hyperlink>
      <w:r w:rsidRPr="00AA55A8">
        <w:rPr>
          <w:rFonts w:ascii="Times New Roman" w:eastAsia="Times New Roman" w:hAnsi="Times New Roman" w:cs="Times New Roman"/>
          <w:color w:val="333333"/>
        </w:rPr>
        <w:t> and is indicated by a low level of chloride in the blood.  The normal adult value for chloride is 97-107 mEq/L.</w:t>
      </w:r>
    </w:p>
    <w:p w:rsidR="00AA55A8" w:rsidRPr="00AA55A8" w:rsidRDefault="00AA55A8" w:rsidP="00AA55A8">
      <w:pPr>
        <w:shd w:val="clear" w:color="auto" w:fill="FFFFFF"/>
        <w:spacing w:after="150" w:line="240" w:lineRule="auto"/>
        <w:rPr>
          <w:rFonts w:ascii="Times New Roman" w:eastAsia="Times New Roman" w:hAnsi="Times New Roman" w:cs="Times New Roman"/>
          <w:color w:val="333333"/>
        </w:rPr>
      </w:pPr>
      <w:r w:rsidRPr="00AA55A8">
        <w:rPr>
          <w:rFonts w:ascii="Times New Roman" w:eastAsia="Times New Roman" w:hAnsi="Times New Roman" w:cs="Times New Roman"/>
          <w:color w:val="333333"/>
        </w:rPr>
        <w:t>Chloride in your blood is an important electrolyte and works to ensure that your body's metabolism is working correctly. Your kidneys control the levels of chloride in your blood. Therefore, when there is a disturbance in your blood chloride levels, it is often related to your kidneys.  Chloride helps the acid and base balance in the body.</w:t>
      </w:r>
    </w:p>
    <w:p w:rsidR="00AA55A8" w:rsidRPr="00AA55A8" w:rsidRDefault="00AA55A8" w:rsidP="00AA55A8">
      <w:pPr>
        <w:shd w:val="clear" w:color="auto" w:fill="FFFFFF"/>
        <w:spacing w:before="300" w:after="150" w:line="240" w:lineRule="auto"/>
        <w:outlineLvl w:val="2"/>
        <w:rPr>
          <w:rFonts w:ascii="Times New Roman" w:eastAsia="Times New Roman" w:hAnsi="Times New Roman" w:cs="Times New Roman"/>
          <w:color w:val="333333"/>
        </w:rPr>
      </w:pPr>
      <w:r w:rsidRPr="00AA55A8">
        <w:rPr>
          <w:rFonts w:ascii="Times New Roman" w:eastAsia="Times New Roman" w:hAnsi="Times New Roman" w:cs="Times New Roman"/>
          <w:color w:val="333333"/>
        </w:rPr>
        <w:t>Causes of Hypochloremia:</w:t>
      </w:r>
    </w:p>
    <w:p w:rsidR="00AA55A8" w:rsidRPr="00AA55A8" w:rsidRDefault="00AA55A8" w:rsidP="00AA55A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A55A8">
        <w:rPr>
          <w:rFonts w:ascii="Times New Roman" w:eastAsia="Times New Roman" w:hAnsi="Times New Roman" w:cs="Times New Roman"/>
          <w:color w:val="333333"/>
        </w:rPr>
        <w:t>Loss of body fluids from prolonged vomiting, diarrhea, sweating or high fevers.</w:t>
      </w:r>
    </w:p>
    <w:p w:rsidR="00AA55A8" w:rsidRPr="00AA55A8" w:rsidRDefault="00AA55A8" w:rsidP="00AA55A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A55A8">
        <w:rPr>
          <w:rFonts w:ascii="Times New Roman" w:eastAsia="Times New Roman" w:hAnsi="Times New Roman" w:cs="Times New Roman"/>
          <w:color w:val="333333"/>
        </w:rPr>
        <w:t>Drugs such as: bicarbonate, corticosteroids, diuretics, and laxatives.</w:t>
      </w:r>
    </w:p>
    <w:p w:rsidR="00AA55A8" w:rsidRPr="00AA55A8" w:rsidRDefault="00AA55A8" w:rsidP="00AA55A8">
      <w:pPr>
        <w:shd w:val="clear" w:color="auto" w:fill="FFFFFF"/>
        <w:spacing w:before="300" w:after="150" w:line="240" w:lineRule="auto"/>
        <w:outlineLvl w:val="2"/>
        <w:rPr>
          <w:rFonts w:ascii="Times New Roman" w:eastAsia="Times New Roman" w:hAnsi="Times New Roman" w:cs="Times New Roman"/>
          <w:color w:val="333333"/>
        </w:rPr>
      </w:pPr>
      <w:r w:rsidRPr="00AA55A8">
        <w:rPr>
          <w:rFonts w:ascii="Times New Roman" w:eastAsia="Times New Roman" w:hAnsi="Times New Roman" w:cs="Times New Roman"/>
          <w:color w:val="333333"/>
        </w:rPr>
        <w:t>Symptoms of Hypochloremia:</w:t>
      </w:r>
    </w:p>
    <w:p w:rsidR="00AA55A8" w:rsidRPr="00AA55A8" w:rsidRDefault="00AA55A8" w:rsidP="00AA55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A55A8">
        <w:rPr>
          <w:rFonts w:ascii="Times New Roman" w:eastAsia="Times New Roman" w:hAnsi="Times New Roman" w:cs="Times New Roman"/>
          <w:color w:val="333333"/>
        </w:rPr>
        <w:t>Many people do not notice any symptoms, unless they are experiencing very high or very low levels of chloride in their blood.</w:t>
      </w:r>
    </w:p>
    <w:p w:rsidR="00AA55A8" w:rsidRPr="00AA55A8" w:rsidRDefault="00AA55A8" w:rsidP="00AA55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A55A8">
        <w:rPr>
          <w:rFonts w:ascii="Times New Roman" w:eastAsia="Times New Roman" w:hAnsi="Times New Roman" w:cs="Times New Roman"/>
          <w:color w:val="333333"/>
        </w:rPr>
        <w:t>Dehydration, fluid loss, or high levels of blood sodium may be noted.</w:t>
      </w:r>
    </w:p>
    <w:p w:rsidR="00AA55A8" w:rsidRPr="00AA55A8" w:rsidRDefault="00AA55A8" w:rsidP="00AA55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A55A8">
        <w:rPr>
          <w:rFonts w:ascii="Times New Roman" w:eastAsia="Times New Roman" w:hAnsi="Times New Roman" w:cs="Times New Roman"/>
          <w:color w:val="333333"/>
        </w:rPr>
        <w:t>You may be experiencing other forms of fluid loss, such as diarrhea, or vomiting</w:t>
      </w:r>
    </w:p>
    <w:p w:rsidR="00AA55A8" w:rsidRPr="001268B8" w:rsidRDefault="00AA55A8" w:rsidP="001318DF">
      <w:pPr>
        <w:spacing w:before="100" w:beforeAutospacing="1" w:after="225" w:line="276" w:lineRule="auto"/>
        <w:rPr>
          <w:rFonts w:ascii="Times New Roman" w:hAnsi="Times New Roman" w:cs="Times New Roman"/>
          <w:color w:val="000000"/>
        </w:rPr>
      </w:pPr>
      <w:r w:rsidRPr="001268B8">
        <w:rPr>
          <w:rFonts w:ascii="Times New Roman" w:hAnsi="Times New Roman" w:cs="Times New Roman"/>
          <w:color w:val="000000"/>
        </w:rPr>
        <w:t>IRON</w:t>
      </w:r>
    </w:p>
    <w:p w:rsidR="00AA55A8" w:rsidRPr="001268B8" w:rsidRDefault="00AA55A8" w:rsidP="001318DF">
      <w:pPr>
        <w:spacing w:before="100" w:beforeAutospacing="1" w:after="225" w:line="276" w:lineRule="auto"/>
        <w:rPr>
          <w:rFonts w:ascii="Times New Roman" w:hAnsi="Times New Roman" w:cs="Times New Roman"/>
          <w:color w:val="000000"/>
        </w:rPr>
      </w:pPr>
      <w:r w:rsidRPr="001268B8">
        <w:rPr>
          <w:rFonts w:ascii="Times New Roman" w:hAnsi="Times New Roman" w:cs="Times New Roman"/>
          <w:color w:val="000000"/>
        </w:rPr>
        <w:lastRenderedPageBreak/>
        <w:t>TOXICITY VALUES:</w:t>
      </w:r>
    </w:p>
    <w:p w:rsidR="00AA55A8" w:rsidRPr="00AA55A8" w:rsidRDefault="00AA55A8" w:rsidP="00527236">
      <w:pPr>
        <w:pStyle w:val="NormalWeb"/>
        <w:spacing w:before="375" w:beforeAutospacing="0" w:after="375" w:afterAutospacing="0" w:line="390" w:lineRule="atLeast"/>
        <w:rPr>
          <w:color w:val="231F20"/>
          <w:sz w:val="22"/>
          <w:szCs w:val="22"/>
        </w:rPr>
      </w:pPr>
      <w:r w:rsidRPr="00AA55A8">
        <w:rPr>
          <w:color w:val="2A2A2A"/>
          <w:sz w:val="22"/>
          <w:szCs w:val="22"/>
        </w:rPr>
        <w:t>Iron overload may develop chronically as well, especially in patients requiring multiple transfusions of red blood cells. This condition develops in patients with sickle cell disease, thalassemia, and hematologic malignancies such as myelodysplastic syndromes</w:t>
      </w:r>
      <w:r w:rsidRPr="001268B8">
        <w:rPr>
          <w:color w:val="2A2A2A"/>
          <w:sz w:val="22"/>
          <w:szCs w:val="22"/>
        </w:rPr>
        <w:t xml:space="preserve">. </w:t>
      </w:r>
      <w:r w:rsidRPr="001268B8">
        <w:rPr>
          <w:color w:val="231F20"/>
          <w:sz w:val="22"/>
          <w:szCs w:val="22"/>
        </w:rPr>
        <w:t>However, iron toxicity can significantly increase the levels of "free" iron in the body.</w:t>
      </w:r>
      <w:r w:rsidR="00527236" w:rsidRPr="001268B8">
        <w:rPr>
          <w:color w:val="231F20"/>
          <w:sz w:val="22"/>
          <w:szCs w:val="22"/>
        </w:rPr>
        <w:t xml:space="preserve"> </w:t>
      </w:r>
      <w:r w:rsidRPr="00AA55A8">
        <w:rPr>
          <w:color w:val="231F20"/>
          <w:sz w:val="22"/>
          <w:szCs w:val="22"/>
        </w:rPr>
        <w:t>Free iron is a pro-oxidant - the opposite of an </w:t>
      </w:r>
      <w:hyperlink r:id="rId9" w:history="1">
        <w:r w:rsidRPr="00AA55A8">
          <w:rPr>
            <w:color w:val="01ADB9"/>
            <w:sz w:val="22"/>
            <w:szCs w:val="22"/>
            <w:u w:val="single"/>
          </w:rPr>
          <w:t>antioxidant</w:t>
        </w:r>
      </w:hyperlink>
      <w:r w:rsidRPr="00AA55A8">
        <w:rPr>
          <w:color w:val="231F20"/>
          <w:sz w:val="22"/>
          <w:szCs w:val="22"/>
        </w:rPr>
        <w:t> - and may cause damage to cells.</w:t>
      </w:r>
      <w:r w:rsidR="00527236" w:rsidRPr="001268B8">
        <w:rPr>
          <w:color w:val="231F20"/>
          <w:sz w:val="22"/>
          <w:szCs w:val="22"/>
        </w:rPr>
        <w:t xml:space="preserve"> </w:t>
      </w:r>
      <w:r w:rsidRPr="00AA55A8">
        <w:rPr>
          <w:color w:val="231F20"/>
          <w:sz w:val="22"/>
          <w:szCs w:val="22"/>
        </w:rPr>
        <w:t>Several conditions may cause this to happen. These include:</w:t>
      </w:r>
    </w:p>
    <w:p w:rsidR="00AA55A8" w:rsidRPr="00AA55A8" w:rsidRDefault="00AA55A8" w:rsidP="00AA55A8">
      <w:pPr>
        <w:numPr>
          <w:ilvl w:val="0"/>
          <w:numId w:val="5"/>
        </w:numPr>
        <w:spacing w:before="100" w:beforeAutospacing="1" w:after="225" w:line="390" w:lineRule="atLeast"/>
        <w:rPr>
          <w:rFonts w:ascii="Times New Roman" w:eastAsia="Times New Roman" w:hAnsi="Times New Roman" w:cs="Times New Roman"/>
          <w:color w:val="231F20"/>
        </w:rPr>
      </w:pPr>
      <w:r w:rsidRPr="00AA55A8">
        <w:rPr>
          <w:rFonts w:ascii="Times New Roman" w:eastAsia="Times New Roman" w:hAnsi="Times New Roman" w:cs="Times New Roman"/>
          <w:b/>
          <w:bCs/>
          <w:color w:val="231F20"/>
        </w:rPr>
        <w:t>Iron poisoning:</w:t>
      </w:r>
      <w:r w:rsidRPr="00AA55A8">
        <w:rPr>
          <w:rFonts w:ascii="Times New Roman" w:eastAsia="Times New Roman" w:hAnsi="Times New Roman" w:cs="Times New Roman"/>
          <w:color w:val="231F20"/>
        </w:rPr>
        <w:t> Poisoning can occur when people, usually childre</w:t>
      </w:r>
      <w:r w:rsidR="00527236" w:rsidRPr="001268B8">
        <w:rPr>
          <w:rFonts w:ascii="Times New Roman" w:eastAsia="Times New Roman" w:hAnsi="Times New Roman" w:cs="Times New Roman"/>
          <w:color w:val="231F20"/>
        </w:rPr>
        <w:t>n, overdose on iron supplements.</w:t>
      </w:r>
    </w:p>
    <w:p w:rsidR="00AA55A8" w:rsidRPr="00AA55A8" w:rsidRDefault="00AA55A8" w:rsidP="00AA55A8">
      <w:pPr>
        <w:numPr>
          <w:ilvl w:val="0"/>
          <w:numId w:val="5"/>
        </w:numPr>
        <w:spacing w:before="100" w:beforeAutospacing="1" w:after="225" w:line="390" w:lineRule="atLeast"/>
        <w:rPr>
          <w:rFonts w:ascii="Times New Roman" w:eastAsia="Times New Roman" w:hAnsi="Times New Roman" w:cs="Times New Roman"/>
          <w:color w:val="231F20"/>
        </w:rPr>
      </w:pPr>
      <w:r w:rsidRPr="00AA55A8">
        <w:rPr>
          <w:rFonts w:ascii="Times New Roman" w:eastAsia="Times New Roman" w:hAnsi="Times New Roman" w:cs="Times New Roman"/>
          <w:b/>
          <w:bCs/>
          <w:color w:val="231F20"/>
        </w:rPr>
        <w:t>Hereditary hemochromatosis:</w:t>
      </w:r>
      <w:r w:rsidRPr="00AA55A8">
        <w:rPr>
          <w:rFonts w:ascii="Times New Roman" w:eastAsia="Times New Roman" w:hAnsi="Times New Roman" w:cs="Times New Roman"/>
          <w:color w:val="231F20"/>
        </w:rPr>
        <w:t> A genetic disorder characterized by excessive absorption of iron from food</w:t>
      </w:r>
      <w:r w:rsidR="00527236" w:rsidRPr="001268B8">
        <w:rPr>
          <w:rFonts w:ascii="Times New Roman" w:eastAsia="Times New Roman" w:hAnsi="Times New Roman" w:cs="Times New Roman"/>
          <w:color w:val="231F20"/>
        </w:rPr>
        <w:t>.</w:t>
      </w:r>
    </w:p>
    <w:p w:rsidR="00AA55A8" w:rsidRPr="00AA55A8" w:rsidRDefault="00AA55A8" w:rsidP="00562D60">
      <w:pPr>
        <w:numPr>
          <w:ilvl w:val="0"/>
          <w:numId w:val="5"/>
        </w:numPr>
        <w:spacing w:before="375" w:beforeAutospacing="1" w:after="375" w:line="390" w:lineRule="atLeast"/>
        <w:rPr>
          <w:rFonts w:ascii="Times New Roman" w:eastAsia="Times New Roman" w:hAnsi="Times New Roman" w:cs="Times New Roman"/>
          <w:color w:val="231F20"/>
        </w:rPr>
      </w:pPr>
      <w:r w:rsidRPr="00AA55A8">
        <w:rPr>
          <w:rFonts w:ascii="Times New Roman" w:eastAsia="Times New Roman" w:hAnsi="Times New Roman" w:cs="Times New Roman"/>
          <w:b/>
          <w:bCs/>
          <w:color w:val="231F20"/>
        </w:rPr>
        <w:t>African iron overload:</w:t>
      </w:r>
      <w:r w:rsidRPr="00AA55A8">
        <w:rPr>
          <w:rFonts w:ascii="Times New Roman" w:eastAsia="Times New Roman" w:hAnsi="Times New Roman" w:cs="Times New Roman"/>
          <w:color w:val="231F20"/>
        </w:rPr>
        <w:t> A type of dietary iron overload caused by high levels of iron in food or drinks. It was first observed in Africa, where homemad</w:t>
      </w:r>
      <w:r w:rsidR="00527236" w:rsidRPr="001268B8">
        <w:rPr>
          <w:rFonts w:ascii="Times New Roman" w:eastAsia="Times New Roman" w:hAnsi="Times New Roman" w:cs="Times New Roman"/>
          <w:color w:val="231F20"/>
        </w:rPr>
        <w:t xml:space="preserve">e beer was brewed in iron pots. </w:t>
      </w:r>
      <w:r w:rsidRPr="00AA55A8">
        <w:rPr>
          <w:rFonts w:ascii="Times New Roman" w:eastAsia="Times New Roman" w:hAnsi="Times New Roman" w:cs="Times New Roman"/>
          <w:color w:val="231F20"/>
        </w:rPr>
        <w:t>Acute iron poisoning happens when people overdose on iron supplements. Single doses as low as 10–20 mg/kg may cause adverse symptoms. Doses higher than 40 mg/kg require medical</w:t>
      </w:r>
      <w:r w:rsidR="00527236" w:rsidRPr="001268B8">
        <w:rPr>
          <w:rFonts w:ascii="Times New Roman" w:eastAsia="Times New Roman" w:hAnsi="Times New Roman" w:cs="Times New Roman"/>
          <w:color w:val="231F20"/>
        </w:rPr>
        <w:t xml:space="preserve"> attention.</w:t>
      </w:r>
    </w:p>
    <w:p w:rsidR="00AA55A8" w:rsidRPr="001268B8" w:rsidRDefault="00AA55A8" w:rsidP="00AA55A8">
      <w:pPr>
        <w:spacing w:before="375" w:after="375" w:line="390" w:lineRule="atLeast"/>
        <w:rPr>
          <w:rFonts w:ascii="Times New Roman" w:eastAsia="Times New Roman" w:hAnsi="Times New Roman" w:cs="Times New Roman"/>
          <w:color w:val="231F20"/>
        </w:rPr>
      </w:pPr>
      <w:r w:rsidRPr="00AA55A8">
        <w:rPr>
          <w:rFonts w:ascii="Times New Roman" w:eastAsia="Times New Roman" w:hAnsi="Times New Roman" w:cs="Times New Roman"/>
          <w:color w:val="231F20"/>
        </w:rPr>
        <w:t>Similarly, repeated high-dose iron supplementation may cause serious problems. Make sure to follow the instructions</w:t>
      </w:r>
      <w:r w:rsidR="00527236" w:rsidRPr="001268B8">
        <w:rPr>
          <w:rFonts w:ascii="Times New Roman" w:eastAsia="Times New Roman" w:hAnsi="Times New Roman" w:cs="Times New Roman"/>
          <w:color w:val="231F20"/>
        </w:rPr>
        <w:t xml:space="preserve"> on iron supplements, and never </w:t>
      </w:r>
      <w:r w:rsidRPr="00AA55A8">
        <w:rPr>
          <w:rFonts w:ascii="Times New Roman" w:eastAsia="Times New Roman" w:hAnsi="Times New Roman" w:cs="Times New Roman"/>
          <w:color w:val="231F20"/>
        </w:rPr>
        <w:t>take more than your doctor recommends.</w:t>
      </w:r>
      <w:r w:rsidR="00527236" w:rsidRPr="001268B8">
        <w:rPr>
          <w:rFonts w:ascii="Times New Roman" w:eastAsia="Times New Roman" w:hAnsi="Times New Roman" w:cs="Times New Roman"/>
          <w:color w:val="231F20"/>
        </w:rPr>
        <w:t xml:space="preserve"> </w:t>
      </w:r>
      <w:r w:rsidRPr="00AA55A8">
        <w:rPr>
          <w:rFonts w:ascii="Times New Roman" w:eastAsia="Times New Roman" w:hAnsi="Times New Roman" w:cs="Times New Roman"/>
          <w:color w:val="231F20"/>
        </w:rPr>
        <w:t>Early symptoms of iron poisoning may include stomach pain, nausea and vomiting.</w:t>
      </w:r>
      <w:r w:rsidRPr="001268B8">
        <w:rPr>
          <w:rFonts w:ascii="Times New Roman" w:eastAsia="Times New Roman" w:hAnsi="Times New Roman" w:cs="Times New Roman"/>
          <w:color w:val="231F20"/>
        </w:rPr>
        <w:t xml:space="preserve"> </w:t>
      </w:r>
    </w:p>
    <w:p w:rsidR="00527236" w:rsidRPr="001268B8" w:rsidRDefault="00AA55A8" w:rsidP="00AA55A8">
      <w:pPr>
        <w:spacing w:before="375" w:after="375" w:line="390" w:lineRule="atLeast"/>
        <w:rPr>
          <w:rFonts w:ascii="Times New Roman" w:eastAsia="Times New Roman" w:hAnsi="Times New Roman" w:cs="Times New Roman"/>
          <w:color w:val="231F20"/>
        </w:rPr>
      </w:pPr>
      <w:r w:rsidRPr="00AA55A8">
        <w:rPr>
          <w:rFonts w:ascii="Times New Roman" w:eastAsia="Times New Roman" w:hAnsi="Times New Roman" w:cs="Times New Roman"/>
          <w:color w:val="231F20"/>
        </w:rPr>
        <w:t>Gradually, the excess iron accumulates in internal organs, causing potentially fatal damage to the brain and liver.</w:t>
      </w:r>
      <w:r w:rsidRPr="001268B8">
        <w:rPr>
          <w:rFonts w:ascii="Times New Roman" w:eastAsia="Times New Roman" w:hAnsi="Times New Roman" w:cs="Times New Roman"/>
          <w:color w:val="231F20"/>
        </w:rPr>
        <w:t xml:space="preserve"> </w:t>
      </w:r>
      <w:r w:rsidRPr="00AA55A8">
        <w:rPr>
          <w:rFonts w:ascii="Times New Roman" w:eastAsia="Times New Roman" w:hAnsi="Times New Roman" w:cs="Times New Roman"/>
          <w:color w:val="231F20"/>
        </w:rPr>
        <w:t>The long-term ingestion of high-dose supplements may gradually cause symptoms sim</w:t>
      </w:r>
      <w:r w:rsidRPr="001268B8">
        <w:rPr>
          <w:rFonts w:ascii="Times New Roman" w:eastAsia="Times New Roman" w:hAnsi="Times New Roman" w:cs="Times New Roman"/>
          <w:color w:val="231F20"/>
        </w:rPr>
        <w:t xml:space="preserve">ilar to iron overload. </w:t>
      </w:r>
      <w:r w:rsidRPr="00AA55A8">
        <w:rPr>
          <w:rFonts w:ascii="Times New Roman" w:eastAsia="Times New Roman" w:hAnsi="Times New Roman" w:cs="Times New Roman"/>
          <w:color w:val="231F20"/>
        </w:rPr>
        <w:t>Iron toxicity refers to the harmful effects of excess iron. It may occur when 1) people overdose on iron supplements, 2) take high-dose supplements for too long or 3) suffer from a chronic iron overload disorder.</w:t>
      </w:r>
    </w:p>
    <w:p w:rsidR="001268B8" w:rsidRPr="001268B8" w:rsidRDefault="001268B8" w:rsidP="00AA55A8">
      <w:pPr>
        <w:spacing w:before="375" w:after="375" w:line="390" w:lineRule="atLeast"/>
        <w:rPr>
          <w:rFonts w:ascii="Times New Roman" w:eastAsia="Times New Roman" w:hAnsi="Times New Roman" w:cs="Times New Roman"/>
          <w:color w:val="231F20"/>
        </w:rPr>
      </w:pPr>
      <w:r w:rsidRPr="001268B8">
        <w:rPr>
          <w:rFonts w:ascii="Times New Roman" w:eastAsia="Times New Roman" w:hAnsi="Times New Roman" w:cs="Times New Roman"/>
          <w:color w:val="231F20"/>
        </w:rPr>
        <w:t>DEFICIENCY MANIFESTATION</w:t>
      </w:r>
    </w:p>
    <w:p w:rsidR="001268B8" w:rsidRPr="001268B8" w:rsidRDefault="001268B8" w:rsidP="001268B8">
      <w:pPr>
        <w:pStyle w:val="NormalWeb"/>
        <w:shd w:val="clear" w:color="auto" w:fill="FFFFFF"/>
        <w:spacing w:before="0" w:beforeAutospacing="0" w:after="360" w:afterAutospacing="0" w:line="360" w:lineRule="atLeast"/>
        <w:rPr>
          <w:color w:val="111111"/>
          <w:sz w:val="22"/>
          <w:szCs w:val="22"/>
        </w:rPr>
      </w:pPr>
      <w:r>
        <w:rPr>
          <w:color w:val="111111"/>
          <w:sz w:val="22"/>
          <w:szCs w:val="22"/>
        </w:rPr>
        <w:t>I</w:t>
      </w:r>
      <w:r w:rsidRPr="001268B8">
        <w:rPr>
          <w:color w:val="111111"/>
          <w:sz w:val="22"/>
          <w:szCs w:val="22"/>
        </w:rPr>
        <w:t>ron deficiency anemia is a common type of anemia — a condition in which blood lacks adequate healthy red blood cells. Red blood cells carry oxygen to the body's tissues.</w:t>
      </w:r>
      <w:r>
        <w:rPr>
          <w:color w:val="111111"/>
          <w:sz w:val="22"/>
          <w:szCs w:val="22"/>
        </w:rPr>
        <w:t xml:space="preserve"> </w:t>
      </w:r>
      <w:r w:rsidRPr="001268B8">
        <w:rPr>
          <w:color w:val="111111"/>
          <w:sz w:val="22"/>
          <w:szCs w:val="22"/>
        </w:rPr>
        <w:t xml:space="preserve">As the name implies, iron deficiency anemia is due to insufficient iron. Without enough iron, your body can't produce enough of a substance in </w:t>
      </w:r>
      <w:r w:rsidRPr="001268B8">
        <w:rPr>
          <w:color w:val="111111"/>
          <w:sz w:val="22"/>
          <w:szCs w:val="22"/>
        </w:rPr>
        <w:lastRenderedPageBreak/>
        <w:t>red blood cells that enables them to carry oxygen (hemoglobin). As a result, iron deficiency anemia may leave you tired and short of breath.</w:t>
      </w:r>
      <w:r>
        <w:rPr>
          <w:color w:val="111111"/>
          <w:sz w:val="22"/>
          <w:szCs w:val="22"/>
        </w:rPr>
        <w:t xml:space="preserve"> </w:t>
      </w:r>
      <w:r w:rsidRPr="001268B8">
        <w:rPr>
          <w:color w:val="111111"/>
          <w:sz w:val="22"/>
          <w:szCs w:val="22"/>
        </w:rPr>
        <w:t>You can usually correct iron deficiency anemia with iron supplementation. Sometimes additional tests or treatments for iron deficiency anemia are necessary, especially if your doctor suspects that you're bleeding internally.</w:t>
      </w:r>
    </w:p>
    <w:p w:rsidR="001268B8" w:rsidRPr="00AA55A8" w:rsidRDefault="001268B8" w:rsidP="00AA55A8">
      <w:pPr>
        <w:spacing w:before="375" w:after="375" w:line="390" w:lineRule="atLeast"/>
        <w:rPr>
          <w:rFonts w:ascii="Times New Roman" w:eastAsia="Times New Roman" w:hAnsi="Times New Roman" w:cs="Times New Roman"/>
          <w:color w:val="231F20"/>
        </w:rPr>
      </w:pPr>
    </w:p>
    <w:p w:rsidR="00AA55A8" w:rsidRPr="00AA55A8" w:rsidRDefault="00AA55A8" w:rsidP="00AA55A8">
      <w:pPr>
        <w:spacing w:after="0" w:line="240" w:lineRule="auto"/>
        <w:rPr>
          <w:rFonts w:ascii="Times New Roman" w:eastAsia="Times New Roman" w:hAnsi="Times New Roman" w:cs="Times New Roman"/>
          <w:color w:val="2A2A2A"/>
        </w:rPr>
      </w:pPr>
    </w:p>
    <w:p w:rsidR="00AA55A8" w:rsidRPr="00AA55A8" w:rsidRDefault="00AA55A8" w:rsidP="00AA55A8">
      <w:pPr>
        <w:spacing w:line="240" w:lineRule="auto"/>
        <w:rPr>
          <w:rFonts w:ascii="Times New Roman" w:eastAsia="Times New Roman" w:hAnsi="Times New Roman" w:cs="Times New Roman"/>
          <w:color w:val="2A2A2A"/>
        </w:rPr>
      </w:pPr>
      <w:r w:rsidRPr="00AA55A8">
        <w:rPr>
          <w:rFonts w:ascii="Times New Roman" w:eastAsia="Times New Roman" w:hAnsi="Times New Roman" w:cs="Times New Roman"/>
          <w:noProof/>
          <w:color w:val="2A2A2A"/>
        </w:rPr>
        <mc:AlternateContent>
          <mc:Choice Requires="wps">
            <w:drawing>
              <wp:inline distT="0" distB="0" distL="0" distR="0" wp14:anchorId="4A7ADD90" wp14:editId="56B504C4">
                <wp:extent cx="304800" cy="304800"/>
                <wp:effectExtent l="0" t="0" r="0" b="0"/>
                <wp:docPr id="2" name="AutoShape 2" descr="eMedicin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5A38D" id="AutoShape 2" o:spid="_x0000_s1026" alt="eMedicin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4O3MsMUCAADO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AA55A8" w:rsidRPr="00CC1352" w:rsidRDefault="00AA55A8" w:rsidP="001318DF">
      <w:pPr>
        <w:spacing w:before="100" w:beforeAutospacing="1" w:after="225" w:line="276" w:lineRule="auto"/>
        <w:rPr>
          <w:rFonts w:ascii="Times New Roman" w:hAnsi="Times New Roman" w:cs="Times New Roman"/>
          <w:color w:val="000000"/>
        </w:rPr>
      </w:pPr>
      <w:bookmarkStart w:id="0" w:name="_GoBack"/>
      <w:bookmarkEnd w:id="0"/>
    </w:p>
    <w:sectPr w:rsidR="00AA55A8" w:rsidRPr="00CC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AD5"/>
    <w:multiLevelType w:val="multilevel"/>
    <w:tmpl w:val="2CF2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90BBD"/>
    <w:multiLevelType w:val="multilevel"/>
    <w:tmpl w:val="0AC0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9476B"/>
    <w:multiLevelType w:val="multilevel"/>
    <w:tmpl w:val="383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E5C48"/>
    <w:multiLevelType w:val="multilevel"/>
    <w:tmpl w:val="1C9C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C06A9"/>
    <w:multiLevelType w:val="multilevel"/>
    <w:tmpl w:val="3E86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F4"/>
    <w:rsid w:val="001268B8"/>
    <w:rsid w:val="001318DF"/>
    <w:rsid w:val="00165476"/>
    <w:rsid w:val="00290936"/>
    <w:rsid w:val="002F58F4"/>
    <w:rsid w:val="00527236"/>
    <w:rsid w:val="00AA55A8"/>
    <w:rsid w:val="00CC1352"/>
    <w:rsid w:val="00D1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2899"/>
  <w15:chartTrackingRefBased/>
  <w15:docId w15:val="{10F00A68-A6EB-4FE6-B006-7CE7B022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1352"/>
    <w:rPr>
      <w:color w:val="0000FF"/>
      <w:u w:val="single"/>
    </w:rPr>
  </w:style>
  <w:style w:type="character" w:customStyle="1" w:styleId="sro">
    <w:name w:val="sro"/>
    <w:basedOn w:val="DefaultParagraphFont"/>
    <w:rsid w:val="00CC1352"/>
  </w:style>
  <w:style w:type="character" w:styleId="Strong">
    <w:name w:val="Strong"/>
    <w:basedOn w:val="DefaultParagraphFont"/>
    <w:uiPriority w:val="22"/>
    <w:qFormat/>
    <w:rsid w:val="00CC1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7819">
      <w:bodyDiv w:val="1"/>
      <w:marLeft w:val="0"/>
      <w:marRight w:val="0"/>
      <w:marTop w:val="0"/>
      <w:marBottom w:val="0"/>
      <w:divBdr>
        <w:top w:val="none" w:sz="0" w:space="0" w:color="auto"/>
        <w:left w:val="none" w:sz="0" w:space="0" w:color="auto"/>
        <w:bottom w:val="none" w:sz="0" w:space="0" w:color="auto"/>
        <w:right w:val="none" w:sz="0" w:space="0" w:color="auto"/>
      </w:divBdr>
      <w:divsChild>
        <w:div w:id="114007020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660620477">
      <w:bodyDiv w:val="1"/>
      <w:marLeft w:val="0"/>
      <w:marRight w:val="0"/>
      <w:marTop w:val="0"/>
      <w:marBottom w:val="0"/>
      <w:divBdr>
        <w:top w:val="none" w:sz="0" w:space="0" w:color="auto"/>
        <w:left w:val="none" w:sz="0" w:space="0" w:color="auto"/>
        <w:bottom w:val="none" w:sz="0" w:space="0" w:color="auto"/>
        <w:right w:val="none" w:sz="0" w:space="0" w:color="auto"/>
      </w:divBdr>
    </w:div>
    <w:div w:id="798957011">
      <w:bodyDiv w:val="1"/>
      <w:marLeft w:val="0"/>
      <w:marRight w:val="0"/>
      <w:marTop w:val="0"/>
      <w:marBottom w:val="0"/>
      <w:divBdr>
        <w:top w:val="none" w:sz="0" w:space="0" w:color="auto"/>
        <w:left w:val="none" w:sz="0" w:space="0" w:color="auto"/>
        <w:bottom w:val="none" w:sz="0" w:space="0" w:color="auto"/>
        <w:right w:val="none" w:sz="0" w:space="0" w:color="auto"/>
      </w:divBdr>
      <w:divsChild>
        <w:div w:id="1853227436">
          <w:marLeft w:val="0"/>
          <w:marRight w:val="0"/>
          <w:marTop w:val="0"/>
          <w:marBottom w:val="0"/>
          <w:divBdr>
            <w:top w:val="none" w:sz="0" w:space="0" w:color="auto"/>
            <w:left w:val="none" w:sz="0" w:space="0" w:color="auto"/>
            <w:bottom w:val="none" w:sz="0" w:space="0" w:color="auto"/>
            <w:right w:val="none" w:sz="0" w:space="0" w:color="auto"/>
          </w:divBdr>
          <w:divsChild>
            <w:div w:id="2122147590">
              <w:marLeft w:val="0"/>
              <w:marRight w:val="0"/>
              <w:marTop w:val="0"/>
              <w:marBottom w:val="0"/>
              <w:divBdr>
                <w:top w:val="none" w:sz="0" w:space="0" w:color="auto"/>
                <w:left w:val="none" w:sz="0" w:space="0" w:color="auto"/>
                <w:bottom w:val="none" w:sz="0" w:space="0" w:color="auto"/>
                <w:right w:val="none" w:sz="0" w:space="0" w:color="auto"/>
              </w:divBdr>
              <w:divsChild>
                <w:div w:id="380325031">
                  <w:marLeft w:val="0"/>
                  <w:marRight w:val="0"/>
                  <w:marTop w:val="0"/>
                  <w:marBottom w:val="0"/>
                  <w:divBdr>
                    <w:top w:val="none" w:sz="0" w:space="0" w:color="auto"/>
                    <w:left w:val="none" w:sz="0" w:space="0" w:color="auto"/>
                    <w:bottom w:val="none" w:sz="0" w:space="0" w:color="auto"/>
                    <w:right w:val="none" w:sz="0" w:space="0" w:color="auto"/>
                  </w:divBdr>
                </w:div>
                <w:div w:id="1110129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14682318">
      <w:bodyDiv w:val="1"/>
      <w:marLeft w:val="0"/>
      <w:marRight w:val="0"/>
      <w:marTop w:val="0"/>
      <w:marBottom w:val="0"/>
      <w:divBdr>
        <w:top w:val="none" w:sz="0" w:space="0" w:color="auto"/>
        <w:left w:val="none" w:sz="0" w:space="0" w:color="auto"/>
        <w:bottom w:val="none" w:sz="0" w:space="0" w:color="auto"/>
        <w:right w:val="none" w:sz="0" w:space="0" w:color="auto"/>
      </w:divBdr>
    </w:div>
    <w:div w:id="1244605214">
      <w:bodyDiv w:val="1"/>
      <w:marLeft w:val="0"/>
      <w:marRight w:val="0"/>
      <w:marTop w:val="0"/>
      <w:marBottom w:val="0"/>
      <w:divBdr>
        <w:top w:val="none" w:sz="0" w:space="0" w:color="auto"/>
        <w:left w:val="none" w:sz="0" w:space="0" w:color="auto"/>
        <w:bottom w:val="none" w:sz="0" w:space="0" w:color="auto"/>
        <w:right w:val="none" w:sz="0" w:space="0" w:color="auto"/>
      </w:divBdr>
      <w:divsChild>
        <w:div w:id="1371757165">
          <w:marLeft w:val="-225"/>
          <w:marRight w:val="-225"/>
          <w:marTop w:val="0"/>
          <w:marBottom w:val="0"/>
          <w:divBdr>
            <w:top w:val="none" w:sz="0" w:space="0" w:color="auto"/>
            <w:left w:val="none" w:sz="0" w:space="0" w:color="auto"/>
            <w:bottom w:val="none" w:sz="0" w:space="0" w:color="auto"/>
            <w:right w:val="none" w:sz="0" w:space="0" w:color="auto"/>
          </w:divBdr>
          <w:divsChild>
            <w:div w:id="1466436636">
              <w:marLeft w:val="0"/>
              <w:marRight w:val="0"/>
              <w:marTop w:val="0"/>
              <w:marBottom w:val="0"/>
              <w:divBdr>
                <w:top w:val="none" w:sz="0" w:space="0" w:color="auto"/>
                <w:left w:val="none" w:sz="0" w:space="0" w:color="auto"/>
                <w:bottom w:val="none" w:sz="0" w:space="0" w:color="auto"/>
                <w:right w:val="none" w:sz="0" w:space="0" w:color="auto"/>
              </w:divBdr>
            </w:div>
            <w:div w:id="2067103511">
              <w:marLeft w:val="0"/>
              <w:marRight w:val="0"/>
              <w:marTop w:val="0"/>
              <w:marBottom w:val="0"/>
              <w:divBdr>
                <w:top w:val="none" w:sz="0" w:space="0" w:color="auto"/>
                <w:left w:val="none" w:sz="0" w:space="0" w:color="auto"/>
                <w:bottom w:val="none" w:sz="0" w:space="0" w:color="auto"/>
                <w:right w:val="none" w:sz="0" w:space="0" w:color="auto"/>
              </w:divBdr>
              <w:divsChild>
                <w:div w:id="1468818529">
                  <w:marLeft w:val="0"/>
                  <w:marRight w:val="0"/>
                  <w:marTop w:val="300"/>
                  <w:marBottom w:val="0"/>
                  <w:divBdr>
                    <w:top w:val="none" w:sz="0" w:space="0" w:color="auto"/>
                    <w:left w:val="none" w:sz="0" w:space="0" w:color="auto"/>
                    <w:bottom w:val="none" w:sz="0" w:space="0" w:color="auto"/>
                    <w:right w:val="none" w:sz="0" w:space="0" w:color="auto"/>
                  </w:divBdr>
                  <w:divsChild>
                    <w:div w:id="1445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69423">
      <w:bodyDiv w:val="1"/>
      <w:marLeft w:val="0"/>
      <w:marRight w:val="0"/>
      <w:marTop w:val="0"/>
      <w:marBottom w:val="0"/>
      <w:divBdr>
        <w:top w:val="none" w:sz="0" w:space="0" w:color="auto"/>
        <w:left w:val="none" w:sz="0" w:space="0" w:color="auto"/>
        <w:bottom w:val="none" w:sz="0" w:space="0" w:color="auto"/>
        <w:right w:val="none" w:sz="0" w:space="0" w:color="auto"/>
      </w:divBdr>
    </w:div>
    <w:div w:id="15392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ocare.com/chemotherapy/side-effects/electrolyte-imbalance.aspx" TargetMode="External"/><Relationship Id="rId3" Type="http://schemas.openxmlformats.org/officeDocument/2006/relationships/settings" Target="settings.xml"/><Relationship Id="rId7" Type="http://schemas.openxmlformats.org/officeDocument/2006/relationships/hyperlink" Target="https://ods.od.nih.gov/factsheets/Calcium-Consu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s.od.nih.gov/factsheets/Calcium-Consumer/" TargetMode="External"/><Relationship Id="rId11" Type="http://schemas.openxmlformats.org/officeDocument/2006/relationships/theme" Target="theme/theme1.xml"/><Relationship Id="rId5" Type="http://schemas.openxmlformats.org/officeDocument/2006/relationships/hyperlink" Target="https://ods.od.nih.gov/factsheets/Calcium-Consum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line.com/nutrition/antioxidant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2020-05-10T13:11:00Z</dcterms:created>
  <dcterms:modified xsi:type="dcterms:W3CDTF">2020-05-10T14:52:00Z</dcterms:modified>
</cp:coreProperties>
</file>