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D9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>18/mhs07/022</w:t>
      </w:r>
    </w:p>
    <w:p w:rsidR="008321D9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Pharmacology </w:t>
      </w:r>
    </w:p>
    <w:p w:rsidR="008321D9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Bch 204 </w:t>
      </w:r>
    </w:p>
    <w:p w:rsidR="00F42CFA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>Question:</w:t>
      </w:r>
    </w:p>
    <w:p w:rsidR="00F42CFA" w:rsidRPr="005B73F7" w:rsidRDefault="00E365AB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>Outline</w:t>
      </w:r>
      <w:r w:rsidR="008321D9" w:rsidRPr="005B73F7">
        <w:rPr>
          <w:rFonts w:ascii="Times New Roman" w:hAnsi="Times New Roman" w:cs="Times New Roman"/>
          <w:sz w:val="28"/>
          <w:szCs w:val="28"/>
        </w:rPr>
        <w:t xml:space="preserve"> the toxicity values and deficiency manifestations of the following minerals:</w:t>
      </w:r>
    </w:p>
    <w:p w:rsidR="00F42CFA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 • Potassium</w:t>
      </w:r>
    </w:p>
    <w:p w:rsidR="00F42CFA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 • Calcium </w:t>
      </w:r>
    </w:p>
    <w:p w:rsidR="00F42CFA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• Magnesium </w:t>
      </w:r>
    </w:p>
    <w:p w:rsidR="00F42CFA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>• Chloride</w:t>
      </w:r>
    </w:p>
    <w:p w:rsidR="008321D9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 • Iron </w:t>
      </w:r>
    </w:p>
    <w:p w:rsidR="008321D9" w:rsidRPr="005B73F7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Answer: </w:t>
      </w:r>
    </w:p>
    <w:p w:rsidR="00AF5EEF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AF5EEF">
        <w:rPr>
          <w:rFonts w:ascii="Times New Roman" w:hAnsi="Times New Roman" w:cs="Times New Roman"/>
          <w:b/>
          <w:sz w:val="28"/>
          <w:szCs w:val="28"/>
        </w:rPr>
        <w:t>POTASSIUM</w:t>
      </w:r>
      <w:r w:rsidRPr="005B73F7">
        <w:rPr>
          <w:rFonts w:ascii="Times New Roman" w:hAnsi="Times New Roman" w:cs="Times New Roman"/>
          <w:sz w:val="28"/>
          <w:szCs w:val="28"/>
        </w:rPr>
        <w:t>: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 </w:t>
      </w:r>
      <w:r w:rsidRPr="00AF5EEF">
        <w:rPr>
          <w:rFonts w:ascii="Times New Roman" w:hAnsi="Times New Roman" w:cs="Times New Roman"/>
          <w:sz w:val="24"/>
          <w:szCs w:val="24"/>
        </w:rPr>
        <w:t xml:space="preserve">This is called hyperkalemia, or high potassium.  </w:t>
      </w:r>
      <w:r w:rsidR="00E365AB" w:rsidRPr="00AF5EEF">
        <w:rPr>
          <w:rFonts w:ascii="Times New Roman" w:hAnsi="Times New Roman" w:cs="Times New Roman"/>
          <w:sz w:val="24"/>
          <w:szCs w:val="24"/>
        </w:rPr>
        <w:t>A</w:t>
      </w:r>
      <w:r w:rsidRPr="00AF5EEF">
        <w:rPr>
          <w:rFonts w:ascii="Times New Roman" w:hAnsi="Times New Roman" w:cs="Times New Roman"/>
          <w:sz w:val="24"/>
          <w:szCs w:val="24"/>
        </w:rPr>
        <w:t xml:space="preserve"> normal range of potassium is between 3.6 and 5.2 millimoles per liter (mmol/L) of blood. A potassium level higher than 5.5 mmol/L is critically high, and a potassium level over 6 mmol/L can be life-threatening.  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DEFICIENCY MANIFESTATION: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Fatigue •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Muscle cramps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 • Muscle aches and stiffness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Tingles and numbness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Heart palpitation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Breathing </w:t>
      </w:r>
      <w:r w:rsidR="00E365AB" w:rsidRPr="00AF5EEF">
        <w:rPr>
          <w:rFonts w:ascii="Times New Roman" w:hAnsi="Times New Roman" w:cs="Times New Roman"/>
          <w:sz w:val="24"/>
          <w:szCs w:val="24"/>
        </w:rPr>
        <w:t>difficulties.</w:t>
      </w:r>
    </w:p>
    <w:p w:rsidR="00F42CFA" w:rsidRPr="00AF5EEF" w:rsidRDefault="008321D9" w:rsidP="00F42CFA">
      <w:pPr>
        <w:rPr>
          <w:sz w:val="24"/>
          <w:szCs w:val="24"/>
        </w:rPr>
      </w:pPr>
      <w:r w:rsidRPr="00AF5EEF">
        <w:rPr>
          <w:sz w:val="24"/>
          <w:szCs w:val="24"/>
        </w:rPr>
        <w:t>• Mood changes</w:t>
      </w:r>
      <w:r w:rsidR="00474A63">
        <w:rPr>
          <w:sz w:val="24"/>
          <w:szCs w:val="24"/>
        </w:rPr>
        <w:t>.</w:t>
      </w:r>
      <w:r w:rsidRPr="00AF5EEF">
        <w:rPr>
          <w:sz w:val="24"/>
          <w:szCs w:val="24"/>
        </w:rPr>
        <w:t xml:space="preserve"> </w:t>
      </w:r>
    </w:p>
    <w:p w:rsidR="008321D9" w:rsidRPr="00AF5EEF" w:rsidRDefault="008321D9" w:rsidP="00F42CFA">
      <w:pPr>
        <w:rPr>
          <w:sz w:val="24"/>
          <w:szCs w:val="24"/>
        </w:rPr>
      </w:pPr>
      <w:r w:rsidRPr="00AF5EEF">
        <w:rPr>
          <w:sz w:val="24"/>
          <w:szCs w:val="24"/>
        </w:rPr>
        <w:t xml:space="preserve">• Digestive symptoms.  </w:t>
      </w:r>
    </w:p>
    <w:p w:rsidR="00AF5EEF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AF5EEF">
        <w:rPr>
          <w:rFonts w:ascii="Times New Roman" w:hAnsi="Times New Roman" w:cs="Times New Roman"/>
          <w:b/>
          <w:sz w:val="28"/>
          <w:szCs w:val="28"/>
        </w:rPr>
        <w:lastRenderedPageBreak/>
        <w:t>CALCUIM</w:t>
      </w:r>
      <w:r w:rsidRPr="005B73F7">
        <w:rPr>
          <w:rFonts w:ascii="Times New Roman" w:hAnsi="Times New Roman" w:cs="Times New Roman"/>
          <w:sz w:val="28"/>
          <w:szCs w:val="28"/>
        </w:rPr>
        <w:t>: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The Toxic Condition of Hypercalcemia and Hypercalciuria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Hypercalcemia occurs when serum calcium levels are 10.5 mg/dL (also expressed as 2.63 mmol/L) or greater depending on normative laboratory </w:t>
      </w:r>
      <w:r w:rsidR="00E365AB" w:rsidRPr="00AF5EEF">
        <w:rPr>
          <w:rFonts w:ascii="Times New Roman" w:hAnsi="Times New Roman" w:cs="Times New Roman"/>
          <w:sz w:val="24"/>
          <w:szCs w:val="24"/>
        </w:rPr>
        <w:t>value</w:t>
      </w:r>
      <w:r w:rsidR="00E365AB">
        <w:rPr>
          <w:rFonts w:ascii="Times New Roman" w:hAnsi="Times New Roman" w:cs="Times New Roman"/>
          <w:sz w:val="24"/>
          <w:szCs w:val="24"/>
        </w:rPr>
        <w:t>s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DEFICIENCY MANIFESTATION: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  <w:r w:rsidR="00E365AB" w:rsidRPr="00AF5EEF">
        <w:rPr>
          <w:rFonts w:ascii="Times New Roman" w:hAnsi="Times New Roman" w:cs="Times New Roman"/>
          <w:sz w:val="24"/>
          <w:szCs w:val="24"/>
        </w:rPr>
        <w:t>• Fainting.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Numbness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Weak and brittle finger nails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Poor appetite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F42CFA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Lethargy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Muscle cramps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Tingling fingers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="002A3C32"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 • Osteopenia and osteoporosis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Bone fracture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Growth and development delay in children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Heart problem involving blood pressure and hearth </w:t>
      </w:r>
      <w:r w:rsidR="00E365AB" w:rsidRPr="00AF5EEF">
        <w:rPr>
          <w:rFonts w:ascii="Times New Roman" w:hAnsi="Times New Roman" w:cs="Times New Roman"/>
          <w:sz w:val="24"/>
          <w:szCs w:val="24"/>
        </w:rPr>
        <w:t>rhythm.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Tooth erosion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Insufficient blood clotting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Mental confusion, irritability, depression, and anxiety.  </w:t>
      </w:r>
    </w:p>
    <w:p w:rsidR="00AF5EEF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AF5EEF">
        <w:rPr>
          <w:rFonts w:ascii="Times New Roman" w:hAnsi="Times New Roman" w:cs="Times New Roman"/>
          <w:b/>
          <w:sz w:val="28"/>
          <w:szCs w:val="28"/>
        </w:rPr>
        <w:t>MAGNESIUM</w:t>
      </w:r>
      <w:r w:rsidRPr="005B73F7">
        <w:rPr>
          <w:rFonts w:ascii="Times New Roman" w:hAnsi="Times New Roman" w:cs="Times New Roman"/>
          <w:sz w:val="28"/>
          <w:szCs w:val="28"/>
        </w:rPr>
        <w:t>: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 </w:t>
      </w:r>
      <w:r w:rsidRPr="00AF5EEF">
        <w:rPr>
          <w:rFonts w:ascii="Times New Roman" w:hAnsi="Times New Roman" w:cs="Times New Roman"/>
          <w:sz w:val="24"/>
          <w:szCs w:val="24"/>
        </w:rPr>
        <w:t xml:space="preserve">Hypomagnesemia is defined as a serum magnesium level less than 0.75 mmol/L .Magnesium homeostasis is largely controlled by the kidney, which typically excretes about 120 mg magnesium into the urine each day. 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DEFICIENCY MANIFESTATION: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Muscle twitches and cramps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 Hypomagnesemia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lastRenderedPageBreak/>
        <w:t xml:space="preserve"> • Mental disorder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Fatigue and muscle weakness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 High blood pressure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Asthma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Irregular heart beat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Osteoporosis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Diabetes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• Coronary heart disease. </w:t>
      </w:r>
    </w:p>
    <w:p w:rsidR="00AF5EEF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AF5EEF">
        <w:rPr>
          <w:rFonts w:ascii="Times New Roman" w:hAnsi="Times New Roman" w:cs="Times New Roman"/>
          <w:b/>
          <w:sz w:val="28"/>
          <w:szCs w:val="28"/>
        </w:rPr>
        <w:t>CHLORIDE</w:t>
      </w:r>
      <w:r w:rsidRPr="005B73F7">
        <w:rPr>
          <w:rFonts w:ascii="Times New Roman" w:hAnsi="Times New Roman" w:cs="Times New Roman"/>
          <w:sz w:val="28"/>
          <w:szCs w:val="28"/>
        </w:rPr>
        <w:t>: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At approximately 40–60 ppm, a toxic pneumonitis and/or acute pulmonary edema can develop. Concentrations of about 400 ppm and beyond are generally fatal over 30 minutes, and at 1,000 ppm and above, fatality ensues within only a few minutes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DEFICIENCY MANIFESTATION: 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 Fluid loss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Hypochloremia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Dehydration high level of blood sodium( may be noted)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Pro longed </w:t>
      </w:r>
      <w:r w:rsidR="002A3C32" w:rsidRPr="00AF5EEF">
        <w:rPr>
          <w:rFonts w:ascii="Times New Roman" w:hAnsi="Times New Roman" w:cs="Times New Roman"/>
          <w:sz w:val="24"/>
          <w:szCs w:val="24"/>
        </w:rPr>
        <w:t>diarrhea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Frequent vomiting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Breathing problem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High blood pressure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Excessive fatigue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AF5EEF" w:rsidRDefault="008321D9" w:rsidP="008321D9">
      <w:pPr>
        <w:rPr>
          <w:rFonts w:ascii="Times New Roman" w:hAnsi="Times New Roman" w:cs="Times New Roman"/>
          <w:sz w:val="28"/>
          <w:szCs w:val="28"/>
        </w:rPr>
      </w:pPr>
      <w:r w:rsidRPr="00AF5EEF">
        <w:rPr>
          <w:rFonts w:ascii="Times New Roman" w:hAnsi="Times New Roman" w:cs="Times New Roman"/>
          <w:b/>
          <w:sz w:val="28"/>
          <w:szCs w:val="28"/>
        </w:rPr>
        <w:t>IRON</w:t>
      </w:r>
      <w:r w:rsidRPr="005B73F7">
        <w:rPr>
          <w:rFonts w:ascii="Times New Roman" w:hAnsi="Times New Roman" w:cs="Times New Roman"/>
          <w:sz w:val="28"/>
          <w:szCs w:val="28"/>
        </w:rPr>
        <w:t>:</w:t>
      </w:r>
    </w:p>
    <w:p w:rsidR="008321D9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5B73F7">
        <w:rPr>
          <w:rFonts w:ascii="Times New Roman" w:hAnsi="Times New Roman" w:cs="Times New Roman"/>
          <w:sz w:val="28"/>
          <w:szCs w:val="28"/>
        </w:rPr>
        <w:t xml:space="preserve"> </w:t>
      </w:r>
      <w:r w:rsidRPr="00AF5EEF">
        <w:rPr>
          <w:rFonts w:ascii="Times New Roman" w:hAnsi="Times New Roman" w:cs="Times New Roman"/>
          <w:sz w:val="24"/>
          <w:szCs w:val="24"/>
        </w:rPr>
        <w:t>Toxic effects begin to occur at doses above 10–20 mg/kg of elemental iron. Ingestions of more than 50 mg/kg of elemental iron are associated with severe toxicity. In terms of blood values, iron levels above 350–500 μg/dL are considered toxic, and levels over 1000 μg/dL indicate severe iron poisoning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DEFICIENCY MANIFESTATION: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lastRenderedPageBreak/>
        <w:t xml:space="preserve">  • Pale skin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Fatigue/ lack of energy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Shortness of breath or chest pain 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Anemia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Headache, dizziness, or lightheadedness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Coo</w:t>
      </w:r>
      <w:r w:rsidR="00554EFD" w:rsidRPr="00AF5EEF">
        <w:rPr>
          <w:rFonts w:ascii="Times New Roman" w:hAnsi="Times New Roman" w:cs="Times New Roman"/>
          <w:sz w:val="24"/>
          <w:szCs w:val="24"/>
        </w:rPr>
        <w:t>l hands and feet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="00554EFD"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Inflammation or soreness of tongue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C32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>• Poor appetite especially in infants. And children with anemia</w:t>
      </w:r>
      <w:r w:rsidR="00474A63">
        <w:rPr>
          <w:rFonts w:ascii="Times New Roman" w:hAnsi="Times New Roman" w:cs="Times New Roman"/>
          <w:sz w:val="24"/>
          <w:szCs w:val="24"/>
        </w:rPr>
        <w:t>.</w:t>
      </w:r>
      <w:r w:rsidRPr="00A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B1" w:rsidRPr="00AF5EEF" w:rsidRDefault="008321D9" w:rsidP="008321D9">
      <w:pPr>
        <w:rPr>
          <w:rFonts w:ascii="Times New Roman" w:hAnsi="Times New Roman" w:cs="Times New Roman"/>
          <w:sz w:val="24"/>
          <w:szCs w:val="24"/>
        </w:rPr>
      </w:pPr>
      <w:r w:rsidRPr="00AF5EEF">
        <w:rPr>
          <w:rFonts w:ascii="Times New Roman" w:hAnsi="Times New Roman" w:cs="Times New Roman"/>
          <w:sz w:val="24"/>
          <w:szCs w:val="24"/>
        </w:rPr>
        <w:t xml:space="preserve"> • Unusual cravings for non- nutritive substances such as ice, dirt or sta</w:t>
      </w:r>
      <w:r w:rsidR="00554EFD" w:rsidRPr="00AF5EEF">
        <w:rPr>
          <w:rFonts w:ascii="Times New Roman" w:hAnsi="Times New Roman" w:cs="Times New Roman"/>
          <w:sz w:val="24"/>
          <w:szCs w:val="24"/>
        </w:rPr>
        <w:t>rch.</w:t>
      </w:r>
    </w:p>
    <w:p w:rsidR="00AF5EEF" w:rsidRPr="00AF5EEF" w:rsidRDefault="00AF5EEF">
      <w:pPr>
        <w:rPr>
          <w:rFonts w:ascii="Times New Roman" w:hAnsi="Times New Roman" w:cs="Times New Roman"/>
          <w:sz w:val="24"/>
          <w:szCs w:val="24"/>
        </w:rPr>
      </w:pPr>
    </w:p>
    <w:sectPr w:rsidR="00AF5EEF" w:rsidRPr="00AF5EEF" w:rsidSect="00FD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1D9"/>
    <w:rsid w:val="00055071"/>
    <w:rsid w:val="002A3C32"/>
    <w:rsid w:val="00474A63"/>
    <w:rsid w:val="00495447"/>
    <w:rsid w:val="00554EFD"/>
    <w:rsid w:val="005B73F7"/>
    <w:rsid w:val="008321D9"/>
    <w:rsid w:val="009008A0"/>
    <w:rsid w:val="00AF5EEF"/>
    <w:rsid w:val="00C254E1"/>
    <w:rsid w:val="00E365AB"/>
    <w:rsid w:val="00F42CFA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Public-Profile</dc:creator>
  <cp:lastModifiedBy>Public-Profile</cp:lastModifiedBy>
  <cp:revision>9</cp:revision>
  <dcterms:created xsi:type="dcterms:W3CDTF">2020-05-10T18:20:00Z</dcterms:created>
  <dcterms:modified xsi:type="dcterms:W3CDTF">2020-05-10T18:37:00Z</dcterms:modified>
</cp:coreProperties>
</file>