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6D" w:rsidRDefault="00265D34">
      <w:r>
        <w:t xml:space="preserve">NAME: </w:t>
      </w:r>
      <w:proofErr w:type="spellStart"/>
      <w:r>
        <w:t>Aladejana</w:t>
      </w:r>
      <w:proofErr w:type="spellEnd"/>
      <w:r>
        <w:t xml:space="preserve">, Victory </w:t>
      </w:r>
      <w:proofErr w:type="spellStart"/>
      <w:r>
        <w:t>Abiodun</w:t>
      </w:r>
      <w:proofErr w:type="spellEnd"/>
      <w:r>
        <w:t>.</w:t>
      </w:r>
    </w:p>
    <w:p w:rsidR="00265D34" w:rsidRDefault="00265D34">
      <w:r>
        <w:t>DEPARTMENT: M.B.B.S.</w:t>
      </w:r>
    </w:p>
    <w:p w:rsidR="00265D34" w:rsidRDefault="00265D34">
      <w:r>
        <w:t>MATRICULATION NUMBER: 19/MHS01/082.</w:t>
      </w:r>
    </w:p>
    <w:p w:rsidR="00265D34" w:rsidRDefault="00265D34">
      <w:r>
        <w:t>COURSE CODE: BIO 102</w:t>
      </w:r>
    </w:p>
    <w:p w:rsidR="00265D34" w:rsidRDefault="00265D34"/>
    <w:p w:rsidR="00265D34" w:rsidRDefault="00265D34" w:rsidP="00265D34">
      <w:pPr>
        <w:pStyle w:val="ListParagraph"/>
        <w:numPr>
          <w:ilvl w:val="0"/>
          <w:numId w:val="1"/>
        </w:numPr>
      </w:pPr>
      <w:r>
        <w:t>How are fungi important to mankind?</w:t>
      </w:r>
    </w:p>
    <w:p w:rsidR="00877BC6" w:rsidRDefault="00877BC6" w:rsidP="00877BC6">
      <w:pPr>
        <w:pStyle w:val="ListParagraph"/>
        <w:numPr>
          <w:ilvl w:val="0"/>
          <w:numId w:val="3"/>
        </w:numPr>
      </w:pPr>
      <w:r>
        <w:t>It is very important to the entire terrestrial ecosystem in material cycling and to man.</w:t>
      </w:r>
    </w:p>
    <w:p w:rsidR="00877BC6" w:rsidRDefault="00877BC6" w:rsidP="00877BC6">
      <w:pPr>
        <w:pStyle w:val="ListParagraph"/>
        <w:numPr>
          <w:ilvl w:val="0"/>
          <w:numId w:val="3"/>
        </w:numPr>
      </w:pPr>
      <w:r>
        <w:t>It is responsible for the mediation of decay of organic matter.</w:t>
      </w:r>
    </w:p>
    <w:p w:rsidR="00877BC6" w:rsidRDefault="00877BC6" w:rsidP="00877BC6">
      <w:pPr>
        <w:pStyle w:val="ListParagraph"/>
        <w:numPr>
          <w:ilvl w:val="0"/>
          <w:numId w:val="3"/>
        </w:numPr>
      </w:pPr>
      <w:r>
        <w:t>Fungi example, yeast can be used in the food industry like in the production of bread.</w:t>
      </w:r>
    </w:p>
    <w:p w:rsidR="00877BC6" w:rsidRDefault="00877BC6" w:rsidP="00877BC6">
      <w:pPr>
        <w:pStyle w:val="ListParagraph"/>
        <w:numPr>
          <w:ilvl w:val="0"/>
          <w:numId w:val="3"/>
        </w:numPr>
      </w:pPr>
      <w:proofErr w:type="gramStart"/>
      <w:r>
        <w:t>Mushroom are</w:t>
      </w:r>
      <w:proofErr w:type="gramEnd"/>
      <w:r>
        <w:t xml:space="preserve"> eaten by human societies.</w:t>
      </w:r>
    </w:p>
    <w:p w:rsidR="00F44F52" w:rsidRDefault="00F44F52" w:rsidP="00877BC6">
      <w:pPr>
        <w:pStyle w:val="ListParagraph"/>
        <w:numPr>
          <w:ilvl w:val="0"/>
          <w:numId w:val="3"/>
        </w:numPr>
      </w:pPr>
      <w:r>
        <w:t xml:space="preserve">Some species </w:t>
      </w:r>
      <w:r w:rsidR="00AA5B49">
        <w:t>(</w:t>
      </w:r>
      <w:r>
        <w:t xml:space="preserve">example, </w:t>
      </w:r>
      <w:proofErr w:type="spellStart"/>
      <w:r w:rsidRPr="00F44F52">
        <w:rPr>
          <w:i/>
        </w:rPr>
        <w:t>Penicillum</w:t>
      </w:r>
      <w:proofErr w:type="spellEnd"/>
      <w:r w:rsidRPr="00F44F52">
        <w:rPr>
          <w:i/>
        </w:rPr>
        <w:t xml:space="preserve"> </w:t>
      </w:r>
      <w:proofErr w:type="spellStart"/>
      <w:r w:rsidRPr="00F44F52">
        <w:rPr>
          <w:i/>
        </w:rPr>
        <w:t>notatum</w:t>
      </w:r>
      <w:proofErr w:type="spellEnd"/>
      <w:r w:rsidR="00AA5B49">
        <w:rPr>
          <w:i/>
        </w:rPr>
        <w:t>)</w:t>
      </w:r>
      <w:r>
        <w:rPr>
          <w:i/>
        </w:rPr>
        <w:t xml:space="preserve"> </w:t>
      </w:r>
      <w:r>
        <w:t>produce important antibiotics.</w:t>
      </w:r>
    </w:p>
    <w:p w:rsidR="00F44F52" w:rsidRDefault="00F44F52" w:rsidP="00877BC6">
      <w:pPr>
        <w:pStyle w:val="ListParagraph"/>
        <w:numPr>
          <w:ilvl w:val="0"/>
          <w:numId w:val="3"/>
        </w:numPr>
      </w:pPr>
      <w:r>
        <w:t xml:space="preserve">Some fungi </w:t>
      </w:r>
      <w:r w:rsidR="006F2E53">
        <w:t xml:space="preserve">are parasites to some certain horrible obnoxious (offensive, unbearable) pests </w:t>
      </w:r>
      <w:proofErr w:type="spellStart"/>
      <w:r w:rsidR="006F2E53">
        <w:t>e.g</w:t>
      </w:r>
      <w:proofErr w:type="spellEnd"/>
      <w:r w:rsidR="006F2E53">
        <w:t xml:space="preserve"> houseflies, grasshoppers and therefore constitute important biological control agents in regard to such pests.</w:t>
      </w:r>
    </w:p>
    <w:p w:rsidR="006F2E53" w:rsidRDefault="006F2E53" w:rsidP="006F2E53">
      <w:pPr>
        <w:pStyle w:val="ListParagraph"/>
        <w:ind w:left="1080"/>
      </w:pPr>
    </w:p>
    <w:p w:rsidR="006F2E53" w:rsidRDefault="006F2E53" w:rsidP="006F2E53">
      <w:pPr>
        <w:pStyle w:val="ListParagraph"/>
        <w:numPr>
          <w:ilvl w:val="0"/>
          <w:numId w:val="1"/>
        </w:numPr>
      </w:pPr>
      <w:r>
        <w:t>Illustrate the cell structure of a unicellular fungus with a well labeled diagram.</w:t>
      </w:r>
    </w:p>
    <w:p w:rsidR="00AA5B49" w:rsidRDefault="00AA5B49" w:rsidP="00AA5B49">
      <w:pPr>
        <w:pStyle w:val="ListParagraph"/>
      </w:pPr>
      <w:r>
        <w:t>Answer: The cell structure of a unicellular fungus is very simple, though the organism is one of the most advanced fungal forms from the point of view of its spore-producing structures.</w:t>
      </w:r>
    </w:p>
    <w:p w:rsidR="0028450E" w:rsidRDefault="0028450E" w:rsidP="00AA5B49">
      <w:pPr>
        <w:pStyle w:val="ListParagraph"/>
      </w:pPr>
      <w:r w:rsidRPr="0028450E">
        <w:drawing>
          <wp:inline distT="0" distB="0" distL="0" distR="0">
            <wp:extent cx="2983457" cy="2263928"/>
            <wp:effectExtent l="19050" t="0" r="739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83316" cy="2263821"/>
                    </a:xfrm>
                    <a:prstGeom prst="rect">
                      <a:avLst/>
                    </a:prstGeom>
                    <a:noFill/>
                    <a:ln w="9525">
                      <a:noFill/>
                      <a:miter lim="800000"/>
                      <a:headEnd/>
                      <a:tailEnd/>
                    </a:ln>
                  </pic:spPr>
                </pic:pic>
              </a:graphicData>
            </a:graphic>
          </wp:inline>
        </w:drawing>
      </w:r>
    </w:p>
    <w:p w:rsidR="0028450E" w:rsidRPr="0028450E" w:rsidRDefault="0028450E" w:rsidP="00AA5B49">
      <w:pPr>
        <w:pStyle w:val="ListParagraph"/>
        <w:rPr>
          <w:i/>
        </w:rPr>
      </w:pPr>
      <w:r>
        <w:t xml:space="preserve">Cell structure of </w:t>
      </w:r>
      <w:proofErr w:type="spellStart"/>
      <w:r w:rsidRPr="0028450E">
        <w:rPr>
          <w:i/>
        </w:rPr>
        <w:t>saccharomyces</w:t>
      </w:r>
      <w:proofErr w:type="spellEnd"/>
      <w:r w:rsidRPr="0028450E">
        <w:rPr>
          <w:i/>
        </w:rPr>
        <w:t xml:space="preserve"> </w:t>
      </w:r>
      <w:proofErr w:type="spellStart"/>
      <w:r w:rsidRPr="0028450E">
        <w:rPr>
          <w:i/>
        </w:rPr>
        <w:t>cerevisiae</w:t>
      </w:r>
      <w:proofErr w:type="spellEnd"/>
    </w:p>
    <w:p w:rsidR="00AA5B49" w:rsidRDefault="00AA5B49" w:rsidP="00AA5B49">
      <w:pPr>
        <w:pStyle w:val="ListParagraph"/>
      </w:pPr>
    </w:p>
    <w:p w:rsidR="00625AB1" w:rsidRDefault="00625AB1" w:rsidP="00625AB1">
      <w:pPr>
        <w:pStyle w:val="ListParagraph"/>
      </w:pPr>
    </w:p>
    <w:p w:rsidR="006F2E53" w:rsidRDefault="006F2E53" w:rsidP="006F2E53">
      <w:pPr>
        <w:pStyle w:val="ListParagraph"/>
        <w:numPr>
          <w:ilvl w:val="0"/>
          <w:numId w:val="1"/>
        </w:numPr>
      </w:pPr>
      <w:r>
        <w:t xml:space="preserve">Outline the sexual reproduction in a typical filamentous form of </w:t>
      </w:r>
      <w:r w:rsidR="00D52C1C">
        <w:t>fungi.</w:t>
      </w:r>
    </w:p>
    <w:p w:rsidR="00625AB1" w:rsidRDefault="00E30547" w:rsidP="00E30547">
      <w:pPr>
        <w:pStyle w:val="ListParagraph"/>
      </w:pPr>
      <w:r>
        <w:t>Sexual reproduction in a typical filamentous form of fungi</w:t>
      </w:r>
      <w:r w:rsidR="00625AB1">
        <w:t xml:space="preserve"> (</w:t>
      </w:r>
      <w:proofErr w:type="spellStart"/>
      <w:r w:rsidR="00625AB1" w:rsidRPr="00625AB1">
        <w:rPr>
          <w:i/>
        </w:rPr>
        <w:t>Rhizopus</w:t>
      </w:r>
      <w:proofErr w:type="spellEnd"/>
      <w:r w:rsidR="00625AB1" w:rsidRPr="00625AB1">
        <w:rPr>
          <w:i/>
        </w:rPr>
        <w:t xml:space="preserve"> </w:t>
      </w:r>
      <w:proofErr w:type="spellStart"/>
      <w:r w:rsidR="00625AB1" w:rsidRPr="00625AB1">
        <w:rPr>
          <w:i/>
        </w:rPr>
        <w:t>stolonifer</w:t>
      </w:r>
      <w:proofErr w:type="spellEnd"/>
      <w:proofErr w:type="gramStart"/>
      <w:r w:rsidR="00625AB1">
        <w:t xml:space="preserve">) </w:t>
      </w:r>
      <w:r>
        <w:t xml:space="preserve"> goes</w:t>
      </w:r>
      <w:proofErr w:type="gramEnd"/>
      <w:r>
        <w:t xml:space="preserve"> as follows: it occurs when the </w:t>
      </w:r>
      <w:proofErr w:type="spellStart"/>
      <w:r>
        <w:t>hyphae</w:t>
      </w:r>
      <w:proofErr w:type="spellEnd"/>
      <w:r>
        <w:t xml:space="preserve"> grow in the same medium. Chemical interaction in the two mating types of </w:t>
      </w:r>
      <w:proofErr w:type="spellStart"/>
      <w:r>
        <w:t>hyphae</w:t>
      </w:r>
      <w:proofErr w:type="spellEnd"/>
      <w:r>
        <w:t xml:space="preserve"> induces growth perpendicular to the </w:t>
      </w:r>
      <w:proofErr w:type="spellStart"/>
      <w:r>
        <w:t>hyphae</w:t>
      </w:r>
      <w:proofErr w:type="spellEnd"/>
      <w:r>
        <w:t xml:space="preserve"> in opposite directions. These growths are delimited by a wall such that many nuclei are isolated in what is called a </w:t>
      </w:r>
      <w:proofErr w:type="spellStart"/>
      <w:r>
        <w:t>gametangium</w:t>
      </w:r>
      <w:proofErr w:type="spellEnd"/>
      <w:r>
        <w:t xml:space="preserve">. The two </w:t>
      </w:r>
      <w:proofErr w:type="spellStart"/>
      <w:r>
        <w:t>gamentangia</w:t>
      </w:r>
      <w:proofErr w:type="spellEnd"/>
      <w:r>
        <w:t xml:space="preserve"> </w:t>
      </w:r>
      <w:proofErr w:type="gramStart"/>
      <w:r>
        <w:t>fuse(</w:t>
      </w:r>
      <w:proofErr w:type="spellStart"/>
      <w:proofErr w:type="gramEnd"/>
      <w:r>
        <w:t>plasmogamy</w:t>
      </w:r>
      <w:proofErr w:type="spellEnd"/>
      <w:r>
        <w:t xml:space="preserve">) and a zygote is formed which may </w:t>
      </w:r>
      <w:r>
        <w:lastRenderedPageBreak/>
        <w:t>undergo prolonged dormancy or resting stage.</w:t>
      </w:r>
      <w:r w:rsidR="003706B5">
        <w:t xml:space="preserve"> The nuclear in the zygotes</w:t>
      </w:r>
      <w:r w:rsidR="00625AB1">
        <w:t xml:space="preserve"> f</w:t>
      </w:r>
      <w:r w:rsidR="003706B5">
        <w:t>us</w:t>
      </w:r>
      <w:r w:rsidR="005C0AF5">
        <w:t>e in two and undergo meiosis ind</w:t>
      </w:r>
      <w:r w:rsidR="003706B5">
        <w:t>ependently. The zygote germinates under favorable conditions to produce a fruiting which at maturity liberates the haploid spores.</w:t>
      </w:r>
    </w:p>
    <w:p w:rsidR="00E30547" w:rsidRDefault="00E30547" w:rsidP="00E30547">
      <w:pPr>
        <w:pStyle w:val="ListParagraph"/>
      </w:pPr>
      <w:r>
        <w:t xml:space="preserve"> </w:t>
      </w:r>
    </w:p>
    <w:p w:rsidR="00D52C1C" w:rsidRDefault="00D52C1C" w:rsidP="006F2E53">
      <w:pPr>
        <w:pStyle w:val="ListParagraph"/>
        <w:numPr>
          <w:ilvl w:val="0"/>
          <w:numId w:val="1"/>
        </w:numPr>
      </w:pPr>
      <w:r>
        <w:t>How do bryophytes adapt to their environment?</w:t>
      </w:r>
    </w:p>
    <w:p w:rsidR="00D52C1C" w:rsidRDefault="00D52C1C" w:rsidP="00D52C1C">
      <w:pPr>
        <w:pStyle w:val="ListParagraph"/>
        <w:numPr>
          <w:ilvl w:val="0"/>
          <w:numId w:val="3"/>
        </w:numPr>
      </w:pPr>
      <w:r>
        <w:t>They have definite structures for water and nutrient absorption from the soil. Therefore, the plant body is divided into two (an aerial portion and a subterranean portion). The subterranean portion is the rhizoid and is not a true root as the case of land plants that are advanced.</w:t>
      </w:r>
    </w:p>
    <w:p w:rsidR="00D52C1C" w:rsidRDefault="00D52C1C" w:rsidP="00D52C1C">
      <w:pPr>
        <w:pStyle w:val="ListParagraph"/>
        <w:numPr>
          <w:ilvl w:val="0"/>
          <w:numId w:val="3"/>
        </w:numPr>
      </w:pPr>
      <w:r>
        <w:t xml:space="preserve">The aerial </w:t>
      </w:r>
      <w:r w:rsidR="00802589">
        <w:t xml:space="preserve">portion being exposed to the atmosphere requires some modifications to prevent desiccation and some other modification that permits </w:t>
      </w:r>
      <w:proofErr w:type="spellStart"/>
      <w:r w:rsidR="00802589">
        <w:t>climination</w:t>
      </w:r>
      <w:proofErr w:type="spellEnd"/>
      <w:r w:rsidR="00802589">
        <w:t xml:space="preserve"> of excess water from the plant body and not only the exchange of gases between the internal parts of the plant and the atmosphere. Therefore, openings are available on the aerial parts of the plant.</w:t>
      </w:r>
    </w:p>
    <w:p w:rsidR="00D45D1B" w:rsidRDefault="00D45D1B" w:rsidP="00D45D1B">
      <w:pPr>
        <w:pStyle w:val="ListParagraph"/>
        <w:ind w:left="1080"/>
      </w:pPr>
    </w:p>
    <w:p w:rsidR="00D45D1B" w:rsidRDefault="00D45D1B" w:rsidP="00D45D1B">
      <w:pPr>
        <w:pStyle w:val="ListParagraph"/>
        <w:numPr>
          <w:ilvl w:val="0"/>
          <w:numId w:val="1"/>
        </w:numPr>
      </w:pPr>
      <w:r>
        <w:t>Describe with illustration the following terminologies:</w:t>
      </w:r>
    </w:p>
    <w:p w:rsidR="0028450E" w:rsidRDefault="00A86358" w:rsidP="00BC39C4">
      <w:pPr>
        <w:pStyle w:val="ListParagraph"/>
        <w:numPr>
          <w:ilvl w:val="0"/>
          <w:numId w:val="4"/>
        </w:numPr>
      </w:pPr>
      <w:proofErr w:type="spellStart"/>
      <w:r>
        <w:t>E</w:t>
      </w:r>
      <w:r w:rsidR="00D45D1B">
        <w:t>usteles</w:t>
      </w:r>
      <w:proofErr w:type="spellEnd"/>
      <w:r>
        <w:t>: this type of stele is found in herbaceous dicotyledonous plants in which the vascular bundles are discrete, concentric collateral bundles of the xylem and phloem.</w:t>
      </w:r>
    </w:p>
    <w:p w:rsidR="00A86358" w:rsidRDefault="00A86358" w:rsidP="00D45D1B">
      <w:pPr>
        <w:pStyle w:val="ListParagraph"/>
        <w:numPr>
          <w:ilvl w:val="0"/>
          <w:numId w:val="4"/>
        </w:numPr>
      </w:pPr>
      <w:proofErr w:type="spellStart"/>
      <w:r>
        <w:t>Atactostele</w:t>
      </w:r>
      <w:proofErr w:type="spellEnd"/>
      <w:r>
        <w:t>: this type of stele is found in grasses and monocotyledonous plants in which the vascular bundles are scattered</w:t>
      </w:r>
      <w:r w:rsidR="00212682">
        <w:t>. They are random and have no pattern.</w:t>
      </w:r>
    </w:p>
    <w:p w:rsidR="00BC39C4" w:rsidRDefault="00BE10AB" w:rsidP="008C6FBD">
      <w:pPr>
        <w:pStyle w:val="ListParagraph"/>
        <w:numPr>
          <w:ilvl w:val="0"/>
          <w:numId w:val="4"/>
        </w:numPr>
      </w:pPr>
      <w:proofErr w:type="spellStart"/>
      <w:proofErr w:type="gramStart"/>
      <w:r>
        <w:t>Siphonostele</w:t>
      </w:r>
      <w:proofErr w:type="spellEnd"/>
      <w:r>
        <w:t xml:space="preserve"> :</w:t>
      </w:r>
      <w:proofErr w:type="gramEnd"/>
      <w:r>
        <w:t xml:space="preserve"> this is a type of stele in which the vascular tissue is in the form of a cylinder surrounding the pith, as in the stems of most ferns and other seedless vascular plants.</w:t>
      </w:r>
    </w:p>
    <w:p w:rsidR="00BE10AB" w:rsidRDefault="00BE10AB" w:rsidP="00D45D1B">
      <w:pPr>
        <w:pStyle w:val="ListParagraph"/>
        <w:numPr>
          <w:ilvl w:val="0"/>
          <w:numId w:val="4"/>
        </w:numPr>
      </w:pPr>
      <w:proofErr w:type="spellStart"/>
      <w:r>
        <w:t>Dictyostele</w:t>
      </w:r>
      <w:proofErr w:type="spellEnd"/>
      <w:r>
        <w:t xml:space="preserve">: this is a type of stele in which the vascular cylinder is broken up into a longitudinal series or network of vascular strands around a central </w:t>
      </w:r>
      <w:proofErr w:type="gramStart"/>
      <w:r>
        <w:t>pith(</w:t>
      </w:r>
      <w:proofErr w:type="gramEnd"/>
      <w:r>
        <w:t>as in many ferns).</w:t>
      </w:r>
    </w:p>
    <w:p w:rsidR="00BE10AB" w:rsidRDefault="00BC39C4" w:rsidP="00BE10AB">
      <w:pPr>
        <w:pStyle w:val="ListParagraph"/>
        <w:ind w:left="1080"/>
      </w:pPr>
      <w:r>
        <w:rPr>
          <w:noProof/>
        </w:rPr>
        <w:drawing>
          <wp:inline distT="0" distB="0" distL="0" distR="0">
            <wp:extent cx="1978660" cy="1269365"/>
            <wp:effectExtent l="19050" t="0" r="2540" b="0"/>
            <wp:docPr id="4" name="Picture 4" descr="Image result for Euste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ustele Diagram"/>
                    <pic:cNvPicPr>
                      <a:picLocks noChangeAspect="1" noChangeArrowheads="1"/>
                    </pic:cNvPicPr>
                  </pic:nvPicPr>
                  <pic:blipFill>
                    <a:blip r:embed="rId6"/>
                    <a:srcRect/>
                    <a:stretch>
                      <a:fillRect/>
                    </a:stretch>
                  </pic:blipFill>
                  <pic:spPr bwMode="auto">
                    <a:xfrm>
                      <a:off x="0" y="0"/>
                      <a:ext cx="1978660" cy="1269365"/>
                    </a:xfrm>
                    <a:prstGeom prst="rect">
                      <a:avLst/>
                    </a:prstGeom>
                    <a:noFill/>
                    <a:ln w="9525">
                      <a:noFill/>
                      <a:miter lim="800000"/>
                      <a:headEnd/>
                      <a:tailEnd/>
                    </a:ln>
                  </pic:spPr>
                </pic:pic>
              </a:graphicData>
            </a:graphic>
          </wp:inline>
        </w:drawing>
      </w:r>
      <w:r w:rsidR="008C6FBD">
        <w:rPr>
          <w:noProof/>
        </w:rPr>
        <w:drawing>
          <wp:inline distT="0" distB="0" distL="0" distR="0">
            <wp:extent cx="2626995" cy="1617345"/>
            <wp:effectExtent l="19050" t="0" r="1905" b="0"/>
            <wp:docPr id="22" name="Picture 22" descr="Image result for siponoste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siponostele Diagram"/>
                    <pic:cNvPicPr>
                      <a:picLocks noChangeAspect="1" noChangeArrowheads="1"/>
                    </pic:cNvPicPr>
                  </pic:nvPicPr>
                  <pic:blipFill>
                    <a:blip r:embed="rId7"/>
                    <a:srcRect/>
                    <a:stretch>
                      <a:fillRect/>
                    </a:stretch>
                  </pic:blipFill>
                  <pic:spPr bwMode="auto">
                    <a:xfrm>
                      <a:off x="0" y="0"/>
                      <a:ext cx="2626995" cy="1617345"/>
                    </a:xfrm>
                    <a:prstGeom prst="rect">
                      <a:avLst/>
                    </a:prstGeom>
                    <a:noFill/>
                    <a:ln w="9525">
                      <a:noFill/>
                      <a:miter lim="800000"/>
                      <a:headEnd/>
                      <a:tailEnd/>
                    </a:ln>
                  </pic:spPr>
                </pic:pic>
              </a:graphicData>
            </a:graphic>
          </wp:inline>
        </w:drawing>
      </w:r>
      <w:r w:rsidR="008C6FBD" w:rsidRPr="008C6FBD">
        <w:drawing>
          <wp:inline distT="0" distB="0" distL="0" distR="0">
            <wp:extent cx="2449830" cy="1521460"/>
            <wp:effectExtent l="1905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2449830" cy="1521460"/>
                    </a:xfrm>
                    <a:prstGeom prst="rect">
                      <a:avLst/>
                    </a:prstGeom>
                    <a:noFill/>
                    <a:ln w="9525">
                      <a:noFill/>
                      <a:miter lim="800000"/>
                      <a:headEnd/>
                      <a:tailEnd/>
                    </a:ln>
                  </pic:spPr>
                </pic:pic>
              </a:graphicData>
            </a:graphic>
          </wp:inline>
        </w:drawing>
      </w:r>
    </w:p>
    <w:p w:rsidR="00BE10AB" w:rsidRDefault="00BE10AB" w:rsidP="00BE10AB">
      <w:pPr>
        <w:pStyle w:val="ListParagraph"/>
        <w:numPr>
          <w:ilvl w:val="0"/>
          <w:numId w:val="1"/>
        </w:numPr>
      </w:pPr>
      <w:r>
        <w:t xml:space="preserve">Illustrate the life cycle of a primitive vascular </w:t>
      </w:r>
      <w:proofErr w:type="gramStart"/>
      <w:r>
        <w:t>plant</w:t>
      </w:r>
      <w:r w:rsidR="0053071B">
        <w:t>(</w:t>
      </w:r>
      <w:proofErr w:type="spellStart"/>
      <w:proofErr w:type="gramEnd"/>
      <w:r w:rsidR="0053071B">
        <w:t>psilotum</w:t>
      </w:r>
      <w:proofErr w:type="spellEnd"/>
      <w:r w:rsidR="0053071B">
        <w:t>)</w:t>
      </w:r>
      <w:r>
        <w:t>.</w:t>
      </w:r>
    </w:p>
    <w:p w:rsidR="00BE10AB" w:rsidRDefault="00920294" w:rsidP="00920294">
      <w:pPr>
        <w:pStyle w:val="ListParagraph"/>
        <w:numPr>
          <w:ilvl w:val="0"/>
          <w:numId w:val="3"/>
        </w:numPr>
      </w:pPr>
      <w:r>
        <w:t xml:space="preserve">The </w:t>
      </w:r>
      <w:proofErr w:type="spellStart"/>
      <w:r>
        <w:t>psilotum</w:t>
      </w:r>
      <w:proofErr w:type="spellEnd"/>
      <w:r>
        <w:t xml:space="preserve"> body is a </w:t>
      </w:r>
      <w:proofErr w:type="spellStart"/>
      <w:r>
        <w:t>sporophyte</w:t>
      </w:r>
      <w:proofErr w:type="spellEnd"/>
      <w:r>
        <w:t xml:space="preserve"> (diploid 2n).</w:t>
      </w:r>
    </w:p>
    <w:p w:rsidR="00920294" w:rsidRDefault="00920294" w:rsidP="00920294">
      <w:pPr>
        <w:pStyle w:val="ListParagraph"/>
        <w:numPr>
          <w:ilvl w:val="0"/>
          <w:numId w:val="3"/>
        </w:numPr>
      </w:pPr>
      <w:proofErr w:type="spellStart"/>
      <w:r>
        <w:lastRenderedPageBreak/>
        <w:t>Synangium</w:t>
      </w:r>
      <w:proofErr w:type="spellEnd"/>
      <w:r>
        <w:t xml:space="preserve"> is the pore bearing structure.</w:t>
      </w:r>
    </w:p>
    <w:p w:rsidR="00920294" w:rsidRDefault="00920294" w:rsidP="00920294">
      <w:pPr>
        <w:pStyle w:val="ListParagraph"/>
        <w:numPr>
          <w:ilvl w:val="0"/>
          <w:numId w:val="3"/>
        </w:numPr>
      </w:pPr>
      <w:r>
        <w:t xml:space="preserve">In </w:t>
      </w:r>
      <w:proofErr w:type="spellStart"/>
      <w:r>
        <w:t>synangium</w:t>
      </w:r>
      <w:proofErr w:type="spellEnd"/>
      <w:r>
        <w:t>, diploid spore mother cells undergo meiosis forming haploid spores (1n).</w:t>
      </w:r>
    </w:p>
    <w:p w:rsidR="00920294" w:rsidRDefault="00920294" w:rsidP="00920294">
      <w:pPr>
        <w:pStyle w:val="ListParagraph"/>
        <w:numPr>
          <w:ilvl w:val="0"/>
          <w:numId w:val="3"/>
        </w:numPr>
      </w:pPr>
      <w:r>
        <w:t xml:space="preserve">Spores germinate forming gametophyte or </w:t>
      </w:r>
      <w:proofErr w:type="spellStart"/>
      <w:r>
        <w:t>prothallus</w:t>
      </w:r>
      <w:proofErr w:type="spellEnd"/>
      <w:r>
        <w:t xml:space="preserve"> (</w:t>
      </w:r>
      <w:proofErr w:type="spellStart"/>
      <w:r>
        <w:t>monoecious</w:t>
      </w:r>
      <w:proofErr w:type="spellEnd"/>
      <w:r>
        <w:t>: both antheridia and archegonia are present).</w:t>
      </w:r>
    </w:p>
    <w:p w:rsidR="00920294" w:rsidRDefault="00920294" w:rsidP="00920294">
      <w:pPr>
        <w:pStyle w:val="ListParagraph"/>
        <w:numPr>
          <w:ilvl w:val="0"/>
          <w:numId w:val="3"/>
        </w:numPr>
      </w:pPr>
      <w:proofErr w:type="spellStart"/>
      <w:r>
        <w:t>Antheridium</w:t>
      </w:r>
      <w:proofErr w:type="spellEnd"/>
      <w:r>
        <w:t xml:space="preserve"> produces sperms. The sperms are </w:t>
      </w:r>
      <w:proofErr w:type="spellStart"/>
      <w:r>
        <w:t>multiflagellate</w:t>
      </w:r>
      <w:proofErr w:type="spellEnd"/>
      <w:r>
        <w:t xml:space="preserve">. The </w:t>
      </w:r>
      <w:proofErr w:type="gramStart"/>
      <w:r>
        <w:t>archegonia produces</w:t>
      </w:r>
      <w:proofErr w:type="gramEnd"/>
      <w:r>
        <w:t xml:space="preserve"> eggs.</w:t>
      </w:r>
    </w:p>
    <w:p w:rsidR="00920294" w:rsidRDefault="00920294" w:rsidP="00920294">
      <w:pPr>
        <w:pStyle w:val="ListParagraph"/>
        <w:numPr>
          <w:ilvl w:val="0"/>
          <w:numId w:val="3"/>
        </w:numPr>
      </w:pPr>
      <w:r>
        <w:t xml:space="preserve">The fertilization is </w:t>
      </w:r>
      <w:proofErr w:type="spellStart"/>
      <w:r>
        <w:t>oogamous</w:t>
      </w:r>
      <w:proofErr w:type="spellEnd"/>
      <w:r>
        <w:t>.</w:t>
      </w:r>
    </w:p>
    <w:p w:rsidR="00920294" w:rsidRDefault="00920294" w:rsidP="00920294">
      <w:pPr>
        <w:pStyle w:val="ListParagraph"/>
        <w:numPr>
          <w:ilvl w:val="0"/>
          <w:numId w:val="3"/>
        </w:numPr>
      </w:pPr>
      <w:r>
        <w:t xml:space="preserve">The zygote divides to form </w:t>
      </w:r>
      <w:proofErr w:type="spellStart"/>
      <w:r>
        <w:t>embryotic</w:t>
      </w:r>
      <w:proofErr w:type="spellEnd"/>
      <w:r>
        <w:t xml:space="preserve"> </w:t>
      </w:r>
      <w:proofErr w:type="spellStart"/>
      <w:r>
        <w:t>sporophyte</w:t>
      </w:r>
      <w:proofErr w:type="spellEnd"/>
      <w:r>
        <w:t xml:space="preserve"> and later forms a mature plant body (diploid </w:t>
      </w:r>
      <w:proofErr w:type="spellStart"/>
      <w:r>
        <w:t>psilotum</w:t>
      </w:r>
      <w:proofErr w:type="spellEnd"/>
      <w:r>
        <w:t xml:space="preserve"> </w:t>
      </w:r>
      <w:proofErr w:type="spellStart"/>
      <w:r>
        <w:t>sporophyte</w:t>
      </w:r>
      <w:proofErr w:type="spellEnd"/>
      <w:r>
        <w:t>).</w:t>
      </w:r>
    </w:p>
    <w:p w:rsidR="008C6FBD" w:rsidRDefault="00CF1CF1" w:rsidP="008C6FBD">
      <w:pPr>
        <w:pStyle w:val="ListParagraph"/>
        <w:ind w:left="1080"/>
      </w:pPr>
      <w:r>
        <w:rPr>
          <w:noProof/>
        </w:rPr>
        <w:drawing>
          <wp:inline distT="0" distB="0" distL="0" distR="0">
            <wp:extent cx="2456815" cy="1774190"/>
            <wp:effectExtent l="19050" t="0" r="635" b="0"/>
            <wp:docPr id="28" name="Picture 28" descr="Image result for life cycle of a psilo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life cycle of a psilotum"/>
                    <pic:cNvPicPr>
                      <a:picLocks noChangeAspect="1" noChangeArrowheads="1"/>
                    </pic:cNvPicPr>
                  </pic:nvPicPr>
                  <pic:blipFill>
                    <a:blip r:embed="rId9"/>
                    <a:srcRect/>
                    <a:stretch>
                      <a:fillRect/>
                    </a:stretch>
                  </pic:blipFill>
                  <pic:spPr bwMode="auto">
                    <a:xfrm>
                      <a:off x="0" y="0"/>
                      <a:ext cx="2456815" cy="1774190"/>
                    </a:xfrm>
                    <a:prstGeom prst="rect">
                      <a:avLst/>
                    </a:prstGeom>
                    <a:noFill/>
                    <a:ln w="9525">
                      <a:noFill/>
                      <a:miter lim="800000"/>
                      <a:headEnd/>
                      <a:tailEnd/>
                    </a:ln>
                  </pic:spPr>
                </pic:pic>
              </a:graphicData>
            </a:graphic>
          </wp:inline>
        </w:drawing>
      </w:r>
    </w:p>
    <w:p w:rsidR="00265D34" w:rsidRDefault="00877BC6" w:rsidP="00877BC6">
      <w:r>
        <w:t xml:space="preserve">              </w:t>
      </w:r>
    </w:p>
    <w:sectPr w:rsidR="00265D34" w:rsidSect="004602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70B2D"/>
    <w:multiLevelType w:val="hybridMultilevel"/>
    <w:tmpl w:val="8C46FC34"/>
    <w:lvl w:ilvl="0" w:tplc="C51A1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352062"/>
    <w:multiLevelType w:val="hybridMultilevel"/>
    <w:tmpl w:val="4022E0C6"/>
    <w:lvl w:ilvl="0" w:tplc="D05E3CA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5C1045"/>
    <w:multiLevelType w:val="hybridMultilevel"/>
    <w:tmpl w:val="B0F8C8BC"/>
    <w:lvl w:ilvl="0" w:tplc="79F63CF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086FA8"/>
    <w:multiLevelType w:val="hybridMultilevel"/>
    <w:tmpl w:val="90FA2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65D34"/>
    <w:rsid w:val="000E5850"/>
    <w:rsid w:val="00212682"/>
    <w:rsid w:val="00265D34"/>
    <w:rsid w:val="0028450E"/>
    <w:rsid w:val="003706B5"/>
    <w:rsid w:val="00460202"/>
    <w:rsid w:val="004C3CFF"/>
    <w:rsid w:val="0053071B"/>
    <w:rsid w:val="005C0AF5"/>
    <w:rsid w:val="00625AB1"/>
    <w:rsid w:val="006F2E53"/>
    <w:rsid w:val="00802589"/>
    <w:rsid w:val="00877BC6"/>
    <w:rsid w:val="008C6FBD"/>
    <w:rsid w:val="00920294"/>
    <w:rsid w:val="00A86358"/>
    <w:rsid w:val="00AA5B49"/>
    <w:rsid w:val="00BC39C4"/>
    <w:rsid w:val="00BE10AB"/>
    <w:rsid w:val="00CF1CF1"/>
    <w:rsid w:val="00D3516D"/>
    <w:rsid w:val="00D45D1B"/>
    <w:rsid w:val="00D52C1C"/>
    <w:rsid w:val="00E30547"/>
    <w:rsid w:val="00F44F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D34"/>
    <w:pPr>
      <w:ind w:left="720"/>
      <w:contextualSpacing/>
    </w:pPr>
  </w:style>
  <w:style w:type="character" w:styleId="SubtleEmphasis">
    <w:name w:val="Subtle Emphasis"/>
    <w:basedOn w:val="DefaultParagraphFont"/>
    <w:uiPriority w:val="19"/>
    <w:qFormat/>
    <w:rsid w:val="00802589"/>
    <w:rPr>
      <w:i/>
      <w:iCs/>
      <w:color w:val="808080" w:themeColor="text1" w:themeTint="7F"/>
    </w:rPr>
  </w:style>
  <w:style w:type="character" w:styleId="Emphasis">
    <w:name w:val="Emphasis"/>
    <w:basedOn w:val="DefaultParagraphFont"/>
    <w:uiPriority w:val="20"/>
    <w:qFormat/>
    <w:rsid w:val="00802589"/>
    <w:rPr>
      <w:i/>
      <w:iCs/>
    </w:rPr>
  </w:style>
  <w:style w:type="paragraph" w:styleId="BalloonText">
    <w:name w:val="Balloon Text"/>
    <w:basedOn w:val="Normal"/>
    <w:link w:val="BalloonTextChar"/>
    <w:uiPriority w:val="99"/>
    <w:semiHidden/>
    <w:unhideWhenUsed/>
    <w:rsid w:val="00284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VICTORY ALADEJANA</dc:creator>
  <cp:lastModifiedBy>VICTORY ALADEJANA</cp:lastModifiedBy>
  <cp:revision>3</cp:revision>
  <dcterms:created xsi:type="dcterms:W3CDTF">2020-05-10T02:15:00Z</dcterms:created>
  <dcterms:modified xsi:type="dcterms:W3CDTF">2020-05-11T01:34:00Z</dcterms:modified>
</cp:coreProperties>
</file>