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A7" w:rsidRPr="00D82A1C" w:rsidRDefault="00781404">
      <w:pPr>
        <w:rPr>
          <w:rFonts w:ascii="Times New Roman" w:hAnsi="Times New Roman" w:cs="Times New Roman"/>
          <w:b/>
          <w:sz w:val="24"/>
          <w:szCs w:val="24"/>
        </w:rPr>
      </w:pPr>
      <w:r>
        <w:rPr>
          <w:rFonts w:ascii="Times New Roman" w:hAnsi="Times New Roman" w:cs="Times New Roman"/>
          <w:b/>
          <w:sz w:val="24"/>
          <w:szCs w:val="24"/>
        </w:rPr>
        <w:t>NAME: ADEBAYO HALIMA BASHIR</w:t>
      </w:r>
    </w:p>
    <w:p w:rsidR="005705CC" w:rsidRPr="00D82A1C" w:rsidRDefault="00781404">
      <w:pPr>
        <w:rPr>
          <w:rFonts w:ascii="Times New Roman" w:hAnsi="Times New Roman" w:cs="Times New Roman"/>
          <w:b/>
          <w:sz w:val="24"/>
          <w:szCs w:val="24"/>
        </w:rPr>
      </w:pPr>
      <w:r>
        <w:rPr>
          <w:rFonts w:ascii="Times New Roman" w:hAnsi="Times New Roman" w:cs="Times New Roman"/>
          <w:b/>
          <w:sz w:val="24"/>
          <w:szCs w:val="24"/>
        </w:rPr>
        <w:t>MATRIC NO: 16/MHS02/003</w:t>
      </w:r>
      <w:bookmarkStart w:id="0" w:name="_GoBack"/>
      <w:bookmarkEnd w:id="0"/>
    </w:p>
    <w:p w:rsidR="005705CC" w:rsidRPr="00D82A1C" w:rsidRDefault="005705CC">
      <w:pPr>
        <w:rPr>
          <w:rFonts w:ascii="Times New Roman" w:hAnsi="Times New Roman" w:cs="Times New Roman"/>
          <w:b/>
          <w:sz w:val="24"/>
          <w:szCs w:val="24"/>
        </w:rPr>
      </w:pPr>
      <w:r w:rsidRPr="00D82A1C">
        <w:rPr>
          <w:rFonts w:ascii="Times New Roman" w:hAnsi="Times New Roman" w:cs="Times New Roman"/>
          <w:b/>
          <w:sz w:val="24"/>
          <w:szCs w:val="24"/>
        </w:rPr>
        <w:t>NSC 414</w:t>
      </w:r>
    </w:p>
    <w:p w:rsidR="00D82A1C" w:rsidRDefault="00D82A1C">
      <w:pPr>
        <w:rPr>
          <w:rFonts w:ascii="Times New Roman" w:hAnsi="Times New Roman" w:cs="Times New Roman"/>
          <w:b/>
          <w:sz w:val="24"/>
          <w:szCs w:val="24"/>
        </w:rPr>
      </w:pPr>
    </w:p>
    <w:p w:rsidR="00D82A1C" w:rsidRPr="003110ED" w:rsidRDefault="00D82A1C" w:rsidP="00632BBB">
      <w:pPr>
        <w:pStyle w:val="ListParagraph"/>
        <w:numPr>
          <w:ilvl w:val="0"/>
          <w:numId w:val="2"/>
        </w:numPr>
        <w:spacing w:after="0" w:line="480" w:lineRule="auto"/>
        <w:textAlignment w:val="baseline"/>
        <w:outlineLvl w:val="0"/>
        <w:rPr>
          <w:rFonts w:ascii="Times New Roman" w:eastAsia="Times New Roman" w:hAnsi="Times New Roman" w:cs="Times New Roman"/>
          <w:b/>
          <w:color w:val="000000" w:themeColor="text1"/>
          <w:spacing w:val="15"/>
          <w:kern w:val="36"/>
          <w:sz w:val="28"/>
          <w:szCs w:val="28"/>
        </w:rPr>
      </w:pPr>
      <w:r w:rsidRPr="000A4F8D">
        <w:rPr>
          <w:rFonts w:ascii="Times New Roman" w:eastAsia="Times New Roman" w:hAnsi="Times New Roman" w:cs="Times New Roman"/>
          <w:b/>
          <w:color w:val="000000" w:themeColor="text1"/>
          <w:spacing w:val="15"/>
          <w:kern w:val="36"/>
          <w:sz w:val="28"/>
          <w:szCs w:val="28"/>
        </w:rPr>
        <w:t>What is Trustworthiness in Qualitative Research?</w:t>
      </w:r>
    </w:p>
    <w:p w:rsidR="00D82A1C" w:rsidRPr="00033B37" w:rsidRDefault="00033B37" w:rsidP="00632BBB">
      <w:pPr>
        <w:spacing w:line="480" w:lineRule="auto"/>
        <w:textAlignment w:val="baseline"/>
        <w:rPr>
          <w:rFonts w:ascii="Times New Roman" w:eastAsia="Times New Roman" w:hAnsi="Times New Roman" w:cs="Times New Roman"/>
          <w:color w:val="000000" w:themeColor="text1"/>
          <w:sz w:val="28"/>
          <w:szCs w:val="28"/>
        </w:rPr>
      </w:pPr>
      <w:r w:rsidRPr="00033B37">
        <w:rPr>
          <w:rFonts w:ascii="Times New Roman" w:hAnsi="Times New Roman" w:cs="Times New Roman"/>
          <w:color w:val="000000" w:themeColor="text1"/>
          <w:sz w:val="28"/>
          <w:szCs w:val="28"/>
        </w:rPr>
        <w:t>Trustworthiness or rigor of a study refers to the degree of confidence in data, interpretation, and methods used to ensure the quality of a study (Pilot &amp; Beck, 2014). In each study, researchers should establish the protocols and procedures necessary for a study to be considered worthy of consideration by readers (</w:t>
      </w:r>
      <w:proofErr w:type="spellStart"/>
      <w:r w:rsidRPr="00033B37">
        <w:rPr>
          <w:rFonts w:ascii="Times New Roman" w:hAnsi="Times New Roman" w:cs="Times New Roman"/>
          <w:color w:val="000000" w:themeColor="text1"/>
          <w:sz w:val="28"/>
          <w:szCs w:val="28"/>
        </w:rPr>
        <w:t>Amankwaa</w:t>
      </w:r>
      <w:proofErr w:type="spellEnd"/>
      <w:r w:rsidRPr="00033B37">
        <w:rPr>
          <w:rFonts w:ascii="Times New Roman" w:hAnsi="Times New Roman" w:cs="Times New Roman"/>
          <w:color w:val="000000" w:themeColor="text1"/>
          <w:sz w:val="28"/>
          <w:szCs w:val="28"/>
        </w:rPr>
        <w:t xml:space="preserve">, 2016). Although most experts agree trustworthiness is necessary, debates have been waged in the </w:t>
      </w:r>
      <w:r w:rsidRPr="002E0119">
        <w:rPr>
          <w:rFonts w:ascii="Times New Roman" w:hAnsi="Times New Roman" w:cs="Times New Roman"/>
          <w:color w:val="000000" w:themeColor="text1"/>
          <w:sz w:val="28"/>
          <w:szCs w:val="28"/>
        </w:rPr>
        <w:t>literature</w:t>
      </w:r>
      <w:r w:rsidRPr="00033B37">
        <w:rPr>
          <w:rFonts w:ascii="Times New Roman" w:hAnsi="Times New Roman" w:cs="Times New Roman"/>
          <w:color w:val="000000" w:themeColor="text1"/>
          <w:sz w:val="28"/>
          <w:szCs w:val="28"/>
        </w:rPr>
        <w:t xml:space="preserve"> as to what constitutes trustworthiness (Leung, 2015).</w:t>
      </w:r>
      <w:r w:rsidRPr="00033B37">
        <w:rPr>
          <w:rFonts w:ascii="Arial" w:hAnsi="Arial" w:cs="Arial"/>
          <w:color w:val="000000" w:themeColor="text1"/>
          <w:sz w:val="30"/>
          <w:szCs w:val="30"/>
        </w:rPr>
        <w:t xml:space="preserve"> </w:t>
      </w:r>
      <w:r w:rsidR="00D82A1C" w:rsidRPr="00D82A1C">
        <w:rPr>
          <w:rFonts w:ascii="Times New Roman" w:eastAsia="Times New Roman" w:hAnsi="Times New Roman" w:cs="Times New Roman"/>
          <w:color w:val="000000" w:themeColor="text1"/>
          <w:sz w:val="28"/>
          <w:szCs w:val="28"/>
        </w:rPr>
        <w:t>Trustworthiness is all about establishing these four things, which are described in more detail below.</w:t>
      </w: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r w:rsidRPr="00033B37">
        <w:rPr>
          <w:b/>
          <w:iCs/>
          <w:color w:val="000000" w:themeColor="text1"/>
          <w:sz w:val="28"/>
          <w:szCs w:val="28"/>
        </w:rPr>
        <w:t>Credibility</w:t>
      </w:r>
      <w:r w:rsidRPr="00033B37">
        <w:rPr>
          <w:color w:val="000000" w:themeColor="text1"/>
          <w:sz w:val="28"/>
          <w:szCs w:val="28"/>
        </w:rPr>
        <w:t xml:space="preserve"> 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r w:rsidRPr="00033B37">
        <w:rPr>
          <w:b/>
          <w:iCs/>
          <w:color w:val="000000" w:themeColor="text1"/>
          <w:sz w:val="28"/>
          <w:szCs w:val="28"/>
        </w:rPr>
        <w:t>Transferability</w:t>
      </w:r>
      <w:r w:rsidRPr="00033B37">
        <w:rPr>
          <w:color w:val="000000" w:themeColor="text1"/>
          <w:sz w:val="28"/>
          <w:szCs w:val="28"/>
        </w:rPr>
        <w:t xml:space="preserve"> is how the qualitative researcher demonstrates that the research study’s findings are applicable to other contexts.  In this case, “other contexts” can mean similar situations, similar populations, and similar phenomena. Qualitative </w:t>
      </w:r>
      <w:r w:rsidRPr="00033B37">
        <w:rPr>
          <w:color w:val="000000" w:themeColor="text1"/>
          <w:sz w:val="28"/>
          <w:szCs w:val="28"/>
        </w:rPr>
        <w:lastRenderedPageBreak/>
        <w:t>researchers can use thick description to show that the research study’s findings can be applicable to other contexts, circumstances, and situations.</w:t>
      </w: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proofErr w:type="spellStart"/>
      <w:r w:rsidRPr="00033B37">
        <w:rPr>
          <w:b/>
          <w:iCs/>
          <w:color w:val="000000" w:themeColor="text1"/>
          <w:sz w:val="28"/>
          <w:szCs w:val="28"/>
        </w:rPr>
        <w:t>Confirmability</w:t>
      </w:r>
      <w:proofErr w:type="spellEnd"/>
      <w:r w:rsidRPr="00033B37">
        <w:rPr>
          <w:color w:val="000000" w:themeColor="text1"/>
          <w:sz w:val="28"/>
          <w:szCs w:val="28"/>
        </w:rPr>
        <w:t xml:space="preserve"> 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 </w:t>
      </w: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r w:rsidRPr="00033B37">
        <w:rPr>
          <w:color w:val="000000" w:themeColor="text1"/>
          <w:sz w:val="28"/>
          <w:szCs w:val="28"/>
        </w:rPr>
        <w:t xml:space="preserve"> </w:t>
      </w:r>
      <w:r w:rsidR="003110ED">
        <w:rPr>
          <w:b/>
          <w:iCs/>
          <w:color w:val="000000" w:themeColor="text1"/>
          <w:sz w:val="28"/>
          <w:szCs w:val="28"/>
        </w:rPr>
        <w:t>D</w:t>
      </w:r>
      <w:r w:rsidRPr="00033B37">
        <w:rPr>
          <w:b/>
          <w:iCs/>
          <w:color w:val="000000" w:themeColor="text1"/>
          <w:sz w:val="28"/>
          <w:szCs w:val="28"/>
        </w:rPr>
        <w:t>ependability</w:t>
      </w:r>
      <w:r w:rsidRPr="00033B37">
        <w:rPr>
          <w:color w:val="000000" w:themeColor="text1"/>
          <w:sz w:val="28"/>
          <w:szCs w:val="28"/>
        </w:rPr>
        <w:t xml:space="preserve">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w:t>
      </w:r>
    </w:p>
    <w:p w:rsidR="00D82A1C" w:rsidRPr="00D82A1C" w:rsidRDefault="00D82A1C" w:rsidP="00632BBB">
      <w:pPr>
        <w:spacing w:line="480" w:lineRule="auto"/>
        <w:textAlignment w:val="baseline"/>
        <w:rPr>
          <w:rFonts w:ascii="Times New Roman" w:eastAsia="Times New Roman" w:hAnsi="Times New Roman" w:cs="Times New Roman"/>
          <w:color w:val="333333"/>
          <w:sz w:val="28"/>
          <w:szCs w:val="28"/>
        </w:rPr>
      </w:pPr>
    </w:p>
    <w:p w:rsidR="000A4F8D" w:rsidRDefault="000A4F8D" w:rsidP="00632BBB">
      <w:pPr>
        <w:pStyle w:val="NormalWeb"/>
        <w:numPr>
          <w:ilvl w:val="0"/>
          <w:numId w:val="2"/>
        </w:numPr>
        <w:spacing w:before="0" w:beforeAutospacing="0" w:after="0" w:afterAutospacing="0" w:line="480" w:lineRule="auto"/>
        <w:rPr>
          <w:rFonts w:ascii="Arial" w:hAnsi="Arial" w:cs="Arial"/>
          <w:b/>
          <w:color w:val="000000" w:themeColor="text1"/>
        </w:rPr>
      </w:pPr>
      <w:r>
        <w:rPr>
          <w:rFonts w:ascii="Arial" w:hAnsi="Arial" w:cs="Arial"/>
          <w:b/>
          <w:color w:val="000000" w:themeColor="text1"/>
        </w:rPr>
        <w:t>S</w:t>
      </w:r>
      <w:r w:rsidR="002E0119">
        <w:rPr>
          <w:rFonts w:ascii="Arial" w:hAnsi="Arial" w:cs="Arial"/>
          <w:b/>
          <w:color w:val="000000" w:themeColor="text1"/>
        </w:rPr>
        <w:t>ATURATION OF DATA</w:t>
      </w:r>
    </w:p>
    <w:p w:rsidR="002E0119" w:rsidRPr="000A4F8D" w:rsidRDefault="002E0119" w:rsidP="00632BBB">
      <w:pPr>
        <w:pStyle w:val="NormalWeb"/>
        <w:spacing w:before="0" w:beforeAutospacing="0" w:after="0" w:afterAutospacing="0" w:line="480" w:lineRule="auto"/>
        <w:ind w:left="720"/>
        <w:rPr>
          <w:rFonts w:ascii="Arial" w:hAnsi="Arial" w:cs="Arial"/>
          <w:b/>
          <w:color w:val="000000" w:themeColor="text1"/>
        </w:rPr>
      </w:pPr>
    </w:p>
    <w:p w:rsidR="000A4F8D" w:rsidRPr="002E0119" w:rsidRDefault="000A4F8D" w:rsidP="00632BBB">
      <w:pPr>
        <w:pStyle w:val="NormalWeb"/>
        <w:spacing w:before="0" w:beforeAutospacing="0" w:after="0" w:afterAutospacing="0" w:line="480" w:lineRule="auto"/>
        <w:rPr>
          <w:color w:val="000000" w:themeColor="text1"/>
          <w:sz w:val="28"/>
          <w:szCs w:val="28"/>
        </w:rPr>
      </w:pPr>
      <w:r w:rsidRPr="002E0119">
        <w:rPr>
          <w:color w:val="000000" w:themeColor="text1"/>
          <w:sz w:val="28"/>
          <w:szCs w:val="28"/>
        </w:rPr>
        <w:t xml:space="preserve">Is a term in qualitative research, mostly used in the grounded theory approach. Theoretical saturation of data means that researchers reach a point in their analysis of data that sampling more data will not lead to more information related to their research questions. No additional data can be found to develop new properties of categories and the relationships between the categories are disentangled. </w:t>
      </w:r>
      <w:r w:rsidRPr="002E0119">
        <w:rPr>
          <w:color w:val="000000" w:themeColor="text1"/>
          <w:sz w:val="28"/>
          <w:szCs w:val="28"/>
        </w:rPr>
        <w:lastRenderedPageBreak/>
        <w:t>Researchers see in their data similar instances over and over again and that make them empirically confident that their categories are saturated, the descriptions of these categories are thick and a theory can emerge. Researchers are allowed to stop sampling data and to round off their analysis.</w:t>
      </w:r>
    </w:p>
    <w:p w:rsidR="00E817CC" w:rsidRDefault="00E817CC" w:rsidP="00632BBB">
      <w:pPr>
        <w:pStyle w:val="NormalWeb"/>
        <w:numPr>
          <w:ilvl w:val="0"/>
          <w:numId w:val="2"/>
        </w:numPr>
        <w:spacing w:before="0" w:beforeAutospacing="0" w:after="290" w:afterAutospacing="0" w:line="480" w:lineRule="auto"/>
        <w:rPr>
          <w:color w:val="000000" w:themeColor="text1"/>
          <w:sz w:val="28"/>
          <w:szCs w:val="28"/>
        </w:rPr>
      </w:pPr>
      <w:r>
        <w:rPr>
          <w:b/>
          <w:color w:val="000000" w:themeColor="text1"/>
          <w:sz w:val="28"/>
          <w:szCs w:val="28"/>
        </w:rPr>
        <w:t>CONTENT ANALYSIS APPROACH</w:t>
      </w:r>
    </w:p>
    <w:p w:rsidR="00264A82" w:rsidRDefault="00E817CC" w:rsidP="00632BBB">
      <w:pPr>
        <w:pStyle w:val="NormalWeb"/>
        <w:spacing w:before="0" w:beforeAutospacing="0" w:after="290" w:afterAutospacing="0" w:line="480" w:lineRule="auto"/>
        <w:rPr>
          <w:color w:val="111111"/>
          <w:sz w:val="28"/>
          <w:szCs w:val="28"/>
        </w:rPr>
      </w:pPr>
      <w:r w:rsidRPr="00E817CC">
        <w:rPr>
          <w:color w:val="111111"/>
          <w:sz w:val="28"/>
          <w:szCs w:val="28"/>
        </w:rPr>
        <w:t xml:space="preserve">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w:t>
      </w:r>
    </w:p>
    <w:p w:rsidR="00844F98" w:rsidRDefault="003F1DD5" w:rsidP="00632BBB">
      <w:pPr>
        <w:pStyle w:val="NormalWeb"/>
        <w:spacing w:before="0" w:beforeAutospacing="0" w:after="299" w:afterAutospacing="0" w:line="480" w:lineRule="auto"/>
        <w:rPr>
          <w:color w:val="000000" w:themeColor="text1"/>
          <w:sz w:val="28"/>
          <w:szCs w:val="28"/>
        </w:rPr>
      </w:pPr>
      <w:r>
        <w:rPr>
          <w:color w:val="000000" w:themeColor="text1"/>
          <w:sz w:val="28"/>
          <w:szCs w:val="28"/>
        </w:rPr>
        <w:t>Types of content analysis</w:t>
      </w:r>
      <w:r w:rsidR="00E85DCC">
        <w:rPr>
          <w:color w:val="000000" w:themeColor="text1"/>
          <w:sz w:val="28"/>
          <w:szCs w:val="28"/>
        </w:rPr>
        <w:t>:</w:t>
      </w:r>
    </w:p>
    <w:p w:rsidR="003F1DD5" w:rsidRPr="003F1DD5" w:rsidRDefault="003F1DD5" w:rsidP="00632BBB">
      <w:pPr>
        <w:pStyle w:val="NormalWeb"/>
        <w:numPr>
          <w:ilvl w:val="0"/>
          <w:numId w:val="4"/>
        </w:numPr>
        <w:spacing w:before="374" w:beforeAutospacing="0" w:after="374" w:afterAutospacing="0" w:line="480" w:lineRule="auto"/>
        <w:rPr>
          <w:color w:val="000000"/>
          <w:sz w:val="28"/>
          <w:szCs w:val="28"/>
        </w:rPr>
      </w:pPr>
      <w:r w:rsidRPr="003F1DD5">
        <w:rPr>
          <w:rStyle w:val="Strong"/>
          <w:b w:val="0"/>
          <w:bCs w:val="0"/>
          <w:color w:val="000000"/>
          <w:sz w:val="28"/>
          <w:szCs w:val="28"/>
        </w:rPr>
        <w:t>Conceptual Analysis</w:t>
      </w:r>
    </w:p>
    <w:p w:rsidR="003F1DD5" w:rsidRDefault="003F1DD5" w:rsidP="00632BBB">
      <w:pPr>
        <w:pStyle w:val="NormalWeb"/>
        <w:spacing w:before="374" w:beforeAutospacing="0" w:after="374" w:afterAutospacing="0" w:line="480" w:lineRule="auto"/>
        <w:rPr>
          <w:color w:val="000000"/>
          <w:sz w:val="28"/>
          <w:szCs w:val="28"/>
        </w:rPr>
      </w:pPr>
      <w:r w:rsidRPr="003F1DD5">
        <w:rPr>
          <w:color w:val="000000"/>
          <w:sz w:val="28"/>
          <w:szCs w:val="28"/>
        </w:rPr>
        <w:lastRenderedPageBreak/>
        <w:t xml:space="preserve">Typically people think of conceptual analysis when they think of content analysis. In conceptual analysis, a concept is chosen for examination and the analysis involves quantifying and counting its presence. The main goal is to examine the occurrence of selected terms in the data. Terms may be explicit or implicit. Explicit terms are easy to identify. </w:t>
      </w:r>
    </w:p>
    <w:p w:rsidR="00E85DCC" w:rsidRPr="00E85DCC" w:rsidRDefault="00E85DCC" w:rsidP="00632BBB">
      <w:pPr>
        <w:pStyle w:val="NormalWeb"/>
        <w:numPr>
          <w:ilvl w:val="0"/>
          <w:numId w:val="4"/>
        </w:numPr>
        <w:spacing w:before="374" w:beforeAutospacing="0" w:after="374" w:afterAutospacing="0" w:line="480" w:lineRule="auto"/>
        <w:rPr>
          <w:color w:val="000000"/>
          <w:sz w:val="28"/>
          <w:szCs w:val="28"/>
        </w:rPr>
      </w:pPr>
      <w:r w:rsidRPr="00E85DCC">
        <w:rPr>
          <w:rStyle w:val="Strong"/>
          <w:b w:val="0"/>
          <w:bCs w:val="0"/>
          <w:color w:val="000000"/>
          <w:sz w:val="28"/>
          <w:szCs w:val="28"/>
        </w:rPr>
        <w:t>Relational Analysis</w:t>
      </w:r>
    </w:p>
    <w:p w:rsidR="00E85DCC" w:rsidRDefault="00E85DCC" w:rsidP="00632BBB">
      <w:pPr>
        <w:pStyle w:val="NormalWeb"/>
        <w:spacing w:before="374" w:beforeAutospacing="0" w:after="374" w:afterAutospacing="0" w:line="480" w:lineRule="auto"/>
        <w:rPr>
          <w:color w:val="000000"/>
          <w:sz w:val="28"/>
          <w:szCs w:val="28"/>
        </w:rPr>
      </w:pPr>
      <w:r w:rsidRPr="00E85DCC">
        <w:rPr>
          <w:color w:val="000000"/>
          <w:sz w:val="28"/>
          <w:szCs w:val="28"/>
        </w:rPr>
        <w:t>Relational analysis begins like conceptual analysis, where a concept is chosen for examination. However, the analysis involves exploring the relationships between concepts. Individual concepts are viewed as having no inherent meaning and rather the meaning is a product of the relationships among concepts.</w:t>
      </w:r>
    </w:p>
    <w:p w:rsidR="00D971F9" w:rsidRPr="00D971F9" w:rsidRDefault="00D971F9" w:rsidP="00632BBB">
      <w:pPr>
        <w:pStyle w:val="NormalWeb"/>
        <w:numPr>
          <w:ilvl w:val="0"/>
          <w:numId w:val="2"/>
        </w:numPr>
        <w:spacing w:before="374" w:beforeAutospacing="0" w:after="374" w:afterAutospacing="0" w:line="480" w:lineRule="auto"/>
        <w:rPr>
          <w:color w:val="000000"/>
          <w:sz w:val="28"/>
          <w:szCs w:val="28"/>
        </w:rPr>
      </w:pPr>
      <w:r>
        <w:rPr>
          <w:b/>
          <w:color w:val="000000"/>
          <w:sz w:val="28"/>
          <w:szCs w:val="28"/>
        </w:rPr>
        <w:t xml:space="preserve">IN-DEPTH INTERVIEW </w:t>
      </w:r>
    </w:p>
    <w:p w:rsidR="00D971F9" w:rsidRPr="00E85DCC" w:rsidRDefault="00D971F9" w:rsidP="00632BBB">
      <w:pPr>
        <w:pStyle w:val="NormalWeb"/>
        <w:spacing w:before="374" w:beforeAutospacing="0" w:after="374" w:afterAutospacing="0" w:line="480" w:lineRule="auto"/>
        <w:rPr>
          <w:color w:val="000000"/>
          <w:sz w:val="28"/>
          <w:szCs w:val="28"/>
        </w:rPr>
      </w:pPr>
      <w:r w:rsidRPr="00D971F9">
        <w:rPr>
          <w:color w:val="000000"/>
          <w:sz w:val="28"/>
          <w:szCs w:val="28"/>
        </w:rPr>
        <w:t>In-depth interviewing is a qualitative research technique that involves conducting intensive individual interviews 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their involvement in the program.</w:t>
      </w:r>
    </w:p>
    <w:p w:rsidR="00236E12" w:rsidRPr="00236E12" w:rsidRDefault="00236E12" w:rsidP="00632BBB">
      <w:pPr>
        <w:pStyle w:val="NormalWeb"/>
        <w:spacing w:before="374" w:after="374" w:line="480" w:lineRule="auto"/>
        <w:rPr>
          <w:color w:val="000000"/>
          <w:sz w:val="28"/>
          <w:szCs w:val="28"/>
        </w:rPr>
      </w:pPr>
      <w:r w:rsidRPr="00236E12">
        <w:rPr>
          <w:color w:val="000000"/>
          <w:sz w:val="28"/>
          <w:szCs w:val="28"/>
        </w:rPr>
        <w:lastRenderedPageBreak/>
        <w:t xml:space="preserve">In-depth interviews are useful when you want detailed information about a person’s thoughts and behaviors or want to explore new issues in depth. Interviews are often used to provide context to other data (such as outcome data), offering a more complete picture of what happened in the program and why. For example, you may have measured an increase in youth visits to a clinic, and through in-depth interviews you find out that a youth noted that she went to the clinic because she saw a new sign outside of the clinic advertising youth hours. You might also interview a clinic staff member to find out their perspective on the clinic’s “youth friendliness.” </w:t>
      </w:r>
    </w:p>
    <w:p w:rsidR="00E85DCC" w:rsidRPr="003F1DD5" w:rsidRDefault="00236E12" w:rsidP="00632BBB">
      <w:pPr>
        <w:pStyle w:val="NormalWeb"/>
        <w:spacing w:before="374" w:beforeAutospacing="0" w:after="374" w:afterAutospacing="0" w:line="480" w:lineRule="auto"/>
        <w:rPr>
          <w:color w:val="000000"/>
          <w:sz w:val="28"/>
          <w:szCs w:val="28"/>
        </w:rPr>
      </w:pPr>
      <w:r w:rsidRPr="00236E12">
        <w:rPr>
          <w:color w:val="000000"/>
          <w:sz w:val="28"/>
          <w:szCs w:val="28"/>
        </w:rPr>
        <w:t xml:space="preserve">In-depth interviews should be used in place of focus groups if the potential participants may not be included or comfortable talking openly in a group, or when you want to distinguish individual (as opposed to group) opinions about the program. </w:t>
      </w:r>
    </w:p>
    <w:p w:rsidR="003F1DD5" w:rsidRPr="003F1DD5" w:rsidRDefault="003F1DD5" w:rsidP="00632BBB">
      <w:pPr>
        <w:pStyle w:val="NormalWeb"/>
        <w:spacing w:before="0" w:beforeAutospacing="0" w:after="299" w:afterAutospacing="0" w:line="480" w:lineRule="auto"/>
        <w:rPr>
          <w:color w:val="000000" w:themeColor="text1"/>
          <w:sz w:val="28"/>
          <w:szCs w:val="28"/>
        </w:rPr>
      </w:pPr>
    </w:p>
    <w:p w:rsidR="00844F98" w:rsidRPr="009357E0" w:rsidRDefault="00844F98" w:rsidP="00844F98">
      <w:pPr>
        <w:pStyle w:val="NormalWeb"/>
        <w:spacing w:before="0" w:beforeAutospacing="0" w:after="299" w:afterAutospacing="0" w:line="539" w:lineRule="atLeast"/>
        <w:rPr>
          <w:color w:val="000000" w:themeColor="text1"/>
          <w:sz w:val="28"/>
          <w:szCs w:val="28"/>
        </w:rPr>
      </w:pPr>
    </w:p>
    <w:p w:rsidR="00844F98" w:rsidRPr="00844F98" w:rsidRDefault="00844F98" w:rsidP="00844F98">
      <w:pPr>
        <w:pStyle w:val="NormalWeb"/>
        <w:tabs>
          <w:tab w:val="left" w:pos="5180"/>
        </w:tabs>
        <w:spacing w:before="0" w:beforeAutospacing="0" w:after="290" w:afterAutospacing="0"/>
        <w:rPr>
          <w:color w:val="111111"/>
          <w:sz w:val="28"/>
          <w:szCs w:val="28"/>
        </w:rPr>
      </w:pPr>
      <w:r w:rsidRPr="00844F98">
        <w:rPr>
          <w:color w:val="111111"/>
          <w:sz w:val="28"/>
          <w:szCs w:val="28"/>
        </w:rPr>
        <w:tab/>
      </w:r>
    </w:p>
    <w:p w:rsidR="00D82A1C" w:rsidRPr="00844F98" w:rsidRDefault="000A4F8D" w:rsidP="002E0119">
      <w:pPr>
        <w:tabs>
          <w:tab w:val="left" w:pos="7817"/>
        </w:tabs>
        <w:rPr>
          <w:rFonts w:ascii="Times New Roman" w:hAnsi="Times New Roman" w:cs="Times New Roman"/>
          <w:sz w:val="28"/>
          <w:szCs w:val="28"/>
        </w:rPr>
      </w:pPr>
      <w:r w:rsidRPr="00844F98">
        <w:rPr>
          <w:rFonts w:ascii="Times New Roman" w:hAnsi="Times New Roman" w:cs="Times New Roman"/>
          <w:sz w:val="28"/>
          <w:szCs w:val="28"/>
        </w:rPr>
        <w:tab/>
      </w:r>
    </w:p>
    <w:sectPr w:rsidR="00D82A1C" w:rsidRPr="00844F98" w:rsidSect="003A2F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550E"/>
    <w:multiLevelType w:val="hybridMultilevel"/>
    <w:tmpl w:val="339E7F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87701"/>
    <w:multiLevelType w:val="hybridMultilevel"/>
    <w:tmpl w:val="4F54D25A"/>
    <w:lvl w:ilvl="0" w:tplc="04090009">
      <w:start w:val="1"/>
      <w:numFmt w:val="bullet"/>
      <w:lvlText w:val=""/>
      <w:lvlJc w:val="left"/>
      <w:pPr>
        <w:ind w:left="963" w:hanging="360"/>
      </w:pPr>
      <w:rPr>
        <w:rFonts w:ascii="Wingdings" w:hAnsi="Wingdings"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2">
    <w:nsid w:val="47BD5E2A"/>
    <w:multiLevelType w:val="hybridMultilevel"/>
    <w:tmpl w:val="52AC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66A92"/>
    <w:multiLevelType w:val="hybridMultilevel"/>
    <w:tmpl w:val="83524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C255A0"/>
    <w:multiLevelType w:val="multilevel"/>
    <w:tmpl w:val="477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5705CC"/>
    <w:rsid w:val="00033B37"/>
    <w:rsid w:val="000628CE"/>
    <w:rsid w:val="000A4F8D"/>
    <w:rsid w:val="00201378"/>
    <w:rsid w:val="00236E12"/>
    <w:rsid w:val="00264A82"/>
    <w:rsid w:val="002E0119"/>
    <w:rsid w:val="003110ED"/>
    <w:rsid w:val="003160C2"/>
    <w:rsid w:val="003A2FA7"/>
    <w:rsid w:val="003F1DD5"/>
    <w:rsid w:val="005705CC"/>
    <w:rsid w:val="00632BBB"/>
    <w:rsid w:val="00684E0F"/>
    <w:rsid w:val="00781404"/>
    <w:rsid w:val="00844F98"/>
    <w:rsid w:val="009357E0"/>
    <w:rsid w:val="00D82A1C"/>
    <w:rsid w:val="00D971F9"/>
    <w:rsid w:val="00E817CC"/>
    <w:rsid w:val="00E8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A7"/>
  </w:style>
  <w:style w:type="paragraph" w:styleId="Heading1">
    <w:name w:val="heading 1"/>
    <w:basedOn w:val="Normal"/>
    <w:link w:val="Heading1Char"/>
    <w:uiPriority w:val="9"/>
    <w:qFormat/>
    <w:rsid w:val="00D82A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unhideWhenUsed/>
    <w:qFormat/>
    <w:rsid w:val="009357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A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2A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4F8D"/>
    <w:pPr>
      <w:ind w:left="720"/>
      <w:contextualSpacing/>
    </w:pPr>
  </w:style>
  <w:style w:type="character" w:styleId="Hyperlink">
    <w:name w:val="Hyperlink"/>
    <w:basedOn w:val="DefaultParagraphFont"/>
    <w:uiPriority w:val="99"/>
    <w:semiHidden/>
    <w:unhideWhenUsed/>
    <w:rsid w:val="00844F98"/>
    <w:rPr>
      <w:color w:val="0000FF"/>
      <w:u w:val="single"/>
    </w:rPr>
  </w:style>
  <w:style w:type="character" w:customStyle="1" w:styleId="Heading6Char">
    <w:name w:val="Heading 6 Char"/>
    <w:basedOn w:val="DefaultParagraphFont"/>
    <w:link w:val="Heading6"/>
    <w:uiPriority w:val="9"/>
    <w:rsid w:val="009357E0"/>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9357E0"/>
    <w:rPr>
      <w:i/>
      <w:iCs/>
    </w:rPr>
  </w:style>
  <w:style w:type="character" w:styleId="Strong">
    <w:name w:val="Strong"/>
    <w:basedOn w:val="DefaultParagraphFont"/>
    <w:uiPriority w:val="22"/>
    <w:qFormat/>
    <w:rsid w:val="003F1D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5769">
      <w:bodyDiv w:val="1"/>
      <w:marLeft w:val="0"/>
      <w:marRight w:val="0"/>
      <w:marTop w:val="0"/>
      <w:marBottom w:val="0"/>
      <w:divBdr>
        <w:top w:val="none" w:sz="0" w:space="0" w:color="auto"/>
        <w:left w:val="none" w:sz="0" w:space="0" w:color="auto"/>
        <w:bottom w:val="none" w:sz="0" w:space="0" w:color="auto"/>
        <w:right w:val="none" w:sz="0" w:space="0" w:color="auto"/>
      </w:divBdr>
    </w:div>
    <w:div w:id="324283660">
      <w:bodyDiv w:val="1"/>
      <w:marLeft w:val="0"/>
      <w:marRight w:val="0"/>
      <w:marTop w:val="0"/>
      <w:marBottom w:val="0"/>
      <w:divBdr>
        <w:top w:val="none" w:sz="0" w:space="0" w:color="auto"/>
        <w:left w:val="none" w:sz="0" w:space="0" w:color="auto"/>
        <w:bottom w:val="none" w:sz="0" w:space="0" w:color="auto"/>
        <w:right w:val="none" w:sz="0" w:space="0" w:color="auto"/>
      </w:divBdr>
      <w:divsChild>
        <w:div w:id="442460193">
          <w:marLeft w:val="-374"/>
          <w:marRight w:val="-374"/>
          <w:marTop w:val="0"/>
          <w:marBottom w:val="449"/>
          <w:divBdr>
            <w:top w:val="none" w:sz="0" w:space="0" w:color="auto"/>
            <w:left w:val="none" w:sz="0" w:space="0" w:color="auto"/>
            <w:bottom w:val="none" w:sz="0" w:space="0" w:color="auto"/>
            <w:right w:val="none" w:sz="0" w:space="0" w:color="auto"/>
          </w:divBdr>
        </w:div>
      </w:divsChild>
    </w:div>
    <w:div w:id="909467872">
      <w:bodyDiv w:val="1"/>
      <w:marLeft w:val="0"/>
      <w:marRight w:val="0"/>
      <w:marTop w:val="0"/>
      <w:marBottom w:val="0"/>
      <w:divBdr>
        <w:top w:val="none" w:sz="0" w:space="0" w:color="auto"/>
        <w:left w:val="none" w:sz="0" w:space="0" w:color="auto"/>
        <w:bottom w:val="none" w:sz="0" w:space="0" w:color="auto"/>
        <w:right w:val="none" w:sz="0" w:space="0" w:color="auto"/>
      </w:divBdr>
    </w:div>
    <w:div w:id="1112431951">
      <w:bodyDiv w:val="1"/>
      <w:marLeft w:val="0"/>
      <w:marRight w:val="0"/>
      <w:marTop w:val="0"/>
      <w:marBottom w:val="0"/>
      <w:divBdr>
        <w:top w:val="none" w:sz="0" w:space="0" w:color="auto"/>
        <w:left w:val="none" w:sz="0" w:space="0" w:color="auto"/>
        <w:bottom w:val="none" w:sz="0" w:space="0" w:color="auto"/>
        <w:right w:val="none" w:sz="0" w:space="0" w:color="auto"/>
      </w:divBdr>
      <w:divsChild>
        <w:div w:id="2105028433">
          <w:marLeft w:val="0"/>
          <w:marRight w:val="0"/>
          <w:marTop w:val="0"/>
          <w:marBottom w:val="0"/>
          <w:divBdr>
            <w:top w:val="none" w:sz="0" w:space="0" w:color="auto"/>
            <w:left w:val="none" w:sz="0" w:space="0" w:color="auto"/>
            <w:bottom w:val="none" w:sz="0" w:space="0" w:color="auto"/>
            <w:right w:val="none" w:sz="0" w:space="0" w:color="auto"/>
          </w:divBdr>
          <w:divsChild>
            <w:div w:id="504975095">
              <w:marLeft w:val="0"/>
              <w:marRight w:val="0"/>
              <w:marTop w:val="0"/>
              <w:marBottom w:val="0"/>
              <w:divBdr>
                <w:top w:val="none" w:sz="0" w:space="0" w:color="auto"/>
                <w:left w:val="none" w:sz="0" w:space="0" w:color="auto"/>
                <w:bottom w:val="none" w:sz="0" w:space="0" w:color="auto"/>
                <w:right w:val="none" w:sz="0" w:space="0" w:color="auto"/>
              </w:divBdr>
              <w:divsChild>
                <w:div w:id="1951468929">
                  <w:marLeft w:val="0"/>
                  <w:marRight w:val="0"/>
                  <w:marTop w:val="0"/>
                  <w:marBottom w:val="0"/>
                  <w:divBdr>
                    <w:top w:val="none" w:sz="0" w:space="0" w:color="auto"/>
                    <w:left w:val="none" w:sz="0" w:space="0" w:color="auto"/>
                    <w:bottom w:val="none" w:sz="0" w:space="0" w:color="auto"/>
                    <w:right w:val="none" w:sz="0" w:space="0" w:color="auto"/>
                  </w:divBdr>
                  <w:divsChild>
                    <w:div w:id="915480524">
                      <w:marLeft w:val="0"/>
                      <w:marRight w:val="0"/>
                      <w:marTop w:val="0"/>
                      <w:marBottom w:val="0"/>
                      <w:divBdr>
                        <w:top w:val="none" w:sz="0" w:space="0" w:color="auto"/>
                        <w:left w:val="none" w:sz="0" w:space="0" w:color="auto"/>
                        <w:bottom w:val="none" w:sz="0" w:space="0" w:color="auto"/>
                        <w:right w:val="none" w:sz="0" w:space="0" w:color="auto"/>
                      </w:divBdr>
                      <w:divsChild>
                        <w:div w:id="1958217970">
                          <w:marLeft w:val="0"/>
                          <w:marRight w:val="0"/>
                          <w:marTop w:val="0"/>
                          <w:marBottom w:val="0"/>
                          <w:divBdr>
                            <w:top w:val="none" w:sz="0" w:space="0" w:color="auto"/>
                            <w:left w:val="none" w:sz="0" w:space="0" w:color="auto"/>
                            <w:bottom w:val="none" w:sz="0" w:space="0" w:color="auto"/>
                            <w:right w:val="none" w:sz="0" w:space="0" w:color="auto"/>
                          </w:divBdr>
                          <w:divsChild>
                            <w:div w:id="245506330">
                              <w:marLeft w:val="0"/>
                              <w:marRight w:val="0"/>
                              <w:marTop w:val="0"/>
                              <w:marBottom w:val="3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43653">
      <w:bodyDiv w:val="1"/>
      <w:marLeft w:val="0"/>
      <w:marRight w:val="0"/>
      <w:marTop w:val="0"/>
      <w:marBottom w:val="0"/>
      <w:divBdr>
        <w:top w:val="none" w:sz="0" w:space="0" w:color="auto"/>
        <w:left w:val="none" w:sz="0" w:space="0" w:color="auto"/>
        <w:bottom w:val="none" w:sz="0" w:space="0" w:color="auto"/>
        <w:right w:val="none" w:sz="0" w:space="0" w:color="auto"/>
      </w:divBdr>
    </w:div>
    <w:div w:id="1312713865">
      <w:bodyDiv w:val="1"/>
      <w:marLeft w:val="0"/>
      <w:marRight w:val="0"/>
      <w:marTop w:val="0"/>
      <w:marBottom w:val="0"/>
      <w:divBdr>
        <w:top w:val="none" w:sz="0" w:space="0" w:color="auto"/>
        <w:left w:val="none" w:sz="0" w:space="0" w:color="auto"/>
        <w:bottom w:val="none" w:sz="0" w:space="0" w:color="auto"/>
        <w:right w:val="none" w:sz="0" w:space="0" w:color="auto"/>
      </w:divBdr>
    </w:div>
    <w:div w:id="1626622860">
      <w:bodyDiv w:val="1"/>
      <w:marLeft w:val="0"/>
      <w:marRight w:val="0"/>
      <w:marTop w:val="0"/>
      <w:marBottom w:val="0"/>
      <w:divBdr>
        <w:top w:val="none" w:sz="0" w:space="0" w:color="auto"/>
        <w:left w:val="none" w:sz="0" w:space="0" w:color="auto"/>
        <w:bottom w:val="none" w:sz="0" w:space="0" w:color="auto"/>
        <w:right w:val="none" w:sz="0" w:space="0" w:color="auto"/>
      </w:divBdr>
    </w:div>
    <w:div w:id="17250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16</cp:revision>
  <dcterms:created xsi:type="dcterms:W3CDTF">2020-05-11T11:39:00Z</dcterms:created>
  <dcterms:modified xsi:type="dcterms:W3CDTF">2020-05-11T13:12:00Z</dcterms:modified>
</cp:coreProperties>
</file>