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en-GB"/>
        </w:rPr>
      </w:pPr>
      <w:r>
        <w:rPr>
          <w:rFonts w:hint="default"/>
          <w:sz w:val="40"/>
          <w:szCs w:val="40"/>
          <w:lang w:val="en-GB"/>
        </w:rPr>
        <w:t>NAME:OLA-BABAYEMI QUEEN</w:t>
      </w:r>
    </w:p>
    <w:p>
      <w:pPr>
        <w:rPr>
          <w:rFonts w:hint="default"/>
          <w:sz w:val="40"/>
          <w:szCs w:val="40"/>
          <w:lang w:val="en-GB"/>
        </w:rPr>
      </w:pPr>
      <w:r>
        <w:rPr>
          <w:rFonts w:hint="default"/>
          <w:sz w:val="40"/>
          <w:szCs w:val="40"/>
          <w:lang w:val="en-GB"/>
        </w:rPr>
        <w:t>MATRIC NO:17/MHS01/252</w:t>
      </w:r>
    </w:p>
    <w:p>
      <w:pPr>
        <w:rPr>
          <w:rFonts w:hint="default"/>
          <w:sz w:val="40"/>
          <w:szCs w:val="40"/>
          <w:lang w:val="en-GB"/>
        </w:rPr>
      </w:pPr>
    </w:p>
    <w:p>
      <w:pPr>
        <w:rPr>
          <w:rFonts w:hint="default"/>
          <w:sz w:val="40"/>
          <w:szCs w:val="40"/>
          <w:lang w:val="en-GB"/>
        </w:rPr>
      </w:pPr>
      <w:r>
        <w:rPr>
          <w:rFonts w:hint="default"/>
          <w:sz w:val="40"/>
          <w:szCs w:val="40"/>
          <w:lang w:val="en-GB"/>
        </w:rPr>
        <w:t>PRIMARY IMMUNODEFICIENCY DISORDERS</w:t>
      </w:r>
    </w:p>
    <w:p>
      <w:pPr>
        <w:numPr>
          <w:numId w:val="0"/>
        </w:numPr>
        <w:rPr>
          <w:rFonts w:hint="default" w:ascii="Helvetica" w:hAnsi="Helvetica" w:eastAsia="Helvetica" w:cs="Helvetica"/>
          <w:i w:val="0"/>
          <w:caps w:val="0"/>
          <w:color w:val="8D8D8D"/>
          <w:spacing w:val="0"/>
          <w:sz w:val="19"/>
          <w:szCs w:val="19"/>
          <w:shd w:val="clear" w:fill="FFFFFF"/>
          <w:lang w:val="en-GB"/>
        </w:rPr>
      </w:pPr>
      <w: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Cell Deficiencies</w:t>
      </w:r>
      <w: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:-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X-LINKED AGAMMAGLOBULINAEMIA, (BRUTON´S DISEASE), (XLA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GB"/>
          <w14:textFill>
            <w14:solidFill>
              <w14:schemeClr w14:val="tx1"/>
            </w14:solidFill>
          </w14:textFill>
        </w:rPr>
        <w:t>)</w:t>
      </w:r>
    </w:p>
    <w:p>
      <w:pPr>
        <w:numPr>
          <w:numId w:val="0"/>
        </w:numP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COMMON VARIABLE IMMUNODEFICIENCY, (CVID)</w:t>
      </w:r>
    </w:p>
    <w:p>
      <w:pPr>
        <w:numPr>
          <w:numId w:val="0"/>
        </w:numP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SELECTIVE IgA DEFICIENCY</w:t>
      </w:r>
    </w:p>
    <w:p>
      <w:pPr>
        <w:numPr>
          <w:numId w:val="0"/>
        </w:numP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IgG SUBCLASS DEFICIENCY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IMMUNODEFICIENCY WITH THYMOMA, (GOOD SYNDROME)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TRANSIENT HYPOAGAMMAGLOBULINAEMIA OF INFANCY, (THI)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HYPER  IgM SYNDROME.- AR (AID deficiency)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right="0" w:rightChars="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right="0" w:rightChars="0"/>
        <w:textAlignment w:val="baseline"/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</w:pPr>
      <w: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Cell And Combined T- And B-Cell Deficiencies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SEVERE COMBINED IMMUNODEFICIENCY, (SCID, several forms)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CATCH 22 SYNDROME, (DIGEORGE´S SYNDROM), (DGS)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X-LINKED LYMPHOPROLIFERATIVE SYNDROME, (DUNCAN´S SYNDROME)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HYPER IgM SYNDROME –XL (CD40 LIGAND DEFECIENCY)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MHC CLASS II DEFICIENCY, (BARE LYMPHOCYTES)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ATAXIA-TELEANGIECTASIA, (LOUIS BAR´ S SYNDROME)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WISKOTT – ALDRICH´ S SYNDROME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IPEX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HYPER IgM SYNDROMES, AR- forms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CHRONIC MUCOCUTANEOUS CANDIDIASI</w:t>
      </w:r>
      <w:r>
        <w:rPr>
          <w:rFonts w:hint="default" w:ascii="Helvetica" w:hAnsi="Helvetica" w:eastAsia="Helvetica" w:cs="Helvetica"/>
          <w:i w:val="0"/>
          <w:caps w:val="0"/>
          <w:color w:val="8D8D8D"/>
          <w:spacing w:val="0"/>
          <w:sz w:val="19"/>
          <w:szCs w:val="19"/>
          <w:bdr w:val="none" w:color="E1E1E1" w:sz="0" w:space="0"/>
          <w:vertAlign w:val="baseline"/>
        </w:rPr>
        <w:t>S</w:t>
      </w:r>
    </w:p>
    <w:p>
      <w:pPr>
        <w:numPr>
          <w:numId w:val="0"/>
        </w:numPr>
        <w:rPr>
          <w:rFonts w:hint="default" w:ascii="Helvetica" w:hAnsi="Helvetica" w:eastAsia="Helvetica" w:cs="Helvetica"/>
          <w:i w:val="0"/>
          <w:caps w:val="0"/>
          <w:color w:val="8D8D8D"/>
          <w:spacing w:val="0"/>
          <w:sz w:val="19"/>
          <w:szCs w:val="19"/>
          <w:shd w:val="clear" w:fill="FFFFFF"/>
          <w:lang w:val="en-GB"/>
        </w:rPr>
      </w:pPr>
    </w:p>
    <w:p>
      <w:pPr>
        <w:numPr>
          <w:numId w:val="0"/>
        </w:numP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</w:pPr>
      <w: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Phagocyte Deficiencies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CHRONIC GRANULOMATOUS DISEASE, (CDG)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INTERFERON g  / INTERLEUKIN 12, and receptors,  DEFICIENCIES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FAMILIAL HEMOPHAGOCYTIC LYMPHOHISTIOCYTOSIS, (FHL)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CONGENITAL AGRANULOCYTOUSIS, (KOSTMANN´S SYNDROME)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CYCLIC NEUTROPENIA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LEUCOCYTE ADHESION DEFICIENCY, (LAD)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CHÉDIAK-HIGASHI’S SYNDROME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GRISCELLI’S SYNDROME, (GS)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HYPER IgE SYNDROME, (HIES)</w:t>
      </w:r>
    </w:p>
    <w:p>
      <w:pPr>
        <w:numPr>
          <w:numId w:val="0"/>
        </w:numP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</w:pPr>
      <w: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Complement Deficiencies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PROPERDIN DEFICIENCY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MANNAN-BINDING LECTIN DEFICIENCY, (MBL)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HEREDITARY ANGIOEDEMA, (HAE)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And Deficiencies of all other complements</w:t>
      </w:r>
    </w:p>
    <w:p>
      <w:pPr>
        <w:numPr>
          <w:numId w:val="0"/>
        </w:numP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</w:pPr>
      <w: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Periodic Fevers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TRAPS (TUMOR NECROTIC FACTOR RECEPTOR ASSOCIATED PERIODIC SYNDROME)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FAMILIAL MEDITERRANEAN FEVER, (FMF)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HYPER – IgD SYNDROME, (HIDS)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  <w:t>PFAPA and others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E1E1E1" w:sz="0" w:space="0"/>
          <w:left w:val="none" w:color="E1E1E1" w:sz="0" w:space="0"/>
          <w:bottom w:val="none" w:color="E1E1E1" w:sz="0" w:space="0"/>
          <w:right w:val="none" w:color="E1E1E1" w:sz="0" w:space="0"/>
        </w:pBdr>
        <w:spacing w:before="0" w:beforeAutospacing="0" w:after="0" w:afterAutospacing="0"/>
        <w:ind w:left="316" w:leftChars="0" w:right="0" w:rightChars="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numPr>
          <w:numId w:val="0"/>
        </w:numP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000000" w:themeColor="text1"/>
          <w:spacing w:val="0"/>
          <w:sz w:val="32"/>
          <w:szCs w:val="32"/>
          <w:bdr w:val="none" w:color="E1E1E1" w:sz="0" w:space="0"/>
          <w:vertAlign w:val="baseline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91A0"/>
    <w:multiLevelType w:val="singleLevel"/>
    <w:tmpl w:val="679A91A0"/>
    <w:lvl w:ilvl="0" w:tentative="0">
      <w:start w:val="20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A28F4"/>
    <w:rsid w:val="21D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2020-05-11T19:06:00Z</dcterms:created>
  <dc:creator>ITEOLUWA</dc:creator>
  <cp:lastModifiedBy>ITEOLUWA</cp:lastModifiedBy>
  <dcterms:modified xsi:type="dcterms:W3CDTF">2020-05-11T19:53:31Z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