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8E" w:rsidRDefault="00357D9D" w:rsidP="00357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DAVIES KOSISONNA JEFFERY</w:t>
      </w:r>
    </w:p>
    <w:p w:rsidR="00357D9D" w:rsidRDefault="00357D9D" w:rsidP="00357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18/MHS01/123</w:t>
      </w:r>
    </w:p>
    <w:p w:rsidR="00F81C8E" w:rsidRDefault="00F81C8E" w:rsidP="00F81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EMBRYOLOGY ASSIGNMENT</w:t>
      </w:r>
    </w:p>
    <w:p w:rsidR="00357D9D" w:rsidRDefault="00357D9D" w:rsidP="00357D9D">
      <w:pPr>
        <w:rPr>
          <w:rFonts w:ascii="Times New Roman" w:hAnsi="Times New Roman" w:cs="Times New Roman"/>
          <w:sz w:val="28"/>
          <w:szCs w:val="28"/>
        </w:rPr>
      </w:pPr>
    </w:p>
    <w:p w:rsidR="00357D9D" w:rsidRPr="00F81C8E" w:rsidRDefault="00F81C8E" w:rsidP="00F81C8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Ovulation</w:t>
      </w:r>
      <w:r>
        <w:rPr>
          <w:rFonts w:ascii="Times New Roman" w:hAnsi="Times New Roman" w:cs="Times New Roman"/>
          <w:sz w:val="28"/>
          <w:szCs w:val="28"/>
        </w:rPr>
        <w:t>: Ovulation is the release of mature egg from the ovaries. Ovulation</w:t>
      </w:r>
      <w:r w:rsidRPr="00F81C8E">
        <w:rPr>
          <w:rFonts w:ascii="Times New Roman" w:hAnsi="Times New Roman" w:cs="Times New Roman"/>
          <w:sz w:val="28"/>
          <w:szCs w:val="28"/>
        </w:rPr>
        <w:t> around day 14 of a 28-day m</w:t>
      </w:r>
      <w:r>
        <w:rPr>
          <w:rFonts w:ascii="Times New Roman" w:hAnsi="Times New Roman" w:cs="Times New Roman"/>
          <w:sz w:val="28"/>
          <w:szCs w:val="28"/>
        </w:rPr>
        <w:t>enstrual cycle. It begins with release of follicle stimulating hormone between 6</w:t>
      </w:r>
      <w:r w:rsidRPr="00F81C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4</w:t>
      </w:r>
      <w:r w:rsidRPr="00F81C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day of menstrual cycle.</w:t>
      </w:r>
    </w:p>
    <w:p w:rsidR="00357D9D" w:rsidRPr="00357D9D" w:rsidRDefault="00357D9D" w:rsidP="00F81C8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7D9D">
        <w:rPr>
          <w:rFonts w:ascii="Times New Roman" w:hAnsi="Times New Roman" w:cs="Times New Roman"/>
          <w:sz w:val="28"/>
          <w:szCs w:val="28"/>
          <w:u w:val="single"/>
        </w:rPr>
        <w:t>Difference between meiosis1 and meiosis2</w:t>
      </w:r>
    </w:p>
    <w:p w:rsidR="00357D9D" w:rsidRDefault="00357D9D" w:rsidP="00F81C8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3"/>
        <w:gridCol w:w="4153"/>
      </w:tblGrid>
      <w:tr w:rsidR="00357D9D" w:rsidTr="00357D9D">
        <w:tc>
          <w:tcPr>
            <w:tcW w:w="4508" w:type="dxa"/>
          </w:tcPr>
          <w:p w:rsidR="00357D9D" w:rsidRDefault="00357D9D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Meiosis1</w:t>
            </w:r>
          </w:p>
        </w:tc>
        <w:tc>
          <w:tcPr>
            <w:tcW w:w="4508" w:type="dxa"/>
          </w:tcPr>
          <w:p w:rsidR="00357D9D" w:rsidRDefault="00357D9D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Meiosis2</w:t>
            </w:r>
          </w:p>
        </w:tc>
      </w:tr>
      <w:tr w:rsidR="00357D9D" w:rsidTr="00357D9D">
        <w:tc>
          <w:tcPr>
            <w:tcW w:w="4508" w:type="dxa"/>
          </w:tcPr>
          <w:p w:rsidR="00357D9D" w:rsidRDefault="00357D9D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Reduces the chromosome number in daughter cells.</w:t>
            </w:r>
          </w:p>
        </w:tc>
        <w:tc>
          <w:tcPr>
            <w:tcW w:w="4508" w:type="dxa"/>
          </w:tcPr>
          <w:p w:rsidR="00357D9D" w:rsidRDefault="00357D9D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Equalizes the chromosome number of both parent and daughter cells.</w:t>
            </w:r>
          </w:p>
        </w:tc>
      </w:tr>
      <w:tr w:rsidR="00357D9D" w:rsidTr="00357D9D">
        <w:tc>
          <w:tcPr>
            <w:tcW w:w="4508" w:type="dxa"/>
          </w:tcPr>
          <w:p w:rsidR="00357D9D" w:rsidRDefault="00357D9D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Homologous chromosomes are present at beginning.</w:t>
            </w:r>
          </w:p>
        </w:tc>
        <w:tc>
          <w:tcPr>
            <w:tcW w:w="4508" w:type="dxa"/>
          </w:tcPr>
          <w:p w:rsidR="00357D9D" w:rsidRDefault="00357D9D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Individual, bivalent chromosomes are present at the beginning.</w:t>
            </w:r>
          </w:p>
        </w:tc>
      </w:tr>
      <w:tr w:rsidR="00357D9D" w:rsidTr="00357D9D">
        <w:tc>
          <w:tcPr>
            <w:tcW w:w="4508" w:type="dxa"/>
          </w:tcPr>
          <w:p w:rsidR="00357D9D" w:rsidRDefault="00357D9D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Individual chromosomes are present in the daughter nuclei.</w:t>
            </w:r>
          </w:p>
        </w:tc>
        <w:tc>
          <w:tcPr>
            <w:tcW w:w="4508" w:type="dxa"/>
          </w:tcPr>
          <w:p w:rsidR="00357D9D" w:rsidRDefault="00357D9D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Sister chromosomes are present in the daughter nuclei.</w:t>
            </w:r>
          </w:p>
        </w:tc>
      </w:tr>
      <w:tr w:rsidR="00357D9D" w:rsidTr="00357D9D">
        <w:tc>
          <w:tcPr>
            <w:tcW w:w="4508" w:type="dxa"/>
          </w:tcPr>
          <w:p w:rsidR="00357D9D" w:rsidRDefault="00935F1C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357D9D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romosomal cross-over occur during prophase1.</w:t>
            </w:r>
          </w:p>
        </w:tc>
        <w:tc>
          <w:tcPr>
            <w:tcW w:w="4508" w:type="dxa"/>
          </w:tcPr>
          <w:p w:rsidR="00357D9D" w:rsidRDefault="00935F1C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chromosomal cross-over occurs during prophase2.</w:t>
            </w:r>
          </w:p>
        </w:tc>
      </w:tr>
      <w:tr w:rsidR="00357D9D" w:rsidTr="00357D9D">
        <w:tc>
          <w:tcPr>
            <w:tcW w:w="4508" w:type="dxa"/>
          </w:tcPr>
          <w:p w:rsidR="00357D9D" w:rsidRDefault="00935F1C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Complex and takes more time.</w:t>
            </w:r>
          </w:p>
        </w:tc>
        <w:tc>
          <w:tcPr>
            <w:tcW w:w="4508" w:type="dxa"/>
          </w:tcPr>
          <w:p w:rsidR="00935F1C" w:rsidRDefault="00935F1C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Comparatively similar and takes less time.</w:t>
            </w:r>
          </w:p>
        </w:tc>
      </w:tr>
      <w:tr w:rsidR="00357D9D" w:rsidTr="00357D9D">
        <w:tc>
          <w:tcPr>
            <w:tcW w:w="4508" w:type="dxa"/>
          </w:tcPr>
          <w:p w:rsidR="00357D9D" w:rsidRDefault="00935F1C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Cohesion protein complexes are at the arms of the homologous chromosomes are cleaved.</w:t>
            </w:r>
          </w:p>
        </w:tc>
        <w:tc>
          <w:tcPr>
            <w:tcW w:w="4508" w:type="dxa"/>
          </w:tcPr>
          <w:p w:rsidR="00357D9D" w:rsidRDefault="00935F1C" w:rsidP="00F81C8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Cohesion at the centromeres are cleaved in order to separate the two sister chromatids.</w:t>
            </w:r>
          </w:p>
        </w:tc>
      </w:tr>
    </w:tbl>
    <w:p w:rsidR="00357D9D" w:rsidRDefault="00357D9D" w:rsidP="00F81C8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1C8E" w:rsidRDefault="00F81C8E" w:rsidP="00F81C8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81C8E">
        <w:rPr>
          <w:rFonts w:ascii="Times New Roman" w:hAnsi="Times New Roman" w:cs="Times New Roman"/>
          <w:sz w:val="28"/>
          <w:szCs w:val="28"/>
          <w:u w:val="single"/>
        </w:rPr>
        <w:t>Stages involved in fertilization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81C8E" w:rsidRDefault="00F81C8E" w:rsidP="00F81C8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35F1C" w:rsidRPr="00F81C8E" w:rsidRDefault="00F81C8E" w:rsidP="00F81C8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Passage of a sperm through corona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The sperm loses its glycoprotein oat and seminal plasma proteins from the plasma membrane that overlies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acrosomal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region of the sperm and passes through the corona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radiata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8E" w:rsidRPr="00F81C8E" w:rsidRDefault="00F81C8E" w:rsidP="00F81C8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Penetration of the zona </w:t>
      </w:r>
      <w:proofErr w:type="spellStart"/>
      <w:r>
        <w:rPr>
          <w:rFonts w:ascii="Times New Roman" w:hAnsi="Times New Roman" w:cs="Times New Roman"/>
          <w:sz w:val="28"/>
          <w:szCs w:val="28"/>
        </w:rPr>
        <w:t>pellucida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The zona </w:t>
      </w:r>
      <w:proofErr w:type="spellStart"/>
      <w:r>
        <w:rPr>
          <w:rFonts w:ascii="Times New Roman" w:hAnsi="Times New Roman" w:cs="Times New Roman"/>
          <w:sz w:val="28"/>
          <w:szCs w:val="28"/>
        </w:rPr>
        <w:t>pellucida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 glycoprotein shell surrounding the egg that facilitates and maintains sperm biding and induces the acrosome reaction. Release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acrosomal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enzymes allow sperm to penetrate the zona </w:t>
      </w:r>
      <w:proofErr w:type="spellStart"/>
      <w:r>
        <w:rPr>
          <w:rFonts w:ascii="Times New Roman" w:hAnsi="Times New Roman" w:cs="Times New Roman"/>
          <w:sz w:val="28"/>
          <w:szCs w:val="28"/>
        </w:rPr>
        <w:t>pellucida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then the permeability of the zona changes so as to not allow any other spermatozoa into the plasma membrane of the oocyte.</w:t>
      </w:r>
    </w:p>
    <w:p w:rsidR="00F81C8E" w:rsidRPr="00F81C8E" w:rsidRDefault="00F81C8E" w:rsidP="00F81C8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Fusion of plasma membranes of the oocyte and sperm: the plasma membranes of the oocyte and sperm fuse and breakdown at the area of fusion.</w:t>
      </w:r>
    </w:p>
    <w:p w:rsidR="00000000" w:rsidRPr="002305A7" w:rsidRDefault="00F81C8E" w:rsidP="002305A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Completion of the second meiotic division of oocyte and formation of female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pronucleus</w:t>
      </w:r>
      <w:proofErr w:type="spellEnd"/>
      <w:r w:rsidRPr="002305A7">
        <w:rPr>
          <w:rFonts w:ascii="Times New Roman" w:hAnsi="Times New Roman" w:cs="Times New Roman"/>
          <w:sz w:val="28"/>
          <w:szCs w:val="28"/>
        </w:rPr>
        <w:t xml:space="preserve">: </w:t>
      </w:r>
      <w:r w:rsidR="00522FF5"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Penetration of the </w:t>
      </w:r>
      <w:r w:rsidR="00522FF5"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oocyte by a sperm </w:t>
      </w:r>
      <w:r w:rsidR="00522FF5" w:rsidRPr="002305A7">
        <w:rPr>
          <w:rFonts w:ascii="Times New Roman" w:hAnsi="Times New Roman" w:cs="Times New Roman"/>
          <w:iCs/>
          <w:sz w:val="28"/>
          <w:szCs w:val="28"/>
          <w:lang w:val="en-US"/>
        </w:rPr>
        <w:t>activates the oocyte into completing the second meiotic division</w:t>
      </w:r>
      <w:r w:rsidR="00522FF5"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522FF5"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and forming a </w:t>
      </w:r>
      <w:r w:rsidR="00522FF5" w:rsidRPr="002305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mature oocyte</w:t>
      </w:r>
      <w:r w:rsidR="00522FF5"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and</w:t>
      </w:r>
      <w:r w:rsidR="00522FF5"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522FF5"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 </w:t>
      </w:r>
      <w:r w:rsidR="00522FF5" w:rsidRPr="002305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second polar body</w:t>
      </w:r>
      <w:r w:rsidR="002305A7" w:rsidRPr="002305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.</w:t>
      </w:r>
    </w:p>
    <w:p w:rsidR="002305A7" w:rsidRDefault="00522FF5" w:rsidP="002305A7">
      <w:pPr>
        <w:pStyle w:val="ListParagraph"/>
        <w:spacing w:line="360" w:lineRule="auto"/>
        <w:ind w:left="1440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</w:t>
      </w:r>
      <w:r w:rsidRPr="002305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nucleus</w:t>
      </w:r>
      <w:r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of </w:t>
      </w:r>
      <w:r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the </w:t>
      </w:r>
      <w:r w:rsidRPr="002305A7">
        <w:rPr>
          <w:rFonts w:ascii="Times New Roman" w:hAnsi="Times New Roman" w:cs="Times New Roman"/>
          <w:iCs/>
          <w:sz w:val="28"/>
          <w:szCs w:val="28"/>
          <w:lang w:val="en-US"/>
        </w:rPr>
        <w:t>mature ovum/oocyte</w:t>
      </w:r>
      <w:r w:rsidRPr="002305A7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is now called the f</w:t>
      </w:r>
      <w:r w:rsidRPr="002305A7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emale </w:t>
      </w:r>
      <w:proofErr w:type="spellStart"/>
      <w:r w:rsidRPr="002305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pronucleus</w:t>
      </w:r>
      <w:proofErr w:type="spellEnd"/>
      <w:r w:rsidR="002305A7" w:rsidRPr="002305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2305A7" w:rsidRDefault="002305A7" w:rsidP="002305A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Differentiation between monozygotic and dizygotic twins: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33"/>
      </w:tblGrid>
      <w:tr w:rsidR="002305A7" w:rsidTr="002305A7">
        <w:tc>
          <w:tcPr>
            <w:tcW w:w="4508" w:type="dxa"/>
          </w:tcPr>
          <w:p w:rsidR="002305A7" w:rsidRDefault="00130C95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Monozygotic Twins</w:t>
            </w:r>
          </w:p>
        </w:tc>
        <w:tc>
          <w:tcPr>
            <w:tcW w:w="4508" w:type="dxa"/>
          </w:tcPr>
          <w:p w:rsidR="002305A7" w:rsidRDefault="00130C95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Dizygotic twins</w:t>
            </w:r>
          </w:p>
        </w:tc>
      </w:tr>
      <w:tr w:rsidR="002305A7" w:rsidTr="002305A7">
        <w:tc>
          <w:tcPr>
            <w:tcW w:w="4508" w:type="dxa"/>
          </w:tcPr>
          <w:p w:rsidR="002305A7" w:rsidRDefault="00130C95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They are the two offspring that develop from one zygote</w:t>
            </w:r>
          </w:p>
        </w:tc>
        <w:tc>
          <w:tcPr>
            <w:tcW w:w="4508" w:type="dxa"/>
          </w:tcPr>
          <w:p w:rsidR="002305A7" w:rsidRDefault="00130C95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They develop from separate zygote</w:t>
            </w:r>
          </w:p>
        </w:tc>
      </w:tr>
      <w:tr w:rsidR="00130C95" w:rsidTr="002305A7">
        <w:tc>
          <w:tcPr>
            <w:tcW w:w="4508" w:type="dxa"/>
          </w:tcPr>
          <w:p w:rsidR="00130C95" w:rsidRDefault="004C1FDB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They share the same DNA</w:t>
            </w:r>
          </w:p>
        </w:tc>
        <w:tc>
          <w:tcPr>
            <w:tcW w:w="4508" w:type="dxa"/>
          </w:tcPr>
          <w:p w:rsidR="00130C95" w:rsidRDefault="004C1FDB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They do not share DNA</w:t>
            </w:r>
          </w:p>
        </w:tc>
      </w:tr>
      <w:tr w:rsidR="002305A7" w:rsidTr="002305A7">
        <w:tc>
          <w:tcPr>
            <w:tcW w:w="4508" w:type="dxa"/>
          </w:tcPr>
          <w:p w:rsidR="002305A7" w:rsidRDefault="004C1FDB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They are always the same gender </w:t>
            </w:r>
          </w:p>
        </w:tc>
        <w:tc>
          <w:tcPr>
            <w:tcW w:w="4508" w:type="dxa"/>
          </w:tcPr>
          <w:p w:rsidR="002305A7" w:rsidRDefault="004C1FDB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Can </w:t>
            </w:r>
            <w:r w:rsidR="00522FF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be different or same gender</w:t>
            </w:r>
          </w:p>
        </w:tc>
      </w:tr>
      <w:tr w:rsidR="002305A7" w:rsidTr="002305A7">
        <w:tc>
          <w:tcPr>
            <w:tcW w:w="4508" w:type="dxa"/>
          </w:tcPr>
          <w:p w:rsidR="002305A7" w:rsidRDefault="004C1FDB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Almost have same appearance</w:t>
            </w:r>
          </w:p>
        </w:tc>
        <w:tc>
          <w:tcPr>
            <w:tcW w:w="4508" w:type="dxa"/>
          </w:tcPr>
          <w:p w:rsidR="002305A7" w:rsidRDefault="004C1FDB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May </w:t>
            </w:r>
            <w:r w:rsidR="00522FF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have same or different appearance </w:t>
            </w:r>
          </w:p>
        </w:tc>
      </w:tr>
      <w:tr w:rsidR="002305A7" w:rsidTr="002305A7">
        <w:tc>
          <w:tcPr>
            <w:tcW w:w="4508" w:type="dxa"/>
          </w:tcPr>
          <w:p w:rsidR="002305A7" w:rsidRDefault="00522FF5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Blood type is always the same</w:t>
            </w:r>
          </w:p>
        </w:tc>
        <w:tc>
          <w:tcPr>
            <w:tcW w:w="4508" w:type="dxa"/>
          </w:tcPr>
          <w:p w:rsidR="002305A7" w:rsidRDefault="00522FF5" w:rsidP="002305A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Blood type is not always the same</w:t>
            </w:r>
          </w:p>
        </w:tc>
      </w:tr>
    </w:tbl>
    <w:p w:rsidR="002305A7" w:rsidRPr="002305A7" w:rsidRDefault="002305A7" w:rsidP="002305A7">
      <w:pPr>
        <w:pStyle w:val="ListParagraph"/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bookmarkStart w:id="0" w:name="_GoBack"/>
      <w:bookmarkEnd w:id="0"/>
    </w:p>
    <w:sectPr w:rsidR="002305A7" w:rsidRPr="00230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65D"/>
    <w:multiLevelType w:val="hybridMultilevel"/>
    <w:tmpl w:val="B9A0B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6113"/>
    <w:multiLevelType w:val="hybridMultilevel"/>
    <w:tmpl w:val="B6D6A0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70C68"/>
    <w:multiLevelType w:val="hybridMultilevel"/>
    <w:tmpl w:val="582CE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0867"/>
    <w:multiLevelType w:val="hybridMultilevel"/>
    <w:tmpl w:val="42C2A03C"/>
    <w:lvl w:ilvl="0" w:tplc="67963E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4A0DC1"/>
    <w:multiLevelType w:val="hybridMultilevel"/>
    <w:tmpl w:val="977E3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D73E4"/>
    <w:multiLevelType w:val="hybridMultilevel"/>
    <w:tmpl w:val="9FB2DCF0"/>
    <w:lvl w:ilvl="0" w:tplc="8EEEE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E8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2C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4D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6C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25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C4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4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6238BB"/>
    <w:multiLevelType w:val="hybridMultilevel"/>
    <w:tmpl w:val="CAA00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9D"/>
    <w:rsid w:val="00130C95"/>
    <w:rsid w:val="002305A7"/>
    <w:rsid w:val="00357D9D"/>
    <w:rsid w:val="004C1FDB"/>
    <w:rsid w:val="004F478E"/>
    <w:rsid w:val="00522FF5"/>
    <w:rsid w:val="00935F1C"/>
    <w:rsid w:val="00F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C133"/>
  <w15:chartTrackingRefBased/>
  <w15:docId w15:val="{6C386C93-3FFA-4B6A-B8CB-34DDBB19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9D"/>
    <w:pPr>
      <w:ind w:left="720"/>
      <w:contextualSpacing/>
    </w:pPr>
  </w:style>
  <w:style w:type="table" w:styleId="TableGrid">
    <w:name w:val="Table Grid"/>
    <w:basedOn w:val="TableNormal"/>
    <w:uiPriority w:val="39"/>
    <w:rsid w:val="003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DAVIES</dc:creator>
  <cp:keywords/>
  <dc:description/>
  <cp:lastModifiedBy>JEFFERY DAVIES</cp:lastModifiedBy>
  <cp:revision>3</cp:revision>
  <dcterms:created xsi:type="dcterms:W3CDTF">2020-05-12T14:33:00Z</dcterms:created>
  <dcterms:modified xsi:type="dcterms:W3CDTF">2020-05-12T15:08:00Z</dcterms:modified>
</cp:coreProperties>
</file>