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294F" w:rsidRPr="004328CA" w:rsidRDefault="001B294F" w:rsidP="004328CA">
      <w:pPr>
        <w:spacing w:after="0" w:line="240" w:lineRule="auto"/>
        <w:jc w:val="both"/>
        <w:rPr>
          <w:rFonts w:ascii="Times New Roman" w:hAnsi="Times New Roman" w:cs="Times New Roman"/>
          <w:color w:val="000000" w:themeColor="text1"/>
          <w:sz w:val="24"/>
          <w:szCs w:val="24"/>
        </w:rPr>
      </w:pPr>
      <w:r w:rsidRPr="004328CA">
        <w:rPr>
          <w:rFonts w:ascii="Times New Roman" w:hAnsi="Times New Roman" w:cs="Times New Roman"/>
          <w:color w:val="000000" w:themeColor="text1"/>
          <w:sz w:val="24"/>
          <w:szCs w:val="24"/>
        </w:rPr>
        <w:t>NAME: AKPAN EMEDIONG OKON</w:t>
      </w:r>
    </w:p>
    <w:p w:rsidR="001B294F" w:rsidRPr="004328CA" w:rsidRDefault="001B294F" w:rsidP="004328CA">
      <w:pPr>
        <w:spacing w:after="0" w:line="240" w:lineRule="auto"/>
        <w:jc w:val="both"/>
        <w:rPr>
          <w:rFonts w:ascii="Times New Roman" w:hAnsi="Times New Roman" w:cs="Times New Roman"/>
          <w:color w:val="000000" w:themeColor="text1"/>
          <w:sz w:val="24"/>
          <w:szCs w:val="24"/>
        </w:rPr>
      </w:pPr>
      <w:r w:rsidRPr="004328CA">
        <w:rPr>
          <w:rFonts w:ascii="Times New Roman" w:hAnsi="Times New Roman" w:cs="Times New Roman"/>
          <w:color w:val="000000" w:themeColor="text1"/>
          <w:sz w:val="24"/>
          <w:szCs w:val="24"/>
        </w:rPr>
        <w:t>MATRIC NO: 16/MHS06/006</w:t>
      </w:r>
    </w:p>
    <w:p w:rsidR="001B294F" w:rsidRPr="004328CA" w:rsidRDefault="00542AF8" w:rsidP="004328CA">
      <w:pPr>
        <w:spacing w:after="0" w:line="240" w:lineRule="auto"/>
        <w:jc w:val="both"/>
        <w:rPr>
          <w:rFonts w:ascii="Times New Roman" w:hAnsi="Times New Roman" w:cs="Times New Roman"/>
          <w:color w:val="000000" w:themeColor="text1"/>
          <w:sz w:val="24"/>
          <w:szCs w:val="24"/>
        </w:rPr>
      </w:pPr>
      <w:r w:rsidRPr="004328CA">
        <w:rPr>
          <w:rFonts w:ascii="Times New Roman" w:hAnsi="Times New Roman" w:cs="Times New Roman"/>
          <w:color w:val="000000" w:themeColor="text1"/>
          <w:sz w:val="24"/>
          <w:szCs w:val="24"/>
        </w:rPr>
        <w:t>COURSE CODE: MLS</w:t>
      </w:r>
      <w:r w:rsidR="00F8213F" w:rsidRPr="004328CA">
        <w:rPr>
          <w:rFonts w:ascii="Times New Roman" w:hAnsi="Times New Roman" w:cs="Times New Roman"/>
          <w:color w:val="000000" w:themeColor="text1"/>
          <w:sz w:val="24"/>
          <w:szCs w:val="24"/>
        </w:rPr>
        <w:t xml:space="preserve"> 408</w:t>
      </w:r>
    </w:p>
    <w:p w:rsidR="00F8213F" w:rsidRPr="004328CA" w:rsidRDefault="00F8213F" w:rsidP="004328CA">
      <w:pPr>
        <w:spacing w:after="0" w:line="240" w:lineRule="auto"/>
        <w:jc w:val="both"/>
        <w:rPr>
          <w:rFonts w:ascii="Times New Roman" w:hAnsi="Times New Roman" w:cs="Times New Roman"/>
          <w:color w:val="000000" w:themeColor="text1"/>
          <w:sz w:val="24"/>
          <w:szCs w:val="24"/>
        </w:rPr>
      </w:pPr>
    </w:p>
    <w:p w:rsidR="00F8213F" w:rsidRDefault="00F8213F" w:rsidP="004328CA">
      <w:pPr>
        <w:spacing w:after="0" w:line="240" w:lineRule="auto"/>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ANSWER TO ASSIGNMENT</w:t>
      </w:r>
    </w:p>
    <w:p w:rsidR="005A4FA5" w:rsidRPr="004328CA" w:rsidRDefault="005A4FA5" w:rsidP="004328CA">
      <w:pPr>
        <w:spacing w:after="0" w:line="240" w:lineRule="auto"/>
        <w:jc w:val="both"/>
        <w:rPr>
          <w:rFonts w:ascii="Times New Roman" w:hAnsi="Times New Roman" w:cs="Times New Roman"/>
          <w:color w:val="000000" w:themeColor="text1"/>
          <w:sz w:val="24"/>
          <w:szCs w:val="24"/>
          <w:u w:val="single"/>
        </w:rPr>
      </w:pPr>
    </w:p>
    <w:p w:rsidR="000041AA" w:rsidRPr="004328CA" w:rsidRDefault="00E73BFA" w:rsidP="004328CA">
      <w:pPr>
        <w:pStyle w:val="ListParagraph"/>
        <w:numPr>
          <w:ilvl w:val="0"/>
          <w:numId w:val="1"/>
        </w:numPr>
        <w:spacing w:after="0" w:line="240" w:lineRule="auto"/>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DIFFERENCES AND SIMILARITIES BETWEEN THE SECTIONS OF THE GASTRO</w:t>
      </w:r>
      <w:r w:rsidR="00352244" w:rsidRPr="004328CA">
        <w:rPr>
          <w:rFonts w:ascii="Times New Roman" w:hAnsi="Times New Roman" w:cs="Times New Roman"/>
          <w:color w:val="000000" w:themeColor="text1"/>
          <w:sz w:val="24"/>
          <w:szCs w:val="24"/>
          <w:u w:val="single"/>
        </w:rPr>
        <w:t>INTESTINAL TRACT</w:t>
      </w:r>
      <w:r w:rsidR="00352244" w:rsidRPr="004328CA">
        <w:rPr>
          <w:rFonts w:ascii="Times New Roman" w:hAnsi="Times New Roman" w:cs="Times New Roman"/>
          <w:color w:val="000000" w:themeColor="text1"/>
          <w:sz w:val="24"/>
          <w:szCs w:val="24"/>
        </w:rPr>
        <w:t>:</w:t>
      </w:r>
    </w:p>
    <w:p w:rsidR="000041AA" w:rsidRPr="004328CA" w:rsidRDefault="000041AA" w:rsidP="004328CA">
      <w:pPr>
        <w:spacing w:after="0" w:line="240" w:lineRule="auto"/>
        <w:ind w:left="360"/>
        <w:jc w:val="both"/>
        <w:rPr>
          <w:rFonts w:ascii="Times New Roman" w:hAnsi="Times New Roman" w:cs="Times New Roman"/>
          <w:color w:val="000000" w:themeColor="text1"/>
          <w:sz w:val="24"/>
          <w:szCs w:val="24"/>
          <w:u w:val="single"/>
        </w:rPr>
      </w:pPr>
    </w:p>
    <w:p w:rsidR="00F467DF" w:rsidRPr="004328CA" w:rsidRDefault="00F467DF" w:rsidP="004328CA">
      <w:pPr>
        <w:pStyle w:val="ListParagraph"/>
        <w:numPr>
          <w:ilvl w:val="0"/>
          <w:numId w:val="2"/>
        </w:numPr>
        <w:spacing w:after="0" w:line="240" w:lineRule="auto"/>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 xml:space="preserve">DIFFERENCES BETWEEN THE </w:t>
      </w:r>
      <w:r w:rsidR="009A054F" w:rsidRPr="004328CA">
        <w:rPr>
          <w:rFonts w:ascii="Times New Roman" w:hAnsi="Times New Roman" w:cs="Times New Roman"/>
          <w:color w:val="000000" w:themeColor="text1"/>
          <w:sz w:val="24"/>
          <w:szCs w:val="24"/>
          <w:u w:val="single"/>
        </w:rPr>
        <w:t>UPPER AND LOWER GIT:</w:t>
      </w:r>
    </w:p>
    <w:p w:rsidR="009A7BAC" w:rsidRPr="004328CA" w:rsidRDefault="009A7BAC" w:rsidP="004328CA">
      <w:pPr>
        <w:pStyle w:val="ListParagraph"/>
        <w:spacing w:after="0" w:line="240" w:lineRule="auto"/>
        <w:jc w:val="both"/>
        <w:rPr>
          <w:rFonts w:ascii="Times New Roman" w:hAnsi="Times New Roman" w:cs="Times New Roman"/>
          <w:color w:val="000000" w:themeColor="text1"/>
          <w:sz w:val="24"/>
          <w:szCs w:val="24"/>
          <w:u w:val="single"/>
        </w:rPr>
      </w:pPr>
    </w:p>
    <w:tbl>
      <w:tblPr>
        <w:tblStyle w:val="TableGrid"/>
        <w:tblW w:w="0" w:type="auto"/>
        <w:tblLook w:val="04A0" w:firstRow="1" w:lastRow="0" w:firstColumn="1" w:lastColumn="0" w:noHBand="0" w:noVBand="1"/>
      </w:tblPr>
      <w:tblGrid>
        <w:gridCol w:w="623"/>
        <w:gridCol w:w="4246"/>
        <w:gridCol w:w="4041"/>
      </w:tblGrid>
      <w:tr w:rsidR="00CB6AA7" w:rsidRPr="004328CA" w:rsidTr="00170D2A">
        <w:trPr>
          <w:trHeight w:val="607"/>
        </w:trPr>
        <w:tc>
          <w:tcPr>
            <w:tcW w:w="623" w:type="dxa"/>
          </w:tcPr>
          <w:p w:rsidR="00FB0E0E" w:rsidRPr="004328CA" w:rsidRDefault="004A018E"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NO.</w:t>
            </w:r>
          </w:p>
        </w:tc>
        <w:tc>
          <w:tcPr>
            <w:tcW w:w="4246" w:type="dxa"/>
          </w:tcPr>
          <w:p w:rsidR="00FB0E0E" w:rsidRPr="004328CA" w:rsidRDefault="00FB0E0E"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UPPER GASTROINTESTINAL TRACT</w:t>
            </w:r>
          </w:p>
        </w:tc>
        <w:tc>
          <w:tcPr>
            <w:tcW w:w="4041" w:type="dxa"/>
          </w:tcPr>
          <w:p w:rsidR="00FB0E0E" w:rsidRPr="004328CA" w:rsidRDefault="00FB0E0E"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LOWER GASTROINTESTINAL TRACT</w:t>
            </w:r>
          </w:p>
        </w:tc>
      </w:tr>
      <w:tr w:rsidR="00CB6AA7" w:rsidRPr="004328CA" w:rsidTr="00170D2A">
        <w:trPr>
          <w:trHeight w:val="303"/>
        </w:trPr>
        <w:tc>
          <w:tcPr>
            <w:tcW w:w="623" w:type="dxa"/>
          </w:tcPr>
          <w:p w:rsidR="004A018E" w:rsidRPr="004328CA" w:rsidRDefault="004A018E"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1</w:t>
            </w:r>
          </w:p>
        </w:tc>
        <w:tc>
          <w:tcPr>
            <w:tcW w:w="4246" w:type="dxa"/>
          </w:tcPr>
          <w:p w:rsidR="00FB0E0E" w:rsidRPr="004328CA" w:rsidRDefault="00B567FC"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eastAsia="Times New Roman" w:hAnsi="Times New Roman" w:cs="Times New Roman"/>
                <w:color w:val="000000" w:themeColor="text1"/>
                <w:sz w:val="24"/>
                <w:szCs w:val="24"/>
                <w:shd w:val="clear" w:color="auto" w:fill="FFFFFF"/>
              </w:rPr>
              <w:t xml:space="preserve">The upper GI tract is generally considered to be the mouth, </w:t>
            </w:r>
            <w:r w:rsidR="00093DF5" w:rsidRPr="004328CA">
              <w:rPr>
                <w:rFonts w:ascii="Times New Roman" w:eastAsia="Times New Roman" w:hAnsi="Times New Roman" w:cs="Times New Roman"/>
                <w:color w:val="000000" w:themeColor="text1"/>
                <w:sz w:val="24"/>
                <w:szCs w:val="24"/>
                <w:shd w:val="clear" w:color="auto" w:fill="FFFFFF"/>
              </w:rPr>
              <w:t>oesophagus</w:t>
            </w:r>
            <w:r w:rsidRPr="004328CA">
              <w:rPr>
                <w:rFonts w:ascii="Times New Roman" w:eastAsia="Times New Roman" w:hAnsi="Times New Roman" w:cs="Times New Roman"/>
                <w:color w:val="000000" w:themeColor="text1"/>
                <w:sz w:val="24"/>
                <w:szCs w:val="24"/>
                <w:shd w:val="clear" w:color="auto" w:fill="FFFFFF"/>
              </w:rPr>
              <w:t>, stomach, and finally the first part of the small intestine (duodenum).</w:t>
            </w:r>
          </w:p>
        </w:tc>
        <w:tc>
          <w:tcPr>
            <w:tcW w:w="4041" w:type="dxa"/>
          </w:tcPr>
          <w:p w:rsidR="00FB0E0E" w:rsidRPr="004328CA" w:rsidRDefault="001D413D" w:rsidP="004328CA">
            <w:pPr>
              <w:pStyle w:val="ListParagraph"/>
              <w:ind w:left="0"/>
              <w:jc w:val="both"/>
              <w:rPr>
                <w:rFonts w:ascii="Times New Roman" w:eastAsia="Times New Roman" w:hAnsi="Times New Roman" w:cs="Times New Roman"/>
                <w:color w:val="000000" w:themeColor="text1"/>
                <w:sz w:val="24"/>
                <w:szCs w:val="24"/>
              </w:rPr>
            </w:pPr>
            <w:r w:rsidRPr="004328CA">
              <w:rPr>
                <w:rFonts w:ascii="Times New Roman" w:eastAsia="Times New Roman" w:hAnsi="Times New Roman" w:cs="Times New Roman"/>
                <w:color w:val="000000" w:themeColor="text1"/>
                <w:sz w:val="24"/>
                <w:szCs w:val="24"/>
                <w:shd w:val="clear" w:color="auto" w:fill="FFFFFF"/>
              </w:rPr>
              <w:t>The lower GI tract runs from the small intestine to the large intestine (colon) to the anus.</w:t>
            </w:r>
            <w:r w:rsidR="009F0B06" w:rsidRPr="004328CA">
              <w:rPr>
                <w:rFonts w:ascii="Times New Roman" w:eastAsia="Times New Roman" w:hAnsi="Times New Roman" w:cs="Times New Roman"/>
                <w:color w:val="000000" w:themeColor="text1"/>
                <w:sz w:val="24"/>
                <w:szCs w:val="24"/>
                <w:shd w:val="clear" w:color="auto" w:fill="FFFFFF"/>
              </w:rPr>
              <w:t xml:space="preserve"> </w:t>
            </w:r>
            <w:r w:rsidR="00856466" w:rsidRPr="004328CA">
              <w:rPr>
                <w:rFonts w:ascii="Times New Roman" w:eastAsia="Times New Roman" w:hAnsi="Times New Roman" w:cs="Times New Roman"/>
                <w:color w:val="000000" w:themeColor="text1"/>
                <w:sz w:val="24"/>
                <w:szCs w:val="24"/>
                <w:shd w:val="clear" w:color="auto" w:fill="FFFFFF"/>
              </w:rPr>
              <w:t>T</w:t>
            </w:r>
            <w:r w:rsidR="00373CD0" w:rsidRPr="004328CA">
              <w:rPr>
                <w:rFonts w:ascii="Times New Roman" w:eastAsia="Times New Roman" w:hAnsi="Times New Roman" w:cs="Times New Roman"/>
                <w:color w:val="000000" w:themeColor="text1"/>
                <w:sz w:val="24"/>
                <w:szCs w:val="24"/>
              </w:rPr>
              <w:t>he lower</w:t>
            </w:r>
            <w:r w:rsidR="009F0B06" w:rsidRPr="004328CA">
              <w:rPr>
                <w:rFonts w:ascii="Times New Roman" w:eastAsia="Times New Roman" w:hAnsi="Times New Roman" w:cs="Times New Roman"/>
                <w:color w:val="000000" w:themeColor="text1"/>
                <w:sz w:val="24"/>
                <w:szCs w:val="24"/>
              </w:rPr>
              <w:t xml:space="preserve"> </w:t>
            </w:r>
            <w:r w:rsidR="00373CD0" w:rsidRPr="004328CA">
              <w:rPr>
                <w:rFonts w:ascii="Times New Roman" w:eastAsia="Times New Roman" w:hAnsi="Times New Roman" w:cs="Times New Roman"/>
                <w:color w:val="000000" w:themeColor="text1"/>
                <w:sz w:val="24"/>
                <w:szCs w:val="24"/>
              </w:rPr>
              <w:t>gastrointestinal tract, commonly referred to as the large intestine, begins at the cecum and also includes the appendix (humans only) colon, rectum, and anus.</w:t>
            </w:r>
          </w:p>
          <w:p w:rsidR="00E072ED" w:rsidRPr="004328CA" w:rsidRDefault="00E072ED" w:rsidP="004328CA">
            <w:pPr>
              <w:pStyle w:val="ListParagraph"/>
              <w:ind w:left="0"/>
              <w:jc w:val="both"/>
              <w:rPr>
                <w:rFonts w:ascii="Times New Roman" w:hAnsi="Times New Roman" w:cs="Times New Roman"/>
                <w:color w:val="000000" w:themeColor="text1"/>
                <w:sz w:val="24"/>
                <w:szCs w:val="24"/>
                <w:u w:val="single"/>
              </w:rPr>
            </w:pPr>
          </w:p>
        </w:tc>
      </w:tr>
      <w:tr w:rsidR="00CB6AA7" w:rsidRPr="004328CA" w:rsidTr="00170D2A">
        <w:trPr>
          <w:trHeight w:val="289"/>
        </w:trPr>
        <w:tc>
          <w:tcPr>
            <w:tcW w:w="623" w:type="dxa"/>
          </w:tcPr>
          <w:p w:rsidR="00FB0E0E" w:rsidRPr="004328CA" w:rsidRDefault="004A018E"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2</w:t>
            </w:r>
          </w:p>
        </w:tc>
        <w:tc>
          <w:tcPr>
            <w:tcW w:w="4246" w:type="dxa"/>
          </w:tcPr>
          <w:p w:rsidR="00FB0E0E" w:rsidRPr="004328CA" w:rsidRDefault="009733BE"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eastAsia="Times New Roman" w:hAnsi="Times New Roman" w:cs="Times New Roman"/>
                <w:color w:val="000000" w:themeColor="text1"/>
                <w:sz w:val="24"/>
                <w:szCs w:val="24"/>
                <w:shd w:val="clear" w:color="auto" w:fill="FFFFFF"/>
              </w:rPr>
              <w:t xml:space="preserve">The upper GI tract can be examined with an endoscopy, which is performed by a gastroenterologist while the patient is under </w:t>
            </w:r>
            <w:r w:rsidR="00F0337D" w:rsidRPr="004328CA">
              <w:rPr>
                <w:rFonts w:ascii="Times New Roman" w:eastAsia="Times New Roman" w:hAnsi="Times New Roman" w:cs="Times New Roman"/>
                <w:color w:val="000000" w:themeColor="text1"/>
                <w:sz w:val="24"/>
                <w:szCs w:val="24"/>
                <w:shd w:val="clear" w:color="auto" w:fill="FFFFFF"/>
              </w:rPr>
              <w:t>anaesthesia</w:t>
            </w:r>
            <w:r w:rsidRPr="004328CA">
              <w:rPr>
                <w:rFonts w:ascii="Times New Roman" w:eastAsia="Times New Roman" w:hAnsi="Times New Roman" w:cs="Times New Roman"/>
                <w:color w:val="000000" w:themeColor="text1"/>
                <w:sz w:val="24"/>
                <w:szCs w:val="24"/>
                <w:shd w:val="clear" w:color="auto" w:fill="FFFFFF"/>
              </w:rPr>
              <w:t>.</w:t>
            </w:r>
          </w:p>
        </w:tc>
        <w:tc>
          <w:tcPr>
            <w:tcW w:w="4041" w:type="dxa"/>
          </w:tcPr>
          <w:p w:rsidR="00FB0E0E" w:rsidRPr="004328CA" w:rsidRDefault="009E2DB8" w:rsidP="004328CA">
            <w:pPr>
              <w:pStyle w:val="ListParagraph"/>
              <w:ind w:left="0"/>
              <w:jc w:val="both"/>
              <w:rPr>
                <w:rFonts w:ascii="Times New Roman" w:eastAsia="Times New Roman" w:hAnsi="Times New Roman" w:cs="Times New Roman"/>
                <w:color w:val="000000" w:themeColor="text1"/>
                <w:sz w:val="24"/>
                <w:szCs w:val="24"/>
                <w:shd w:val="clear" w:color="auto" w:fill="FFFFFF"/>
              </w:rPr>
            </w:pPr>
            <w:r w:rsidRPr="004328CA">
              <w:rPr>
                <w:rFonts w:ascii="Times New Roman" w:eastAsia="Times New Roman" w:hAnsi="Times New Roman" w:cs="Times New Roman"/>
                <w:color w:val="000000" w:themeColor="text1"/>
                <w:sz w:val="24"/>
                <w:szCs w:val="24"/>
                <w:shd w:val="clear" w:color="auto" w:fill="FFFFFF"/>
              </w:rPr>
              <w:t>The lower GI tract can be examined in several ways, including via a colonoscopy. As with an endoscopy, the patient is placed under anaesthesia for a colonoscopy.</w:t>
            </w:r>
          </w:p>
          <w:p w:rsidR="00E072ED" w:rsidRPr="004328CA" w:rsidRDefault="00E072ED" w:rsidP="004328CA">
            <w:pPr>
              <w:pStyle w:val="ListParagraph"/>
              <w:ind w:left="0"/>
              <w:jc w:val="both"/>
              <w:rPr>
                <w:rFonts w:ascii="Times New Roman" w:hAnsi="Times New Roman" w:cs="Times New Roman"/>
                <w:color w:val="000000" w:themeColor="text1"/>
                <w:sz w:val="24"/>
                <w:szCs w:val="24"/>
                <w:u w:val="single"/>
              </w:rPr>
            </w:pPr>
          </w:p>
        </w:tc>
      </w:tr>
      <w:tr w:rsidR="00CB6AA7" w:rsidRPr="004328CA" w:rsidTr="00170D2A">
        <w:trPr>
          <w:trHeight w:val="303"/>
        </w:trPr>
        <w:tc>
          <w:tcPr>
            <w:tcW w:w="623" w:type="dxa"/>
          </w:tcPr>
          <w:p w:rsidR="00FB0E0E" w:rsidRPr="004328CA" w:rsidRDefault="00170D2A"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3</w:t>
            </w:r>
          </w:p>
        </w:tc>
        <w:tc>
          <w:tcPr>
            <w:tcW w:w="4246" w:type="dxa"/>
          </w:tcPr>
          <w:p w:rsidR="00FB0E0E" w:rsidRPr="004328CA" w:rsidRDefault="00A13935" w:rsidP="004328CA">
            <w:pPr>
              <w:pStyle w:val="ListParagraph"/>
              <w:ind w:left="0"/>
              <w:jc w:val="both"/>
              <w:rPr>
                <w:rFonts w:ascii="Times New Roman" w:hAnsi="Times New Roman" w:cs="Times New Roman"/>
                <w:color w:val="000000" w:themeColor="text1"/>
                <w:sz w:val="24"/>
                <w:szCs w:val="24"/>
                <w:u w:val="single"/>
              </w:rPr>
            </w:pPr>
            <w:r w:rsidRPr="004328CA">
              <w:rPr>
                <w:rFonts w:ascii="Times New Roman" w:eastAsia="Times New Roman" w:hAnsi="Times New Roman" w:cs="Times New Roman"/>
                <w:color w:val="000000" w:themeColor="text1"/>
                <w:sz w:val="24"/>
                <w:szCs w:val="24"/>
              </w:rPr>
              <w:t>The functions of the upper gastrointestinal tract include transport of the swallowed food bolus, enzymatic digestion, and absorption of nutrients, in addition to protective barrier function against the external environment.</w:t>
            </w:r>
          </w:p>
        </w:tc>
        <w:tc>
          <w:tcPr>
            <w:tcW w:w="4041" w:type="dxa"/>
          </w:tcPr>
          <w:p w:rsidR="00FB0E0E" w:rsidRPr="004328CA" w:rsidRDefault="002F394A" w:rsidP="004328CA">
            <w:pPr>
              <w:pStyle w:val="ListParagraph"/>
              <w:ind w:left="0"/>
              <w:jc w:val="both"/>
              <w:rPr>
                <w:rFonts w:ascii="Times New Roman" w:eastAsia="Times New Roman" w:hAnsi="Times New Roman" w:cs="Times New Roman"/>
                <w:sz w:val="24"/>
                <w:szCs w:val="24"/>
              </w:rPr>
            </w:pPr>
            <w:r w:rsidRPr="004328CA">
              <w:rPr>
                <w:rFonts w:ascii="Times New Roman" w:eastAsia="Times New Roman" w:hAnsi="Times New Roman" w:cs="Times New Roman"/>
                <w:sz w:val="24"/>
                <w:szCs w:val="24"/>
              </w:rPr>
              <w:t xml:space="preserve">The large intestine has 3 primary functions: absorbing water and electrolytes, producing and absorbing vitamins, and forming and propelling </w:t>
            </w:r>
            <w:r w:rsidR="00033D89" w:rsidRPr="004328CA">
              <w:rPr>
                <w:rFonts w:ascii="Times New Roman" w:eastAsia="Times New Roman" w:hAnsi="Times New Roman" w:cs="Times New Roman"/>
                <w:sz w:val="24"/>
                <w:szCs w:val="24"/>
              </w:rPr>
              <w:t>faeces</w:t>
            </w:r>
            <w:r w:rsidRPr="004328CA">
              <w:rPr>
                <w:rFonts w:ascii="Times New Roman" w:eastAsia="Times New Roman" w:hAnsi="Times New Roman" w:cs="Times New Roman"/>
                <w:sz w:val="24"/>
                <w:szCs w:val="24"/>
              </w:rPr>
              <w:t xml:space="preserve"> toward the rectum for elimination. By the time indigestible materials have reached the colon, most nutrients and up to 90% of the water has been absorbed by the small intestine.</w:t>
            </w:r>
          </w:p>
          <w:p w:rsidR="00E072ED" w:rsidRPr="004328CA" w:rsidRDefault="00E072ED" w:rsidP="004328CA">
            <w:pPr>
              <w:pStyle w:val="ListParagraph"/>
              <w:ind w:left="0"/>
              <w:jc w:val="both"/>
              <w:rPr>
                <w:rFonts w:ascii="Times New Roman" w:hAnsi="Times New Roman" w:cs="Times New Roman"/>
                <w:color w:val="000000" w:themeColor="text1"/>
                <w:sz w:val="24"/>
                <w:szCs w:val="24"/>
                <w:u w:val="single"/>
              </w:rPr>
            </w:pPr>
          </w:p>
        </w:tc>
      </w:tr>
    </w:tbl>
    <w:p w:rsidR="009A7BAC" w:rsidRPr="004328CA" w:rsidRDefault="009A7BAC" w:rsidP="004328CA">
      <w:pPr>
        <w:pStyle w:val="ListParagraph"/>
        <w:spacing w:after="0" w:line="240" w:lineRule="auto"/>
        <w:jc w:val="both"/>
        <w:rPr>
          <w:rFonts w:ascii="Times New Roman" w:hAnsi="Times New Roman" w:cs="Times New Roman"/>
          <w:color w:val="000000" w:themeColor="text1"/>
          <w:sz w:val="24"/>
          <w:szCs w:val="24"/>
          <w:u w:val="single"/>
        </w:rPr>
      </w:pPr>
    </w:p>
    <w:p w:rsidR="00C666E9" w:rsidRPr="004328CA" w:rsidRDefault="00C666E9" w:rsidP="004328CA">
      <w:pPr>
        <w:pStyle w:val="ListParagraph"/>
        <w:spacing w:after="0" w:line="240" w:lineRule="auto"/>
        <w:jc w:val="both"/>
        <w:rPr>
          <w:rFonts w:ascii="Times New Roman" w:hAnsi="Times New Roman" w:cs="Times New Roman"/>
          <w:color w:val="000000" w:themeColor="text1"/>
          <w:sz w:val="24"/>
          <w:szCs w:val="24"/>
          <w:u w:val="single"/>
        </w:rPr>
      </w:pPr>
    </w:p>
    <w:p w:rsidR="00DA3EAE" w:rsidRPr="00610AFE" w:rsidRDefault="00354F93" w:rsidP="004328CA">
      <w:pPr>
        <w:pStyle w:val="ListParagraph"/>
        <w:numPr>
          <w:ilvl w:val="0"/>
          <w:numId w:val="2"/>
        </w:numPr>
        <w:spacing w:after="0" w:line="240" w:lineRule="auto"/>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SIMILARITIES BETWEEN THE UPPER AND LOWER GIT</w:t>
      </w:r>
      <w:r w:rsidRPr="004328CA">
        <w:rPr>
          <w:rFonts w:ascii="Times New Roman" w:hAnsi="Times New Roman" w:cs="Times New Roman"/>
          <w:color w:val="000000" w:themeColor="text1"/>
          <w:sz w:val="24"/>
          <w:szCs w:val="24"/>
        </w:rPr>
        <w:t>:</w:t>
      </w:r>
    </w:p>
    <w:p w:rsidR="00610AFE" w:rsidRDefault="00610AFE" w:rsidP="00610AFE">
      <w:pPr>
        <w:spacing w:after="0" w:line="240" w:lineRule="auto"/>
        <w:jc w:val="both"/>
        <w:rPr>
          <w:rFonts w:ascii="Times New Roman" w:hAnsi="Times New Roman" w:cs="Times New Roman"/>
          <w:color w:val="000000" w:themeColor="text1"/>
          <w:sz w:val="24"/>
          <w:szCs w:val="24"/>
          <w:u w:val="single"/>
        </w:rPr>
      </w:pPr>
    </w:p>
    <w:p w:rsidR="00610AFE" w:rsidRPr="00610AFE" w:rsidRDefault="00610AFE" w:rsidP="00610AFE">
      <w:pPr>
        <w:spacing w:after="0" w:line="240" w:lineRule="auto"/>
        <w:jc w:val="both"/>
        <w:rPr>
          <w:rFonts w:ascii="Times New Roman" w:hAnsi="Times New Roman" w:cs="Times New Roman"/>
          <w:color w:val="000000" w:themeColor="text1"/>
          <w:sz w:val="24"/>
          <w:szCs w:val="24"/>
          <w:u w:val="single"/>
        </w:rPr>
      </w:pPr>
    </w:p>
    <w:tbl>
      <w:tblPr>
        <w:tblStyle w:val="TableGrid"/>
        <w:tblW w:w="0" w:type="auto"/>
        <w:tblLook w:val="04A0" w:firstRow="1" w:lastRow="0" w:firstColumn="1" w:lastColumn="0" w:noHBand="0" w:noVBand="1"/>
      </w:tblPr>
      <w:tblGrid>
        <w:gridCol w:w="576"/>
        <w:gridCol w:w="8350"/>
      </w:tblGrid>
      <w:tr w:rsidR="00A57DE6" w:rsidRPr="004328CA" w:rsidTr="00603E83">
        <w:tc>
          <w:tcPr>
            <w:tcW w:w="576" w:type="dxa"/>
          </w:tcPr>
          <w:p w:rsidR="00A57DE6" w:rsidRPr="004328CA" w:rsidRDefault="00EF4114" w:rsidP="004328CA">
            <w:pPr>
              <w:jc w:val="both"/>
              <w:rPr>
                <w:rFonts w:ascii="Times New Roman" w:hAnsi="Times New Roman" w:cs="Times New Roman"/>
                <w:b/>
                <w:bCs/>
                <w:color w:val="000000" w:themeColor="text1"/>
                <w:sz w:val="24"/>
                <w:szCs w:val="24"/>
                <w:u w:val="single"/>
              </w:rPr>
            </w:pPr>
            <w:r w:rsidRPr="004328CA">
              <w:rPr>
                <w:rFonts w:ascii="Times New Roman" w:hAnsi="Times New Roman" w:cs="Times New Roman"/>
                <w:b/>
                <w:bCs/>
                <w:color w:val="000000" w:themeColor="text1"/>
                <w:sz w:val="24"/>
                <w:szCs w:val="24"/>
                <w:u w:val="single"/>
              </w:rPr>
              <w:t>NO</w:t>
            </w:r>
          </w:p>
        </w:tc>
        <w:tc>
          <w:tcPr>
            <w:tcW w:w="8350" w:type="dxa"/>
          </w:tcPr>
          <w:p w:rsidR="00A57DE6" w:rsidRPr="004328CA" w:rsidRDefault="006511AD" w:rsidP="004328CA">
            <w:pPr>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COMPARISON BETWEEN THE UPPER AND LOWER GASTROINTESTINAL TRACT</w:t>
            </w:r>
          </w:p>
          <w:p w:rsidR="00D63F60" w:rsidRPr="004328CA" w:rsidRDefault="00D63F60" w:rsidP="004328CA">
            <w:pPr>
              <w:jc w:val="both"/>
              <w:rPr>
                <w:rFonts w:ascii="Times New Roman" w:hAnsi="Times New Roman" w:cs="Times New Roman"/>
                <w:color w:val="000000" w:themeColor="text1"/>
                <w:sz w:val="24"/>
                <w:szCs w:val="24"/>
                <w:u w:val="single"/>
              </w:rPr>
            </w:pPr>
          </w:p>
        </w:tc>
      </w:tr>
      <w:tr w:rsidR="00A57DE6" w:rsidRPr="004328CA" w:rsidTr="00603E83">
        <w:tc>
          <w:tcPr>
            <w:tcW w:w="576" w:type="dxa"/>
          </w:tcPr>
          <w:p w:rsidR="00A57DE6" w:rsidRPr="004328CA" w:rsidRDefault="00603E83" w:rsidP="004328CA">
            <w:pPr>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1</w:t>
            </w:r>
          </w:p>
        </w:tc>
        <w:tc>
          <w:tcPr>
            <w:tcW w:w="8350" w:type="dxa"/>
          </w:tcPr>
          <w:p w:rsidR="006511AD" w:rsidRPr="004328CA" w:rsidRDefault="00A4056F" w:rsidP="004328CA">
            <w:pPr>
              <w:jc w:val="both"/>
              <w:rPr>
                <w:rFonts w:ascii="Times New Roman" w:eastAsia="Times New Roman" w:hAnsi="Times New Roman" w:cs="Times New Roman"/>
                <w:sz w:val="24"/>
                <w:szCs w:val="24"/>
              </w:rPr>
            </w:pPr>
            <w:r w:rsidRPr="004328CA">
              <w:rPr>
                <w:rFonts w:ascii="Times New Roman" w:eastAsia="Times New Roman" w:hAnsi="Times New Roman" w:cs="Times New Roman"/>
                <w:sz w:val="24"/>
                <w:szCs w:val="24"/>
              </w:rPr>
              <w:t>Digestion and absorption are the primary functions of the sections of the gastrointestinal tract.</w:t>
            </w:r>
          </w:p>
          <w:p w:rsidR="00B7441B" w:rsidRPr="004328CA" w:rsidRDefault="00B7441B" w:rsidP="004328CA">
            <w:pPr>
              <w:jc w:val="both"/>
              <w:rPr>
                <w:rFonts w:ascii="Times New Roman" w:hAnsi="Times New Roman" w:cs="Times New Roman"/>
                <w:color w:val="000000" w:themeColor="text1"/>
                <w:sz w:val="24"/>
                <w:szCs w:val="24"/>
                <w:u w:val="single"/>
              </w:rPr>
            </w:pPr>
          </w:p>
        </w:tc>
      </w:tr>
      <w:tr w:rsidR="00A57DE6" w:rsidRPr="004328CA" w:rsidTr="00603E83">
        <w:tc>
          <w:tcPr>
            <w:tcW w:w="576" w:type="dxa"/>
          </w:tcPr>
          <w:p w:rsidR="00A57DE6" w:rsidRPr="004328CA" w:rsidRDefault="006B0156" w:rsidP="004328CA">
            <w:pPr>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lastRenderedPageBreak/>
              <w:t>2</w:t>
            </w:r>
          </w:p>
        </w:tc>
        <w:tc>
          <w:tcPr>
            <w:tcW w:w="8350" w:type="dxa"/>
          </w:tcPr>
          <w:p w:rsidR="00A57DE6" w:rsidRPr="004328CA" w:rsidRDefault="00D519E7" w:rsidP="004328CA">
            <w:pPr>
              <w:jc w:val="both"/>
              <w:rPr>
                <w:rFonts w:ascii="Times New Roman" w:eastAsia="Times New Roman" w:hAnsi="Times New Roman" w:cs="Times New Roman"/>
                <w:sz w:val="24"/>
                <w:szCs w:val="24"/>
              </w:rPr>
            </w:pPr>
            <w:r w:rsidRPr="004328CA">
              <w:rPr>
                <w:rFonts w:ascii="Times New Roman" w:eastAsia="Times New Roman" w:hAnsi="Times New Roman" w:cs="Times New Roman"/>
                <w:sz w:val="24"/>
                <w:szCs w:val="24"/>
              </w:rPr>
              <w:t>The sections of the gastrointestinal tract are lined by a special layer of cells, called epithelium.</w:t>
            </w:r>
          </w:p>
          <w:p w:rsidR="00CA6100" w:rsidRPr="004328CA" w:rsidRDefault="00CA6100" w:rsidP="004328CA">
            <w:pPr>
              <w:jc w:val="both"/>
              <w:rPr>
                <w:rFonts w:ascii="Times New Roman" w:hAnsi="Times New Roman" w:cs="Times New Roman"/>
                <w:color w:val="000000" w:themeColor="text1"/>
                <w:sz w:val="24"/>
                <w:szCs w:val="24"/>
                <w:u w:val="single"/>
              </w:rPr>
            </w:pPr>
          </w:p>
        </w:tc>
      </w:tr>
      <w:tr w:rsidR="008E2995" w:rsidRPr="004328CA" w:rsidTr="00603E83">
        <w:tc>
          <w:tcPr>
            <w:tcW w:w="576" w:type="dxa"/>
          </w:tcPr>
          <w:p w:rsidR="008E2995" w:rsidRPr="004328CA" w:rsidRDefault="00066EF7" w:rsidP="004328CA">
            <w:pPr>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3</w:t>
            </w:r>
          </w:p>
        </w:tc>
        <w:tc>
          <w:tcPr>
            <w:tcW w:w="8350" w:type="dxa"/>
          </w:tcPr>
          <w:p w:rsidR="00B7441B" w:rsidRPr="004328CA" w:rsidRDefault="005A7BF0" w:rsidP="004328CA">
            <w:pPr>
              <w:jc w:val="both"/>
              <w:rPr>
                <w:rFonts w:ascii="Times New Roman" w:eastAsia="Times New Roman" w:hAnsi="Times New Roman" w:cs="Times New Roman"/>
                <w:sz w:val="24"/>
                <w:szCs w:val="24"/>
              </w:rPr>
            </w:pPr>
            <w:r w:rsidRPr="004328CA">
              <w:rPr>
                <w:rFonts w:ascii="Times New Roman" w:eastAsia="Times New Roman" w:hAnsi="Times New Roman" w:cs="Times New Roman"/>
                <w:sz w:val="24"/>
                <w:szCs w:val="24"/>
              </w:rPr>
              <w:t>Although each section of the tract has specialised functions, the entire tract has a similar basic structure with regional variations.</w:t>
            </w:r>
          </w:p>
        </w:tc>
      </w:tr>
      <w:tr w:rsidR="008E2995" w:rsidRPr="004328CA" w:rsidTr="00603E83">
        <w:tc>
          <w:tcPr>
            <w:tcW w:w="576" w:type="dxa"/>
          </w:tcPr>
          <w:p w:rsidR="008E2995" w:rsidRPr="004328CA" w:rsidRDefault="009F6ABF" w:rsidP="004328CA">
            <w:pPr>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4</w:t>
            </w:r>
          </w:p>
        </w:tc>
        <w:tc>
          <w:tcPr>
            <w:tcW w:w="8350" w:type="dxa"/>
          </w:tcPr>
          <w:p w:rsidR="008E2995" w:rsidRPr="004328CA" w:rsidRDefault="006F271F" w:rsidP="004328CA">
            <w:pPr>
              <w:jc w:val="both"/>
              <w:rPr>
                <w:rFonts w:ascii="Times New Roman" w:eastAsia="Times New Roman" w:hAnsi="Times New Roman" w:cs="Times New Roman"/>
                <w:sz w:val="24"/>
                <w:szCs w:val="24"/>
              </w:rPr>
            </w:pPr>
            <w:r w:rsidRPr="004328CA">
              <w:rPr>
                <w:rFonts w:ascii="Times New Roman" w:eastAsia="Times New Roman" w:hAnsi="Times New Roman" w:cs="Times New Roman"/>
                <w:sz w:val="24"/>
                <w:szCs w:val="24"/>
              </w:rPr>
              <w:t xml:space="preserve">The sections of the GI tract is composed of four layers. Each layer has different tissues and functions. From the inside out they are called: mucosa, submucosa, </w:t>
            </w:r>
            <w:proofErr w:type="spellStart"/>
            <w:r w:rsidRPr="004328CA">
              <w:rPr>
                <w:rFonts w:ascii="Times New Roman" w:eastAsia="Times New Roman" w:hAnsi="Times New Roman" w:cs="Times New Roman"/>
                <w:sz w:val="24"/>
                <w:szCs w:val="24"/>
              </w:rPr>
              <w:t>muscularis</w:t>
            </w:r>
            <w:proofErr w:type="spellEnd"/>
            <w:r w:rsidRPr="004328CA">
              <w:rPr>
                <w:rFonts w:ascii="Times New Roman" w:eastAsia="Times New Roman" w:hAnsi="Times New Roman" w:cs="Times New Roman"/>
                <w:sz w:val="24"/>
                <w:szCs w:val="24"/>
              </w:rPr>
              <w:t>, and serosa.</w:t>
            </w:r>
          </w:p>
          <w:p w:rsidR="00CA6100" w:rsidRPr="004328CA" w:rsidRDefault="00CA6100" w:rsidP="004328CA">
            <w:pPr>
              <w:jc w:val="both"/>
              <w:rPr>
                <w:rFonts w:ascii="Times New Roman" w:eastAsia="Times New Roman" w:hAnsi="Times New Roman" w:cs="Times New Roman"/>
                <w:sz w:val="24"/>
                <w:szCs w:val="24"/>
              </w:rPr>
            </w:pPr>
          </w:p>
        </w:tc>
      </w:tr>
    </w:tbl>
    <w:p w:rsidR="008E2995" w:rsidRPr="004328CA" w:rsidRDefault="008E2995" w:rsidP="004328CA">
      <w:pPr>
        <w:spacing w:after="0" w:line="240" w:lineRule="auto"/>
        <w:ind w:left="720"/>
        <w:jc w:val="both"/>
        <w:rPr>
          <w:rFonts w:ascii="Times New Roman" w:hAnsi="Times New Roman" w:cs="Times New Roman"/>
          <w:color w:val="000000" w:themeColor="text1"/>
          <w:sz w:val="24"/>
          <w:szCs w:val="24"/>
          <w:u w:val="single"/>
        </w:rPr>
      </w:pPr>
    </w:p>
    <w:p w:rsidR="00EB25BF" w:rsidRPr="004328CA" w:rsidRDefault="00EB25BF" w:rsidP="004328CA">
      <w:pPr>
        <w:spacing w:after="0" w:line="240" w:lineRule="auto"/>
        <w:jc w:val="both"/>
        <w:rPr>
          <w:rFonts w:ascii="Times New Roman" w:hAnsi="Times New Roman" w:cs="Times New Roman"/>
          <w:color w:val="000000" w:themeColor="text1"/>
          <w:sz w:val="24"/>
          <w:szCs w:val="24"/>
          <w:u w:val="single"/>
        </w:rPr>
      </w:pPr>
    </w:p>
    <w:p w:rsidR="00CD3352" w:rsidRDefault="00EB3414" w:rsidP="00CD3352">
      <w:pPr>
        <w:spacing w:after="0" w:line="240" w:lineRule="auto"/>
        <w:jc w:val="both"/>
        <w:rPr>
          <w:rFonts w:ascii="Times New Roman" w:hAnsi="Times New Roman" w:cs="Times New Roman"/>
          <w:color w:val="000000" w:themeColor="text1"/>
          <w:sz w:val="24"/>
          <w:szCs w:val="24"/>
          <w:u w:val="single"/>
        </w:rPr>
      </w:pPr>
      <w:r w:rsidRPr="004328CA">
        <w:rPr>
          <w:rFonts w:ascii="Times New Roman" w:hAnsi="Times New Roman" w:cs="Times New Roman"/>
          <w:color w:val="000000" w:themeColor="text1"/>
          <w:sz w:val="24"/>
          <w:szCs w:val="24"/>
          <w:u w:val="single"/>
        </w:rPr>
        <w:t xml:space="preserve">CONSTRASTING AND COMPARING </w:t>
      </w:r>
      <w:r w:rsidR="000B41D6" w:rsidRPr="004328CA">
        <w:rPr>
          <w:rFonts w:ascii="Times New Roman" w:hAnsi="Times New Roman" w:cs="Times New Roman"/>
          <w:color w:val="000000" w:themeColor="text1"/>
          <w:sz w:val="24"/>
          <w:szCs w:val="24"/>
          <w:u w:val="single"/>
        </w:rPr>
        <w:t>THE SECTIONS OF THE GIT IN A MORE DETAILED WAY:</w:t>
      </w:r>
    </w:p>
    <w:p w:rsidR="007B10D8" w:rsidRDefault="007B10D8" w:rsidP="00CD3352">
      <w:pPr>
        <w:spacing w:after="0" w:line="240" w:lineRule="auto"/>
        <w:jc w:val="both"/>
        <w:rPr>
          <w:rFonts w:ascii="Times New Roman" w:hAnsi="Times New Roman" w:cs="Times New Roman"/>
          <w:color w:val="000000" w:themeColor="text1"/>
          <w:sz w:val="24"/>
          <w:szCs w:val="24"/>
          <w:u w:val="single"/>
        </w:rPr>
      </w:pPr>
    </w:p>
    <w:p w:rsidR="007B10D8" w:rsidRDefault="007B10D8" w:rsidP="00CD3352">
      <w:pPr>
        <w:spacing w:after="0" w:line="240" w:lineRule="auto"/>
        <w:jc w:val="both"/>
        <w:rPr>
          <w:rFonts w:ascii="Times New Roman" w:hAnsi="Times New Roman" w:cs="Times New Roman"/>
          <w:color w:val="000000" w:themeColor="text1"/>
          <w:sz w:val="24"/>
          <w:szCs w:val="24"/>
          <w:u w:val="single"/>
        </w:rPr>
      </w:pPr>
    </w:p>
    <w:p w:rsidR="00CD3352" w:rsidRPr="00CD3352" w:rsidRDefault="00CD3352" w:rsidP="00CD3352">
      <w:pPr>
        <w:spacing w:after="0" w:line="240" w:lineRule="auto"/>
        <w:jc w:val="both"/>
        <w:rPr>
          <w:rFonts w:ascii="Times New Roman" w:hAnsi="Times New Roman" w:cs="Times New Roman"/>
          <w:color w:val="000000" w:themeColor="text1"/>
          <w:sz w:val="24"/>
          <w:szCs w:val="24"/>
          <w:u w:val="single"/>
        </w:rPr>
      </w:pPr>
    </w:p>
    <w:tbl>
      <w:tblPr>
        <w:tblStyle w:val="TableGrid"/>
        <w:tblW w:w="15268" w:type="dxa"/>
        <w:tblLayout w:type="fixed"/>
        <w:tblLook w:val="04A0" w:firstRow="1" w:lastRow="0" w:firstColumn="1" w:lastColumn="0" w:noHBand="0" w:noVBand="1"/>
      </w:tblPr>
      <w:tblGrid>
        <w:gridCol w:w="1342"/>
        <w:gridCol w:w="2570"/>
        <w:gridCol w:w="2615"/>
        <w:gridCol w:w="2053"/>
        <w:gridCol w:w="1672"/>
        <w:gridCol w:w="1672"/>
        <w:gridCol w:w="1672"/>
        <w:gridCol w:w="1672"/>
      </w:tblGrid>
      <w:tr w:rsidR="007B10D8" w:rsidRPr="001B205B" w:rsidTr="00DB0CF6">
        <w:trPr>
          <w:trHeight w:val="7757"/>
        </w:trPr>
        <w:tc>
          <w:tcPr>
            <w:tcW w:w="1342" w:type="dxa"/>
          </w:tcPr>
          <w:p w:rsidR="007B10D8" w:rsidRPr="001B205B" w:rsidRDefault="007B10D8" w:rsidP="00DB0CF6">
            <w:pPr>
              <w:rPr>
                <w:rFonts w:ascii="Times New Roman" w:hAnsi="Times New Roman" w:cs="Times New Roman"/>
                <w:sz w:val="20"/>
                <w:szCs w:val="20"/>
              </w:rPr>
            </w:pPr>
            <w:bookmarkStart w:id="0" w:name="_GoBack"/>
            <w:bookmarkEnd w:id="0"/>
            <w:r w:rsidRPr="001B205B">
              <w:rPr>
                <w:rFonts w:ascii="Times New Roman" w:hAnsi="Times New Roman" w:cs="Times New Roman"/>
                <w:sz w:val="20"/>
                <w:szCs w:val="20"/>
              </w:rPr>
              <w:t xml:space="preserve">   ESOPHAGUS</w:t>
            </w:r>
          </w:p>
          <w:p w:rsidR="007B10D8" w:rsidRPr="001B205B"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 xml:space="preserve">     *</w:t>
            </w:r>
            <w:proofErr w:type="spellStart"/>
            <w:r w:rsidRPr="001B205B">
              <w:rPr>
                <w:rFonts w:ascii="Times New Roman" w:hAnsi="Times New Roman" w:cs="Times New Roman"/>
                <w:sz w:val="20"/>
                <w:szCs w:val="20"/>
              </w:rPr>
              <w:t>Esophageal</w:t>
            </w:r>
            <w:proofErr w:type="spellEnd"/>
          </w:p>
          <w:p w:rsidR="007B10D8" w:rsidRPr="001B205B"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Mucosa</w:t>
            </w:r>
          </w:p>
          <w:p w:rsidR="007B10D8" w:rsidRPr="001B205B" w:rsidRDefault="007B10D8" w:rsidP="007B10D8">
            <w:pPr>
              <w:pStyle w:val="ListParagraph"/>
              <w:numPr>
                <w:ilvl w:val="0"/>
                <w:numId w:val="3"/>
              </w:numPr>
              <w:rPr>
                <w:rFonts w:ascii="Times New Roman" w:hAnsi="Times New Roman" w:cs="Times New Roman"/>
                <w:sz w:val="20"/>
                <w:szCs w:val="20"/>
              </w:rPr>
            </w:pPr>
            <w:r w:rsidRPr="001B205B">
              <w:rPr>
                <w:rFonts w:ascii="Times New Roman" w:hAnsi="Times New Roman" w:cs="Times New Roman"/>
                <w:sz w:val="20"/>
                <w:szCs w:val="20"/>
              </w:rPr>
              <w:t xml:space="preserve">Non-keratinized stratified squamous epithelium </w:t>
            </w:r>
          </w:p>
          <w:p w:rsidR="007B10D8" w:rsidRPr="001B205B" w:rsidRDefault="007B10D8" w:rsidP="007B10D8">
            <w:pPr>
              <w:pStyle w:val="ListParagraph"/>
              <w:numPr>
                <w:ilvl w:val="0"/>
                <w:numId w:val="3"/>
              </w:numPr>
              <w:rPr>
                <w:rFonts w:ascii="Times New Roman" w:hAnsi="Times New Roman" w:cs="Times New Roman"/>
                <w:sz w:val="20"/>
                <w:szCs w:val="20"/>
              </w:rPr>
            </w:pPr>
            <w:proofErr w:type="spellStart"/>
            <w:r w:rsidRPr="001B205B">
              <w:rPr>
                <w:rFonts w:ascii="Times New Roman" w:hAnsi="Times New Roman" w:cs="Times New Roman"/>
                <w:sz w:val="20"/>
                <w:szCs w:val="20"/>
              </w:rPr>
              <w:t>Muscularis</w:t>
            </w:r>
            <w:proofErr w:type="spellEnd"/>
            <w:r w:rsidRPr="001B205B">
              <w:rPr>
                <w:rFonts w:ascii="Times New Roman" w:hAnsi="Times New Roman" w:cs="Times New Roman"/>
                <w:sz w:val="20"/>
                <w:szCs w:val="20"/>
              </w:rPr>
              <w:t xml:space="preserve"> mucosae is a single layer of longitudinal oriented smooth </w:t>
            </w:r>
            <w:r w:rsidRPr="001B205B">
              <w:rPr>
                <w:rFonts w:ascii="Times New Roman" w:hAnsi="Times New Roman" w:cs="Times New Roman"/>
                <w:sz w:val="20"/>
                <w:szCs w:val="20"/>
              </w:rPr>
              <w:lastRenderedPageBreak/>
              <w:t>muscle</w:t>
            </w:r>
          </w:p>
          <w:p w:rsidR="007B10D8" w:rsidRPr="001B205B"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w:t>
            </w:r>
            <w:proofErr w:type="spellStart"/>
            <w:r w:rsidRPr="001B205B">
              <w:rPr>
                <w:rFonts w:ascii="Times New Roman" w:hAnsi="Times New Roman" w:cs="Times New Roman"/>
                <w:sz w:val="20"/>
                <w:szCs w:val="20"/>
              </w:rPr>
              <w:t>esophageal</w:t>
            </w:r>
            <w:proofErr w:type="spellEnd"/>
            <w:r w:rsidRPr="001B205B">
              <w:rPr>
                <w:rFonts w:ascii="Times New Roman" w:hAnsi="Times New Roman" w:cs="Times New Roman"/>
                <w:sz w:val="20"/>
                <w:szCs w:val="20"/>
              </w:rPr>
              <w:t xml:space="preserve"> </w:t>
            </w:r>
            <w:proofErr w:type="spellStart"/>
            <w:r w:rsidRPr="001B205B">
              <w:rPr>
                <w:rFonts w:ascii="Times New Roman" w:hAnsi="Times New Roman" w:cs="Times New Roman"/>
                <w:sz w:val="20"/>
                <w:szCs w:val="20"/>
              </w:rPr>
              <w:t>muscularis</w:t>
            </w:r>
            <w:proofErr w:type="spellEnd"/>
            <w:r w:rsidRPr="001B205B">
              <w:rPr>
                <w:rFonts w:ascii="Times New Roman" w:hAnsi="Times New Roman" w:cs="Times New Roman"/>
                <w:sz w:val="20"/>
                <w:szCs w:val="20"/>
              </w:rPr>
              <w:t xml:space="preserve"> </w:t>
            </w:r>
            <w:proofErr w:type="spellStart"/>
            <w:r w:rsidRPr="001B205B">
              <w:rPr>
                <w:rFonts w:ascii="Times New Roman" w:hAnsi="Times New Roman" w:cs="Times New Roman"/>
                <w:sz w:val="20"/>
                <w:szCs w:val="20"/>
              </w:rPr>
              <w:t>externa</w:t>
            </w:r>
            <w:proofErr w:type="spellEnd"/>
          </w:p>
          <w:p w:rsidR="007B10D8" w:rsidRPr="001B205B" w:rsidRDefault="007B10D8" w:rsidP="007B10D8">
            <w:pPr>
              <w:pStyle w:val="ListParagraph"/>
              <w:numPr>
                <w:ilvl w:val="0"/>
                <w:numId w:val="4"/>
              </w:numPr>
              <w:rPr>
                <w:rFonts w:ascii="Times New Roman" w:hAnsi="Times New Roman" w:cs="Times New Roman"/>
                <w:sz w:val="20"/>
                <w:szCs w:val="20"/>
              </w:rPr>
            </w:pPr>
            <w:r w:rsidRPr="001B205B">
              <w:rPr>
                <w:rFonts w:ascii="Times New Roman" w:hAnsi="Times New Roman" w:cs="Times New Roman"/>
                <w:sz w:val="20"/>
                <w:szCs w:val="20"/>
              </w:rPr>
              <w:t xml:space="preserve">Upper one third of </w:t>
            </w:r>
            <w:proofErr w:type="spellStart"/>
            <w:r w:rsidRPr="001B205B">
              <w:rPr>
                <w:rFonts w:ascii="Times New Roman" w:hAnsi="Times New Roman" w:cs="Times New Roman"/>
                <w:sz w:val="20"/>
                <w:szCs w:val="20"/>
              </w:rPr>
              <w:t>esophagus</w:t>
            </w:r>
            <w:proofErr w:type="spellEnd"/>
            <w:r w:rsidRPr="001B205B">
              <w:rPr>
                <w:rFonts w:ascii="Times New Roman" w:hAnsi="Times New Roman" w:cs="Times New Roman"/>
                <w:sz w:val="20"/>
                <w:szCs w:val="20"/>
              </w:rPr>
              <w:t>.</w:t>
            </w:r>
          </w:p>
          <w:p w:rsidR="007B10D8" w:rsidRPr="001B205B" w:rsidRDefault="007B10D8" w:rsidP="007B10D8">
            <w:pPr>
              <w:pStyle w:val="ListParagraph"/>
              <w:numPr>
                <w:ilvl w:val="0"/>
                <w:numId w:val="4"/>
              </w:numPr>
              <w:rPr>
                <w:rFonts w:ascii="Times New Roman" w:hAnsi="Times New Roman" w:cs="Times New Roman"/>
                <w:sz w:val="20"/>
                <w:szCs w:val="20"/>
              </w:rPr>
            </w:pPr>
            <w:r w:rsidRPr="001B205B">
              <w:rPr>
                <w:rFonts w:ascii="Times New Roman" w:hAnsi="Times New Roman" w:cs="Times New Roman"/>
                <w:sz w:val="20"/>
                <w:szCs w:val="20"/>
              </w:rPr>
              <w:t>Striated muscle.</w:t>
            </w:r>
          </w:p>
          <w:p w:rsidR="007B10D8" w:rsidRPr="001B205B" w:rsidRDefault="007B10D8" w:rsidP="00DB0CF6">
            <w:pPr>
              <w:ind w:firstLine="45"/>
              <w:rPr>
                <w:rFonts w:ascii="Times New Roman" w:hAnsi="Times New Roman" w:cs="Times New Roman"/>
                <w:sz w:val="20"/>
                <w:szCs w:val="20"/>
              </w:rPr>
            </w:pPr>
          </w:p>
          <w:p w:rsidR="007B10D8"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 xml:space="preserve"> </w:t>
            </w:r>
          </w:p>
          <w:p w:rsidR="007B10D8" w:rsidRDefault="007B10D8" w:rsidP="00DB0CF6">
            <w:pPr>
              <w:rPr>
                <w:rFonts w:ascii="Times New Roman" w:hAnsi="Times New Roman" w:cs="Times New Roman"/>
                <w:sz w:val="20"/>
                <w:szCs w:val="20"/>
              </w:rPr>
            </w:pPr>
          </w:p>
          <w:p w:rsidR="007B10D8" w:rsidRDefault="007B10D8" w:rsidP="00DB0CF6">
            <w:pPr>
              <w:rPr>
                <w:rFonts w:ascii="Times New Roman" w:hAnsi="Times New Roman" w:cs="Times New Roman"/>
                <w:sz w:val="20"/>
                <w:szCs w:val="20"/>
              </w:rPr>
            </w:pPr>
          </w:p>
          <w:p w:rsidR="007B10D8" w:rsidRDefault="007B10D8" w:rsidP="00DB0CF6">
            <w:pPr>
              <w:rPr>
                <w:rFonts w:ascii="Times New Roman" w:hAnsi="Times New Roman" w:cs="Times New Roman"/>
                <w:sz w:val="20"/>
                <w:szCs w:val="20"/>
              </w:rPr>
            </w:pPr>
          </w:p>
          <w:p w:rsidR="007B10D8" w:rsidRDefault="007B10D8" w:rsidP="00DB0CF6">
            <w:pPr>
              <w:rPr>
                <w:rFonts w:ascii="Times New Roman" w:hAnsi="Times New Roman" w:cs="Times New Roman"/>
                <w:sz w:val="20"/>
                <w:szCs w:val="20"/>
              </w:rPr>
            </w:pPr>
          </w:p>
          <w:p w:rsidR="007B10D8" w:rsidRPr="001B205B"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 xml:space="preserve">     </w:t>
            </w:r>
          </w:p>
        </w:tc>
        <w:tc>
          <w:tcPr>
            <w:tcW w:w="2570" w:type="dxa"/>
          </w:tcPr>
          <w:p w:rsidR="007B10D8" w:rsidRPr="001B205B" w:rsidRDefault="007B10D8" w:rsidP="00DB0CF6">
            <w:pPr>
              <w:ind w:left="360"/>
              <w:rPr>
                <w:rFonts w:ascii="Times New Roman" w:hAnsi="Times New Roman" w:cs="Times New Roman"/>
                <w:sz w:val="20"/>
                <w:szCs w:val="20"/>
              </w:rPr>
            </w:pPr>
            <w:r w:rsidRPr="001B205B">
              <w:rPr>
                <w:rFonts w:ascii="Times New Roman" w:hAnsi="Times New Roman" w:cs="Times New Roman"/>
                <w:sz w:val="20"/>
                <w:szCs w:val="20"/>
              </w:rPr>
              <w:lastRenderedPageBreak/>
              <w:t xml:space="preserve">STOMACH </w:t>
            </w:r>
          </w:p>
          <w:p w:rsidR="007B10D8" w:rsidRPr="001B205B" w:rsidRDefault="007B10D8" w:rsidP="00DB0CF6">
            <w:pPr>
              <w:ind w:left="360"/>
              <w:rPr>
                <w:rFonts w:ascii="Times New Roman" w:hAnsi="Times New Roman" w:cs="Times New Roman"/>
                <w:sz w:val="20"/>
                <w:szCs w:val="20"/>
              </w:rPr>
            </w:pPr>
            <w:r w:rsidRPr="001B205B">
              <w:rPr>
                <w:rFonts w:ascii="Times New Roman" w:hAnsi="Times New Roman" w:cs="Times New Roman"/>
                <w:sz w:val="20"/>
                <w:szCs w:val="20"/>
              </w:rPr>
              <w:t>*Gastric mucosa</w:t>
            </w:r>
          </w:p>
          <w:p w:rsidR="007B10D8" w:rsidRPr="001B205B" w:rsidRDefault="007B10D8" w:rsidP="007B10D8">
            <w:pPr>
              <w:pStyle w:val="ListParagraph"/>
              <w:numPr>
                <w:ilvl w:val="0"/>
                <w:numId w:val="5"/>
              </w:numPr>
              <w:rPr>
                <w:rFonts w:ascii="Times New Roman" w:hAnsi="Times New Roman" w:cs="Times New Roman"/>
                <w:sz w:val="20"/>
                <w:szCs w:val="20"/>
              </w:rPr>
            </w:pPr>
            <w:r w:rsidRPr="001B205B">
              <w:rPr>
                <w:rFonts w:ascii="Times New Roman" w:hAnsi="Times New Roman" w:cs="Times New Roman"/>
                <w:sz w:val="20"/>
                <w:szCs w:val="20"/>
              </w:rPr>
              <w:t>Gastric glands occupy gastric mucosa.</w:t>
            </w:r>
          </w:p>
          <w:p w:rsidR="007B10D8" w:rsidRPr="001B205B" w:rsidRDefault="007B10D8" w:rsidP="007B10D8">
            <w:pPr>
              <w:pStyle w:val="ListParagraph"/>
              <w:numPr>
                <w:ilvl w:val="0"/>
                <w:numId w:val="5"/>
              </w:numPr>
              <w:rPr>
                <w:rFonts w:ascii="Times New Roman" w:hAnsi="Times New Roman" w:cs="Times New Roman"/>
                <w:sz w:val="20"/>
                <w:szCs w:val="20"/>
              </w:rPr>
            </w:pPr>
            <w:r w:rsidRPr="001B205B">
              <w:rPr>
                <w:rFonts w:ascii="Times New Roman" w:hAnsi="Times New Roman" w:cs="Times New Roman"/>
                <w:sz w:val="20"/>
                <w:szCs w:val="20"/>
              </w:rPr>
              <w:t xml:space="preserve">Simple branched tubular glands that extend from muscular is </w:t>
            </w:r>
            <w:proofErr w:type="spellStart"/>
            <w:r w:rsidRPr="001B205B">
              <w:rPr>
                <w:rFonts w:ascii="Times New Roman" w:hAnsi="Times New Roman" w:cs="Times New Roman"/>
                <w:sz w:val="20"/>
                <w:szCs w:val="20"/>
              </w:rPr>
              <w:t>externa</w:t>
            </w:r>
            <w:proofErr w:type="spellEnd"/>
            <w:r w:rsidRPr="001B205B">
              <w:rPr>
                <w:rFonts w:ascii="Times New Roman" w:hAnsi="Times New Roman" w:cs="Times New Roman"/>
                <w:sz w:val="20"/>
                <w:szCs w:val="20"/>
              </w:rPr>
              <w:t xml:space="preserve"> to bottom of gastric pits.</w:t>
            </w:r>
          </w:p>
          <w:p w:rsidR="007B10D8" w:rsidRPr="001B205B" w:rsidRDefault="007B10D8" w:rsidP="007B10D8">
            <w:pPr>
              <w:pStyle w:val="ListParagraph"/>
              <w:numPr>
                <w:ilvl w:val="0"/>
                <w:numId w:val="5"/>
              </w:numPr>
              <w:rPr>
                <w:rFonts w:ascii="Times New Roman" w:hAnsi="Times New Roman" w:cs="Times New Roman"/>
                <w:sz w:val="20"/>
                <w:szCs w:val="20"/>
              </w:rPr>
            </w:pPr>
            <w:r w:rsidRPr="001B205B">
              <w:rPr>
                <w:rFonts w:ascii="Times New Roman" w:hAnsi="Times New Roman" w:cs="Times New Roman"/>
                <w:sz w:val="20"/>
                <w:szCs w:val="20"/>
              </w:rPr>
              <w:t>Consist of mucus neck cells, parietal cells, chief cells, and G cells</w:t>
            </w:r>
          </w:p>
          <w:p w:rsidR="007B10D8" w:rsidRPr="001B205B" w:rsidRDefault="007B10D8" w:rsidP="00DB0CF6">
            <w:pPr>
              <w:ind w:firstLine="255"/>
              <w:rPr>
                <w:rFonts w:ascii="Times New Roman" w:hAnsi="Times New Roman" w:cs="Times New Roman"/>
                <w:sz w:val="20"/>
                <w:szCs w:val="20"/>
              </w:rPr>
            </w:pPr>
          </w:p>
        </w:tc>
        <w:tc>
          <w:tcPr>
            <w:tcW w:w="2615" w:type="dxa"/>
          </w:tcPr>
          <w:p w:rsidR="007B10D8" w:rsidRPr="001B205B"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*Small intestinal mucosa</w:t>
            </w:r>
          </w:p>
          <w:p w:rsidR="007B10D8" w:rsidRPr="001B205B" w:rsidRDefault="007B10D8" w:rsidP="007B10D8">
            <w:pPr>
              <w:pStyle w:val="ListParagraph"/>
              <w:numPr>
                <w:ilvl w:val="0"/>
                <w:numId w:val="6"/>
              </w:numPr>
              <w:rPr>
                <w:rFonts w:ascii="Times New Roman" w:hAnsi="Times New Roman" w:cs="Times New Roman"/>
                <w:sz w:val="20"/>
                <w:szCs w:val="20"/>
              </w:rPr>
            </w:pPr>
            <w:r w:rsidRPr="001B205B">
              <w:rPr>
                <w:rFonts w:ascii="Times New Roman" w:hAnsi="Times New Roman" w:cs="Times New Roman"/>
                <w:sz w:val="20"/>
                <w:szCs w:val="20"/>
              </w:rPr>
              <w:t>Exhibits numerous projections, or villi, that protrude from epithelial layer of mucosal surface.</w:t>
            </w:r>
          </w:p>
          <w:p w:rsidR="007B10D8" w:rsidRPr="001B205B" w:rsidRDefault="007B10D8" w:rsidP="007B10D8">
            <w:pPr>
              <w:pStyle w:val="ListParagraph"/>
              <w:numPr>
                <w:ilvl w:val="0"/>
                <w:numId w:val="6"/>
              </w:numPr>
              <w:rPr>
                <w:rFonts w:ascii="Times New Roman" w:hAnsi="Times New Roman" w:cs="Times New Roman"/>
                <w:sz w:val="20"/>
                <w:szCs w:val="20"/>
              </w:rPr>
            </w:pPr>
            <w:r w:rsidRPr="001B205B">
              <w:rPr>
                <w:rFonts w:ascii="Times New Roman" w:hAnsi="Times New Roman" w:cs="Times New Roman"/>
                <w:sz w:val="20"/>
                <w:szCs w:val="20"/>
              </w:rPr>
              <w:t>Villi increases surface area over which digestion and absorption occurs.</w:t>
            </w:r>
          </w:p>
          <w:p w:rsidR="007B10D8" w:rsidRPr="001B205B" w:rsidRDefault="007B10D8" w:rsidP="007B10D8">
            <w:pPr>
              <w:pStyle w:val="ListParagraph"/>
              <w:numPr>
                <w:ilvl w:val="0"/>
                <w:numId w:val="6"/>
              </w:numPr>
              <w:rPr>
                <w:rFonts w:ascii="Times New Roman" w:hAnsi="Times New Roman" w:cs="Times New Roman"/>
                <w:sz w:val="20"/>
                <w:szCs w:val="20"/>
              </w:rPr>
            </w:pPr>
            <w:r w:rsidRPr="001B205B">
              <w:rPr>
                <w:rFonts w:ascii="Times New Roman" w:hAnsi="Times New Roman" w:cs="Times New Roman"/>
                <w:sz w:val="20"/>
                <w:szCs w:val="20"/>
              </w:rPr>
              <w:t>Epithelial layer of small intestinal mucosa is heterogeneous, composed of:</w:t>
            </w:r>
          </w:p>
          <w:p w:rsidR="007B10D8" w:rsidRPr="001B205B" w:rsidRDefault="007B10D8" w:rsidP="007B10D8">
            <w:pPr>
              <w:pStyle w:val="ListParagraph"/>
              <w:numPr>
                <w:ilvl w:val="0"/>
                <w:numId w:val="7"/>
              </w:numPr>
              <w:rPr>
                <w:rFonts w:ascii="Times New Roman" w:hAnsi="Times New Roman" w:cs="Times New Roman"/>
                <w:sz w:val="20"/>
                <w:szCs w:val="20"/>
              </w:rPr>
            </w:pPr>
            <w:r w:rsidRPr="001B205B">
              <w:rPr>
                <w:rFonts w:ascii="Times New Roman" w:hAnsi="Times New Roman" w:cs="Times New Roman"/>
                <w:sz w:val="20"/>
                <w:szCs w:val="20"/>
              </w:rPr>
              <w:t xml:space="preserve">      mucus-secreting cells (goblet cells)</w:t>
            </w:r>
          </w:p>
          <w:p w:rsidR="007B10D8" w:rsidRPr="001B205B" w:rsidRDefault="007B10D8" w:rsidP="007B10D8">
            <w:pPr>
              <w:pStyle w:val="ListParagraph"/>
              <w:numPr>
                <w:ilvl w:val="0"/>
                <w:numId w:val="7"/>
              </w:numPr>
              <w:rPr>
                <w:rFonts w:ascii="Times New Roman" w:hAnsi="Times New Roman" w:cs="Times New Roman"/>
                <w:sz w:val="20"/>
                <w:szCs w:val="20"/>
              </w:rPr>
            </w:pPr>
            <w:r w:rsidRPr="001B205B">
              <w:rPr>
                <w:rFonts w:ascii="Times New Roman" w:hAnsi="Times New Roman" w:cs="Times New Roman"/>
                <w:sz w:val="20"/>
                <w:szCs w:val="20"/>
              </w:rPr>
              <w:t xml:space="preserve">    Absorptive cells(enterocytes)</w:t>
            </w:r>
          </w:p>
          <w:p w:rsidR="007B10D8" w:rsidRPr="001B205B"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 xml:space="preserve">     </w:t>
            </w:r>
          </w:p>
        </w:tc>
        <w:tc>
          <w:tcPr>
            <w:tcW w:w="2053" w:type="dxa"/>
          </w:tcPr>
          <w:p w:rsidR="007B10D8" w:rsidRPr="001B205B" w:rsidRDefault="007B10D8" w:rsidP="00DB0CF6">
            <w:pPr>
              <w:rPr>
                <w:rFonts w:ascii="Times New Roman" w:hAnsi="Times New Roman" w:cs="Times New Roman"/>
                <w:sz w:val="20"/>
                <w:szCs w:val="20"/>
              </w:rPr>
            </w:pPr>
            <w:r w:rsidRPr="001B205B">
              <w:rPr>
                <w:rFonts w:ascii="Times New Roman" w:hAnsi="Times New Roman" w:cs="Times New Roman"/>
                <w:sz w:val="20"/>
                <w:szCs w:val="20"/>
              </w:rPr>
              <w:t>*DUODENUM</w:t>
            </w:r>
          </w:p>
          <w:p w:rsidR="007B10D8" w:rsidRPr="001B205B" w:rsidRDefault="007B10D8" w:rsidP="007B10D8">
            <w:pPr>
              <w:pStyle w:val="ListParagraph"/>
              <w:numPr>
                <w:ilvl w:val="0"/>
                <w:numId w:val="9"/>
              </w:numPr>
              <w:rPr>
                <w:rFonts w:ascii="Times New Roman" w:hAnsi="Times New Roman" w:cs="Times New Roman"/>
                <w:sz w:val="20"/>
                <w:szCs w:val="20"/>
              </w:rPr>
            </w:pPr>
            <w:r w:rsidRPr="001B205B">
              <w:rPr>
                <w:rFonts w:ascii="Times New Roman" w:hAnsi="Times New Roman" w:cs="Times New Roman"/>
                <w:sz w:val="20"/>
                <w:szCs w:val="20"/>
              </w:rPr>
              <w:t>Duodenal mucosa.</w:t>
            </w:r>
          </w:p>
          <w:p w:rsidR="007B10D8" w:rsidRPr="001B205B" w:rsidRDefault="007B10D8" w:rsidP="007B10D8">
            <w:pPr>
              <w:pStyle w:val="ListParagraph"/>
              <w:numPr>
                <w:ilvl w:val="0"/>
                <w:numId w:val="8"/>
              </w:numPr>
              <w:rPr>
                <w:rFonts w:ascii="Times New Roman" w:hAnsi="Times New Roman" w:cs="Times New Roman"/>
                <w:sz w:val="20"/>
                <w:szCs w:val="20"/>
              </w:rPr>
            </w:pPr>
            <w:r w:rsidRPr="001B205B">
              <w:rPr>
                <w:rFonts w:ascii="Times New Roman" w:hAnsi="Times New Roman" w:cs="Times New Roman"/>
                <w:sz w:val="20"/>
                <w:szCs w:val="20"/>
              </w:rPr>
              <w:t xml:space="preserve">Crypts of </w:t>
            </w:r>
            <w:proofErr w:type="spellStart"/>
            <w:r w:rsidRPr="001B205B">
              <w:rPr>
                <w:rFonts w:ascii="Times New Roman" w:hAnsi="Times New Roman" w:cs="Times New Roman"/>
                <w:sz w:val="20"/>
                <w:szCs w:val="20"/>
              </w:rPr>
              <w:t>Lieberkuhn</w:t>
            </w:r>
            <w:proofErr w:type="spellEnd"/>
            <w:r w:rsidRPr="001B205B">
              <w:rPr>
                <w:rFonts w:ascii="Times New Roman" w:hAnsi="Times New Roman" w:cs="Times New Roman"/>
                <w:sz w:val="20"/>
                <w:szCs w:val="20"/>
              </w:rPr>
              <w:t>, or intestinal glands, occupy duodenal mucosa.</w:t>
            </w:r>
          </w:p>
          <w:p w:rsidR="007B10D8" w:rsidRPr="001B205B" w:rsidRDefault="007B10D8" w:rsidP="007B10D8">
            <w:pPr>
              <w:pStyle w:val="ListParagraph"/>
              <w:numPr>
                <w:ilvl w:val="0"/>
                <w:numId w:val="8"/>
              </w:numPr>
              <w:rPr>
                <w:rFonts w:ascii="Times New Roman" w:hAnsi="Times New Roman" w:cs="Times New Roman"/>
                <w:sz w:val="20"/>
                <w:szCs w:val="20"/>
              </w:rPr>
            </w:pPr>
            <w:r w:rsidRPr="001B205B">
              <w:rPr>
                <w:rFonts w:ascii="Times New Roman" w:hAnsi="Times New Roman" w:cs="Times New Roman"/>
                <w:sz w:val="20"/>
                <w:szCs w:val="20"/>
              </w:rPr>
              <w:t xml:space="preserve">Simple           tubular glands that extend from </w:t>
            </w:r>
            <w:proofErr w:type="spellStart"/>
            <w:r w:rsidRPr="001B205B">
              <w:rPr>
                <w:rFonts w:ascii="Times New Roman" w:hAnsi="Times New Roman" w:cs="Times New Roman"/>
                <w:sz w:val="20"/>
                <w:szCs w:val="20"/>
              </w:rPr>
              <w:t>muscularis</w:t>
            </w:r>
            <w:proofErr w:type="spellEnd"/>
            <w:r w:rsidRPr="001B205B">
              <w:rPr>
                <w:rFonts w:ascii="Times New Roman" w:hAnsi="Times New Roman" w:cs="Times New Roman"/>
                <w:sz w:val="20"/>
                <w:szCs w:val="20"/>
              </w:rPr>
              <w:t xml:space="preserve"> </w:t>
            </w:r>
            <w:proofErr w:type="spellStart"/>
            <w:r w:rsidRPr="001B205B">
              <w:rPr>
                <w:rFonts w:ascii="Times New Roman" w:hAnsi="Times New Roman" w:cs="Times New Roman"/>
                <w:sz w:val="20"/>
                <w:szCs w:val="20"/>
              </w:rPr>
              <w:t>externa</w:t>
            </w:r>
            <w:proofErr w:type="spellEnd"/>
            <w:r w:rsidRPr="001B205B">
              <w:rPr>
                <w:rFonts w:ascii="Times New Roman" w:hAnsi="Times New Roman" w:cs="Times New Roman"/>
                <w:sz w:val="20"/>
                <w:szCs w:val="20"/>
              </w:rPr>
              <w:t xml:space="preserve"> to base of villi,</w:t>
            </w:r>
          </w:p>
          <w:p w:rsidR="007B10D8" w:rsidRPr="001B205B" w:rsidRDefault="007B10D8" w:rsidP="007B10D8">
            <w:pPr>
              <w:pStyle w:val="ListParagraph"/>
              <w:numPr>
                <w:ilvl w:val="0"/>
                <w:numId w:val="10"/>
              </w:numPr>
              <w:rPr>
                <w:rFonts w:ascii="Times New Roman" w:hAnsi="Times New Roman" w:cs="Times New Roman"/>
                <w:sz w:val="20"/>
                <w:szCs w:val="20"/>
              </w:rPr>
            </w:pPr>
            <w:r w:rsidRPr="001B205B">
              <w:rPr>
                <w:rFonts w:ascii="Times New Roman" w:hAnsi="Times New Roman" w:cs="Times New Roman"/>
                <w:sz w:val="20"/>
                <w:szCs w:val="20"/>
              </w:rPr>
              <w:t>Elaborate   small intestinal secretions into lumen of duodenum.</w:t>
            </w:r>
          </w:p>
          <w:p w:rsidR="007B10D8" w:rsidRPr="001B205B" w:rsidRDefault="007B10D8" w:rsidP="00DB0CF6">
            <w:pPr>
              <w:ind w:firstLine="345"/>
              <w:rPr>
                <w:rFonts w:ascii="Times New Roman" w:hAnsi="Times New Roman" w:cs="Times New Roman"/>
                <w:sz w:val="20"/>
                <w:szCs w:val="20"/>
              </w:rPr>
            </w:pPr>
          </w:p>
        </w:tc>
        <w:tc>
          <w:tcPr>
            <w:tcW w:w="1672" w:type="dxa"/>
          </w:tcPr>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Ejenum</w:t>
            </w:r>
            <w:proofErr w:type="spellEnd"/>
          </w:p>
          <w:p w:rsidR="007B10D8" w:rsidRPr="00943510"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mucosa</w:t>
            </w:r>
          </w:p>
          <w:p w:rsidR="007B10D8" w:rsidRPr="00943510" w:rsidRDefault="007B10D8" w:rsidP="007B10D8">
            <w:pPr>
              <w:pStyle w:val="ListParagraph"/>
              <w:numPr>
                <w:ilvl w:val="0"/>
                <w:numId w:val="11"/>
              </w:numPr>
              <w:rPr>
                <w:rFonts w:ascii="Times New Roman" w:hAnsi="Times New Roman" w:cs="Times New Roman"/>
                <w:sz w:val="20"/>
                <w:szCs w:val="20"/>
              </w:rPr>
            </w:pPr>
            <w:r w:rsidRPr="00943510">
              <w:rPr>
                <w:rFonts w:ascii="Times New Roman" w:hAnsi="Times New Roman" w:cs="Times New Roman"/>
                <w:sz w:val="20"/>
                <w:szCs w:val="20"/>
              </w:rPr>
              <w:t xml:space="preserve">Crypts of </w:t>
            </w:r>
            <w:proofErr w:type="spellStart"/>
            <w:r w:rsidRPr="00943510">
              <w:rPr>
                <w:rFonts w:ascii="Times New Roman" w:hAnsi="Times New Roman" w:cs="Times New Roman"/>
                <w:sz w:val="20"/>
                <w:szCs w:val="20"/>
              </w:rPr>
              <w:t>lieberkuhn</w:t>
            </w:r>
            <w:proofErr w:type="spellEnd"/>
            <w:r w:rsidRPr="00943510">
              <w:rPr>
                <w:rFonts w:ascii="Times New Roman" w:hAnsi="Times New Roman" w:cs="Times New Roman"/>
                <w:sz w:val="20"/>
                <w:szCs w:val="20"/>
              </w:rPr>
              <w:t xml:space="preserve">, or intestinal glands, occupy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mucosa</w:t>
            </w:r>
          </w:p>
          <w:p w:rsidR="007B10D8" w:rsidRPr="00943510"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submucosa</w:t>
            </w:r>
          </w:p>
          <w:p w:rsidR="007B10D8" w:rsidRPr="00943510" w:rsidRDefault="007B10D8" w:rsidP="007B10D8">
            <w:pPr>
              <w:pStyle w:val="ListParagraph"/>
              <w:numPr>
                <w:ilvl w:val="0"/>
                <w:numId w:val="11"/>
              </w:numPr>
              <w:rPr>
                <w:rFonts w:ascii="Times New Roman" w:hAnsi="Times New Roman" w:cs="Times New Roman"/>
                <w:sz w:val="20"/>
                <w:szCs w:val="20"/>
              </w:rPr>
            </w:pPr>
            <w:r w:rsidRPr="00943510">
              <w:rPr>
                <w:rFonts w:ascii="Times New Roman" w:hAnsi="Times New Roman" w:cs="Times New Roman"/>
                <w:sz w:val="20"/>
                <w:szCs w:val="20"/>
              </w:rPr>
              <w:t xml:space="preserve">Plicae </w:t>
            </w:r>
            <w:proofErr w:type="spellStart"/>
            <w:r w:rsidRPr="00943510">
              <w:rPr>
                <w:rFonts w:ascii="Times New Roman" w:hAnsi="Times New Roman" w:cs="Times New Roman"/>
                <w:sz w:val="20"/>
                <w:szCs w:val="20"/>
              </w:rPr>
              <w:t>circulatranverse</w:t>
            </w:r>
            <w:proofErr w:type="spellEnd"/>
            <w:r w:rsidRPr="00943510">
              <w:rPr>
                <w:rFonts w:ascii="Times New Roman" w:hAnsi="Times New Roman" w:cs="Times New Roman"/>
                <w:sz w:val="20"/>
                <w:szCs w:val="20"/>
              </w:rPr>
              <w:t xml:space="preserve"> folds containing a submucosa that extend partially around </w:t>
            </w:r>
            <w:proofErr w:type="spellStart"/>
            <w:r w:rsidRPr="00943510">
              <w:rPr>
                <w:rFonts w:ascii="Times New Roman" w:hAnsi="Times New Roman" w:cs="Times New Roman"/>
                <w:sz w:val="20"/>
                <w:szCs w:val="20"/>
              </w:rPr>
              <w:t>jejunal</w:t>
            </w:r>
            <w:proofErr w:type="spellEnd"/>
            <w:r w:rsidRPr="00943510">
              <w:rPr>
                <w:rFonts w:ascii="Times New Roman" w:hAnsi="Times New Roman" w:cs="Times New Roman"/>
                <w:sz w:val="20"/>
                <w:szCs w:val="20"/>
              </w:rPr>
              <w:t xml:space="preserve"> lumen.</w:t>
            </w:r>
          </w:p>
          <w:p w:rsidR="007B10D8" w:rsidRPr="001B205B" w:rsidRDefault="007B10D8" w:rsidP="00DB0CF6">
            <w:pPr>
              <w:rPr>
                <w:rFonts w:ascii="Times New Roman" w:hAnsi="Times New Roman" w:cs="Times New Roman"/>
                <w:sz w:val="20"/>
                <w:szCs w:val="20"/>
              </w:rPr>
            </w:pPr>
          </w:p>
        </w:tc>
        <w:tc>
          <w:tcPr>
            <w:tcW w:w="1672" w:type="dxa"/>
          </w:tcPr>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*Ileum</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Ileal</w:t>
            </w:r>
            <w:proofErr w:type="spellEnd"/>
            <w:r>
              <w:rPr>
                <w:rFonts w:ascii="Times New Roman" w:hAnsi="Times New Roman" w:cs="Times New Roman"/>
                <w:sz w:val="20"/>
                <w:szCs w:val="20"/>
              </w:rPr>
              <w:t xml:space="preserve"> mucosa</w:t>
            </w:r>
          </w:p>
          <w:p w:rsidR="007B10D8" w:rsidRDefault="007B10D8" w:rsidP="00DB0CF6">
            <w:pPr>
              <w:rPr>
                <w:rFonts w:ascii="Times New Roman" w:hAnsi="Times New Roman" w:cs="Times New Roman"/>
                <w:sz w:val="20"/>
                <w:szCs w:val="20"/>
              </w:rPr>
            </w:pPr>
            <w:proofErr w:type="spellStart"/>
            <w:r>
              <w:rPr>
                <w:rFonts w:ascii="Times New Roman" w:hAnsi="Times New Roman" w:cs="Times New Roman"/>
                <w:sz w:val="20"/>
                <w:szCs w:val="20"/>
              </w:rPr>
              <w:t>Peyers</w:t>
            </w:r>
            <w:proofErr w:type="spellEnd"/>
            <w:r>
              <w:rPr>
                <w:rFonts w:ascii="Times New Roman" w:hAnsi="Times New Roman" w:cs="Times New Roman"/>
                <w:sz w:val="20"/>
                <w:szCs w:val="20"/>
              </w:rPr>
              <w:t xml:space="preserve"> patches , or aggregation of  nodules of </w:t>
            </w:r>
            <w:proofErr w:type="spellStart"/>
            <w:r>
              <w:rPr>
                <w:rFonts w:ascii="Times New Roman" w:hAnsi="Times New Roman" w:cs="Times New Roman"/>
                <w:sz w:val="20"/>
                <w:szCs w:val="20"/>
              </w:rPr>
              <w:t>unescapsulated</w:t>
            </w:r>
            <w:proofErr w:type="spellEnd"/>
            <w:r>
              <w:rPr>
                <w:rFonts w:ascii="Times New Roman" w:hAnsi="Times New Roman" w:cs="Times New Roman"/>
                <w:sz w:val="20"/>
                <w:szCs w:val="20"/>
              </w:rPr>
              <w:t xml:space="preserve"> lymphatic tissue, occupy </w:t>
            </w:r>
            <w:proofErr w:type="spellStart"/>
            <w:r>
              <w:rPr>
                <w:rFonts w:ascii="Times New Roman" w:hAnsi="Times New Roman" w:cs="Times New Roman"/>
                <w:sz w:val="20"/>
                <w:szCs w:val="20"/>
              </w:rPr>
              <w:t>ileal</w:t>
            </w:r>
            <w:proofErr w:type="spellEnd"/>
            <w:r>
              <w:rPr>
                <w:rFonts w:ascii="Times New Roman" w:hAnsi="Times New Roman" w:cs="Times New Roman"/>
                <w:sz w:val="20"/>
                <w:szCs w:val="20"/>
              </w:rPr>
              <w:t xml:space="preserve"> lamina </w:t>
            </w:r>
            <w:proofErr w:type="spellStart"/>
            <w:r>
              <w:rPr>
                <w:rFonts w:ascii="Times New Roman" w:hAnsi="Times New Roman" w:cs="Times New Roman"/>
                <w:sz w:val="20"/>
                <w:szCs w:val="20"/>
              </w:rPr>
              <w:t>propria</w:t>
            </w:r>
            <w:proofErr w:type="spellEnd"/>
            <w:r>
              <w:rPr>
                <w:rFonts w:ascii="Times New Roman" w:hAnsi="Times New Roman" w:cs="Times New Roman"/>
                <w:sz w:val="20"/>
                <w:szCs w:val="20"/>
              </w:rPr>
              <w:t xml:space="preserve">(and </w:t>
            </w:r>
            <w:proofErr w:type="spellStart"/>
            <w:r>
              <w:rPr>
                <w:rFonts w:ascii="Times New Roman" w:hAnsi="Times New Roman" w:cs="Times New Roman"/>
                <w:sz w:val="20"/>
                <w:szCs w:val="20"/>
              </w:rPr>
              <w:t>ileal</w:t>
            </w:r>
            <w:proofErr w:type="spellEnd"/>
            <w:r>
              <w:rPr>
                <w:rFonts w:ascii="Times New Roman" w:hAnsi="Times New Roman" w:cs="Times New Roman"/>
                <w:sz w:val="20"/>
                <w:szCs w:val="20"/>
              </w:rPr>
              <w:t xml:space="preserve"> submucosa)</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Mcells</w:t>
            </w:r>
            <w:proofErr w:type="spellEnd"/>
            <w:r>
              <w:rPr>
                <w:rFonts w:ascii="Times New Roman" w:hAnsi="Times New Roman" w:cs="Times New Roman"/>
                <w:sz w:val="20"/>
                <w:szCs w:val="20"/>
              </w:rPr>
              <w:t xml:space="preserve"> , overlying </w:t>
            </w:r>
            <w:proofErr w:type="spellStart"/>
            <w:r>
              <w:rPr>
                <w:rFonts w:ascii="Times New Roman" w:hAnsi="Times New Roman" w:cs="Times New Roman"/>
                <w:sz w:val="20"/>
                <w:szCs w:val="20"/>
              </w:rPr>
              <w:t>peyer’s</w:t>
            </w:r>
            <w:proofErr w:type="spellEnd"/>
            <w:r>
              <w:rPr>
                <w:rFonts w:ascii="Times New Roman" w:hAnsi="Times New Roman" w:cs="Times New Roman"/>
                <w:sz w:val="20"/>
                <w:szCs w:val="20"/>
              </w:rPr>
              <w:t xml:space="preserve"> patches, function as antigen-transporting cells</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Take up microorganisms and macromolecules</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Deliver antigens to antigen-processing macrophages</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Macrophages present processed antigen to lymphocytes</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Triggers secretory immunity.</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w:t>
            </w:r>
          </w:p>
          <w:p w:rsidR="007B10D8" w:rsidRPr="001B205B" w:rsidRDefault="007B10D8" w:rsidP="00DB0CF6">
            <w:pPr>
              <w:rPr>
                <w:rFonts w:ascii="Times New Roman" w:hAnsi="Times New Roman" w:cs="Times New Roman"/>
                <w:sz w:val="20"/>
                <w:szCs w:val="20"/>
              </w:rPr>
            </w:pPr>
          </w:p>
        </w:tc>
        <w:tc>
          <w:tcPr>
            <w:tcW w:w="1672" w:type="dxa"/>
          </w:tcPr>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*large intestine </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Colon </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Colonic mucosa </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Smooth surface devoid of villi</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Crypts of </w:t>
            </w:r>
            <w:proofErr w:type="spellStart"/>
            <w:r>
              <w:rPr>
                <w:rFonts w:ascii="Times New Roman" w:hAnsi="Times New Roman" w:cs="Times New Roman"/>
                <w:sz w:val="20"/>
                <w:szCs w:val="20"/>
              </w:rPr>
              <w:t>lieberkuhn</w:t>
            </w:r>
            <w:proofErr w:type="spellEnd"/>
            <w:r>
              <w:rPr>
                <w:rFonts w:ascii="Times New Roman" w:hAnsi="Times New Roman" w:cs="Times New Roman"/>
                <w:sz w:val="20"/>
                <w:szCs w:val="20"/>
              </w:rPr>
              <w:t xml:space="preserve"> or intestinal glands, occupy colonic mucosa.</w:t>
            </w:r>
          </w:p>
          <w:p w:rsidR="007B10D8" w:rsidRDefault="007B10D8" w:rsidP="00DB0CF6">
            <w:pPr>
              <w:rPr>
                <w:rFonts w:ascii="Times New Roman" w:hAnsi="Times New Roman" w:cs="Times New Roman"/>
                <w:sz w:val="20"/>
                <w:szCs w:val="20"/>
              </w:rPr>
            </w:pP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Colonic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externa</w:t>
            </w:r>
            <w:proofErr w:type="spellEnd"/>
          </w:p>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Outer layer of longitudinally oriented smooth </w:t>
            </w:r>
            <w:proofErr w:type="spellStart"/>
            <w:r>
              <w:rPr>
                <w:rFonts w:ascii="Times New Roman" w:hAnsi="Times New Roman" w:cs="Times New Roman"/>
                <w:sz w:val="20"/>
                <w:szCs w:val="20"/>
              </w:rPr>
              <w:t>muscleis</w:t>
            </w:r>
            <w:proofErr w:type="spellEnd"/>
            <w:r>
              <w:rPr>
                <w:rFonts w:ascii="Times New Roman" w:hAnsi="Times New Roman" w:cs="Times New Roman"/>
                <w:sz w:val="20"/>
                <w:szCs w:val="20"/>
              </w:rPr>
              <w:t xml:space="preserve"> organized into 3</w:t>
            </w:r>
          </w:p>
        </w:tc>
        <w:tc>
          <w:tcPr>
            <w:tcW w:w="1672" w:type="dxa"/>
          </w:tcPr>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Anal canal </w:t>
            </w:r>
          </w:p>
          <w:p w:rsidR="007B10D8"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Anal canal mucosa</w:t>
            </w:r>
          </w:p>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    Keratinizing stratified squamous epithelium.</w:t>
            </w:r>
          </w:p>
        </w:tc>
      </w:tr>
      <w:tr w:rsidR="007B10D8" w:rsidRPr="001B205B" w:rsidTr="00DB0CF6">
        <w:tc>
          <w:tcPr>
            <w:tcW w:w="1342"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SEROSA: The </w:t>
            </w:r>
            <w:proofErr w:type="spellStart"/>
            <w:r>
              <w:rPr>
                <w:rFonts w:ascii="Times New Roman" w:hAnsi="Times New Roman" w:cs="Times New Roman"/>
                <w:sz w:val="20"/>
                <w:szCs w:val="20"/>
              </w:rPr>
              <w:t>esophagus</w:t>
            </w:r>
            <w:proofErr w:type="spellEnd"/>
            <w:r>
              <w:rPr>
                <w:rFonts w:ascii="Times New Roman" w:hAnsi="Times New Roman" w:cs="Times New Roman"/>
                <w:sz w:val="20"/>
                <w:szCs w:val="20"/>
              </w:rPr>
              <w:t xml:space="preserve">  is lined by stratified squamous epithelium without glands. In  fish, the </w:t>
            </w:r>
            <w:proofErr w:type="spellStart"/>
            <w:r>
              <w:rPr>
                <w:rFonts w:ascii="Times New Roman" w:hAnsi="Times New Roman" w:cs="Times New Roman"/>
                <w:sz w:val="20"/>
                <w:szCs w:val="20"/>
              </w:rPr>
              <w:t>esophagus</w:t>
            </w:r>
            <w:proofErr w:type="spellEnd"/>
            <w:r>
              <w:rPr>
                <w:rFonts w:ascii="Times New Roman" w:hAnsi="Times New Roman" w:cs="Times New Roman"/>
                <w:sz w:val="20"/>
                <w:szCs w:val="20"/>
              </w:rPr>
              <w:t xml:space="preserve"> is often lined with columnar epithelium and in amphibians, sharks and rays, the </w:t>
            </w:r>
            <w:proofErr w:type="spellStart"/>
            <w:r>
              <w:rPr>
                <w:rFonts w:ascii="Times New Roman" w:hAnsi="Times New Roman" w:cs="Times New Roman"/>
                <w:sz w:val="20"/>
                <w:szCs w:val="20"/>
              </w:rPr>
              <w:t>esophageal</w:t>
            </w:r>
            <w:proofErr w:type="spellEnd"/>
            <w:r>
              <w:rPr>
                <w:rFonts w:ascii="Times New Roman" w:hAnsi="Times New Roman" w:cs="Times New Roman"/>
                <w:sz w:val="20"/>
                <w:szCs w:val="20"/>
              </w:rPr>
              <w:t xml:space="preserve"> epithelium is ciliated, helping to </w:t>
            </w:r>
            <w:r>
              <w:rPr>
                <w:rFonts w:ascii="Times New Roman" w:hAnsi="Times New Roman" w:cs="Times New Roman"/>
                <w:sz w:val="20"/>
                <w:szCs w:val="20"/>
              </w:rPr>
              <w:lastRenderedPageBreak/>
              <w:t xml:space="preserve">wash food along, in addition to the action of muscular peristalsis. The  tunica adventitia is the shifting outer fascial layer that allows for free mobility  of the </w:t>
            </w:r>
            <w:proofErr w:type="spellStart"/>
            <w:r>
              <w:rPr>
                <w:rFonts w:ascii="Times New Roman" w:hAnsi="Times New Roman" w:cs="Times New Roman"/>
                <w:sz w:val="20"/>
                <w:szCs w:val="20"/>
              </w:rPr>
              <w:t>esophagus</w:t>
            </w:r>
            <w:proofErr w:type="spellEnd"/>
            <w:r>
              <w:rPr>
                <w:rFonts w:ascii="Times New Roman" w:hAnsi="Times New Roman" w:cs="Times New Roman"/>
                <w:sz w:val="20"/>
                <w:szCs w:val="20"/>
              </w:rPr>
              <w:t xml:space="preserve">  while swallowing. It surrounds the </w:t>
            </w:r>
            <w:proofErr w:type="spellStart"/>
            <w:r>
              <w:rPr>
                <w:rFonts w:ascii="Times New Roman" w:hAnsi="Times New Roman" w:cs="Times New Roman"/>
                <w:sz w:val="20"/>
                <w:szCs w:val="20"/>
              </w:rPr>
              <w:t>esophagus</w:t>
            </w:r>
            <w:proofErr w:type="spellEnd"/>
            <w:r>
              <w:rPr>
                <w:rFonts w:ascii="Times New Roman" w:hAnsi="Times New Roman" w:cs="Times New Roman"/>
                <w:sz w:val="20"/>
                <w:szCs w:val="20"/>
              </w:rPr>
              <w:t xml:space="preserve"> and surrounding organs such as the trachea, bronchi, and pleural.</w:t>
            </w:r>
          </w:p>
        </w:tc>
        <w:tc>
          <w:tcPr>
            <w:tcW w:w="2570"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lastRenderedPageBreak/>
              <w:t xml:space="preserve">Lined by simple columnar epithelium, G </w:t>
            </w:r>
            <w:proofErr w:type="spellStart"/>
            <w:r>
              <w:rPr>
                <w:rFonts w:ascii="Times New Roman" w:hAnsi="Times New Roman" w:cs="Times New Roman"/>
                <w:sz w:val="20"/>
                <w:szCs w:val="20"/>
              </w:rPr>
              <w:t>astric</w:t>
            </w:r>
            <w:proofErr w:type="spellEnd"/>
            <w:r>
              <w:rPr>
                <w:rFonts w:ascii="Times New Roman" w:hAnsi="Times New Roman" w:cs="Times New Roman"/>
                <w:sz w:val="20"/>
                <w:szCs w:val="20"/>
              </w:rPr>
              <w:t xml:space="preserve"> folds and gastric fluids which are 5 number: pineal cells, chief cells, mucous secreting cells, </w:t>
            </w:r>
            <w:proofErr w:type="spellStart"/>
            <w:r>
              <w:rPr>
                <w:rFonts w:ascii="Times New Roman" w:hAnsi="Times New Roman" w:cs="Times New Roman"/>
                <w:sz w:val="20"/>
                <w:szCs w:val="20"/>
              </w:rPr>
              <w:t>oxyintic</w:t>
            </w:r>
            <w:proofErr w:type="spellEnd"/>
            <w:r>
              <w:rPr>
                <w:rFonts w:ascii="Times New Roman" w:hAnsi="Times New Roman" w:cs="Times New Roman"/>
                <w:sz w:val="20"/>
                <w:szCs w:val="20"/>
              </w:rPr>
              <w:t xml:space="preserve"> cells, Zymogenic cells. Serosa consists of a secretory epithelial layer and a thin connective tissue layer that reduce the friction from muscle movements.</w:t>
            </w:r>
          </w:p>
        </w:tc>
        <w:tc>
          <w:tcPr>
            <w:tcW w:w="2615"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The outermost layer of the intestine , the serosa , is a smooth membrane consisting of  a thin layer  of cells that secrete serous fluid, and a thin layer of connective tissues. In the small intestine, the epithelium (particularly the ileum) is specialized for absorption, with villi and microvilli increasing surface area. Comprised of loosely arranged fibroblasts and collagen with the vessels and nerves passing through   it. </w:t>
            </w:r>
          </w:p>
        </w:tc>
        <w:tc>
          <w:tcPr>
            <w:tcW w:w="2053"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The serosa is a thin layer of simple squamous epithelial tissue  that secretes watery serous fluid to lubricate the surface of the large  intestine, protecting it from friction between abdominal organs and the surrounding muscles and bones of the lower torso</w:t>
            </w:r>
          </w:p>
        </w:tc>
        <w:tc>
          <w:tcPr>
            <w:tcW w:w="1672" w:type="dxa"/>
          </w:tcPr>
          <w:p w:rsidR="007B10D8" w:rsidRPr="001B205B" w:rsidRDefault="007B10D8" w:rsidP="00DB0CF6">
            <w:pPr>
              <w:rPr>
                <w:rFonts w:ascii="Times New Roman" w:hAnsi="Times New Roman" w:cs="Times New Roman"/>
                <w:sz w:val="20"/>
                <w:szCs w:val="20"/>
              </w:rPr>
            </w:pPr>
          </w:p>
        </w:tc>
      </w:tr>
      <w:tr w:rsidR="007B10D8" w:rsidRPr="001B205B" w:rsidTr="00DB0CF6">
        <w:tc>
          <w:tcPr>
            <w:tcW w:w="1342"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SUB-MUCOSA: The submucosa loosely connects the mucous membrane and the muscular coat. This  layer also contains the larger blood vessels, the </w:t>
            </w:r>
            <w:proofErr w:type="spellStart"/>
            <w:r>
              <w:rPr>
                <w:rFonts w:ascii="Times New Roman" w:hAnsi="Times New Roman" w:cs="Times New Roman"/>
                <w:sz w:val="20"/>
                <w:szCs w:val="20"/>
              </w:rPr>
              <w:t>submucosal</w:t>
            </w:r>
            <w:proofErr w:type="spellEnd"/>
            <w:r>
              <w:rPr>
                <w:rFonts w:ascii="Times New Roman" w:hAnsi="Times New Roman" w:cs="Times New Roman"/>
                <w:sz w:val="20"/>
                <w:szCs w:val="20"/>
              </w:rPr>
              <w:t xml:space="preserve">(Meissner) nerve plexus, and </w:t>
            </w:r>
            <w:proofErr w:type="spellStart"/>
            <w:r>
              <w:rPr>
                <w:rFonts w:ascii="Times New Roman" w:hAnsi="Times New Roman" w:cs="Times New Roman"/>
                <w:sz w:val="20"/>
                <w:szCs w:val="20"/>
              </w:rPr>
              <w:t>esophageal</w:t>
            </w:r>
            <w:proofErr w:type="spellEnd"/>
            <w:r>
              <w:rPr>
                <w:rFonts w:ascii="Times New Roman" w:hAnsi="Times New Roman" w:cs="Times New Roman"/>
                <w:sz w:val="20"/>
                <w:szCs w:val="20"/>
              </w:rPr>
              <w:t xml:space="preserve"> glands.</w:t>
            </w:r>
          </w:p>
        </w:tc>
        <w:tc>
          <w:tcPr>
            <w:tcW w:w="2570"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The submucosa is a  dense, irregular layer of connective tissue with large blood vessels, lymphatics, and nerves that supports the mucosa.</w:t>
            </w:r>
          </w:p>
        </w:tc>
        <w:tc>
          <w:tcPr>
            <w:tcW w:w="2615"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The submucosa is the layer of dense irregular connective tissue or loose connective tissue that supports the mucosa; it joins the mucosa to the bulk of underlying smooth muscle. Connective tissue layer, which contains blood vessels, lymphatics and the </w:t>
            </w:r>
            <w:proofErr w:type="spellStart"/>
            <w:r>
              <w:rPr>
                <w:rFonts w:ascii="Times New Roman" w:hAnsi="Times New Roman" w:cs="Times New Roman"/>
                <w:sz w:val="20"/>
                <w:szCs w:val="20"/>
              </w:rPr>
              <w:t>submucosal</w:t>
            </w:r>
            <w:proofErr w:type="spellEnd"/>
            <w:r>
              <w:rPr>
                <w:rFonts w:ascii="Times New Roman" w:hAnsi="Times New Roman" w:cs="Times New Roman"/>
                <w:sz w:val="20"/>
                <w:szCs w:val="20"/>
              </w:rPr>
              <w:t xml:space="preserve"> plexus</w:t>
            </w:r>
          </w:p>
        </w:tc>
        <w:tc>
          <w:tcPr>
            <w:tcW w:w="2053"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The mixture of irregular connective and adipose tissue ,numerous blood vessels, and several excellent examples of ganglion cells and nerves of the </w:t>
            </w:r>
            <w:proofErr w:type="spellStart"/>
            <w:r>
              <w:rPr>
                <w:rFonts w:ascii="Times New Roman" w:hAnsi="Times New Roman" w:cs="Times New Roman"/>
                <w:sz w:val="20"/>
                <w:szCs w:val="20"/>
              </w:rPr>
              <w:t>submucosal</w:t>
            </w:r>
            <w:proofErr w:type="spellEnd"/>
            <w:r>
              <w:rPr>
                <w:rFonts w:ascii="Times New Roman" w:hAnsi="Times New Roman" w:cs="Times New Roman"/>
                <w:sz w:val="20"/>
                <w:szCs w:val="20"/>
              </w:rPr>
              <w:t xml:space="preserve"> plexus. The mucosa is a layer of blood vessels, nerves and connective tissue known as the submucosa, which supports the other layers of the large intestine.</w:t>
            </w:r>
          </w:p>
        </w:tc>
        <w:tc>
          <w:tcPr>
            <w:tcW w:w="1672" w:type="dxa"/>
          </w:tcPr>
          <w:p w:rsidR="007B10D8" w:rsidRPr="001B205B" w:rsidRDefault="007B10D8" w:rsidP="00DB0CF6">
            <w:pPr>
              <w:rPr>
                <w:rFonts w:ascii="Times New Roman" w:hAnsi="Times New Roman" w:cs="Times New Roman"/>
                <w:sz w:val="20"/>
                <w:szCs w:val="20"/>
              </w:rPr>
            </w:pPr>
          </w:p>
        </w:tc>
      </w:tr>
      <w:tr w:rsidR="007B10D8" w:rsidRPr="001B205B" w:rsidTr="00DB0CF6">
        <w:tc>
          <w:tcPr>
            <w:tcW w:w="1342"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MUSCULARIS: It consists of scattered bundles of longitudinal muscles </w:t>
            </w:r>
            <w:proofErr w:type="spellStart"/>
            <w:r>
              <w:rPr>
                <w:rFonts w:ascii="Times New Roman" w:hAnsi="Times New Roman" w:cs="Times New Roman"/>
                <w:sz w:val="20"/>
                <w:szCs w:val="20"/>
              </w:rPr>
              <w:t>fibers</w:t>
            </w:r>
            <w:proofErr w:type="spellEnd"/>
            <w:r>
              <w:rPr>
                <w:rFonts w:ascii="Times New Roman" w:hAnsi="Times New Roman" w:cs="Times New Roman"/>
                <w:sz w:val="20"/>
                <w:szCs w:val="20"/>
              </w:rPr>
              <w:t xml:space="preserve"> and is thickest in the </w:t>
            </w:r>
            <w:proofErr w:type="spellStart"/>
            <w:r>
              <w:rPr>
                <w:rFonts w:ascii="Times New Roman" w:hAnsi="Times New Roman" w:cs="Times New Roman"/>
                <w:sz w:val="20"/>
                <w:szCs w:val="20"/>
              </w:rPr>
              <w:t>esophagus</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where it consists of relatively conspicuous bundles of longitudinal muscle </w:t>
            </w:r>
            <w:proofErr w:type="spellStart"/>
            <w:r>
              <w:rPr>
                <w:rFonts w:ascii="Times New Roman" w:hAnsi="Times New Roman" w:cs="Times New Roman"/>
                <w:sz w:val="20"/>
                <w:szCs w:val="20"/>
              </w:rPr>
              <w:t>fibers</w:t>
            </w:r>
            <w:proofErr w:type="spellEnd"/>
            <w:r>
              <w:rPr>
                <w:rFonts w:ascii="Times New Roman" w:hAnsi="Times New Roman" w:cs="Times New Roman"/>
                <w:sz w:val="20"/>
                <w:szCs w:val="20"/>
              </w:rPr>
              <w:t xml:space="preserve">.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mucosae is thinner in the rest of the tract.</w:t>
            </w:r>
          </w:p>
        </w:tc>
        <w:tc>
          <w:tcPr>
            <w:tcW w:w="2570"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lastRenderedPageBreak/>
              <w:t xml:space="preserve">Contains loose  connective tissues, blood vessels and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in the stomach differs from that of other GI organs in that it has 3 layers of muscle instead of 2. Under these muscle layers is the adventitia – layers of connective tissue that are </w:t>
            </w:r>
            <w:r>
              <w:rPr>
                <w:rFonts w:ascii="Times New Roman" w:hAnsi="Times New Roman" w:cs="Times New Roman"/>
                <w:sz w:val="20"/>
                <w:szCs w:val="20"/>
              </w:rPr>
              <w:lastRenderedPageBreak/>
              <w:t xml:space="preserve">continuous with the </w:t>
            </w:r>
            <w:proofErr w:type="spellStart"/>
            <w:r>
              <w:rPr>
                <w:rFonts w:ascii="Times New Roman" w:hAnsi="Times New Roman" w:cs="Times New Roman"/>
                <w:sz w:val="20"/>
                <w:szCs w:val="20"/>
              </w:rPr>
              <w:t>omenta</w:t>
            </w:r>
            <w:proofErr w:type="spellEnd"/>
            <w:r>
              <w:rPr>
                <w:rFonts w:ascii="Times New Roman" w:hAnsi="Times New Roman" w:cs="Times New Roman"/>
                <w:sz w:val="20"/>
                <w:szCs w:val="20"/>
              </w:rPr>
              <w:t xml:space="preserve">. The  stomach has a third layer of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externa</w:t>
            </w:r>
            <w:proofErr w:type="spellEnd"/>
            <w:r>
              <w:rPr>
                <w:rFonts w:ascii="Times New Roman" w:hAnsi="Times New Roman" w:cs="Times New Roman"/>
                <w:sz w:val="20"/>
                <w:szCs w:val="20"/>
              </w:rPr>
              <w:t xml:space="preserve">: the inner oblique layer. This helps churn the chime in the stomach. </w:t>
            </w:r>
          </w:p>
        </w:tc>
        <w:tc>
          <w:tcPr>
            <w:tcW w:w="2615"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lastRenderedPageBreak/>
              <w:t xml:space="preserve">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in the small intestine is made up of a double layer of smooth muscle: an inner circular layer and an outer longitudinal layer. The  contractions of these layers promote mechanical digestion, expose more of the </w:t>
            </w:r>
            <w:r>
              <w:rPr>
                <w:rFonts w:ascii="Times New Roman" w:hAnsi="Times New Roman" w:cs="Times New Roman"/>
                <w:sz w:val="20"/>
                <w:szCs w:val="20"/>
              </w:rPr>
              <w:lastRenderedPageBreak/>
              <w:t xml:space="preserve">digestive chemicals, and move the food along the canal. Consists of two smooth muscle layers; the outer longitudinal layer and inner circular layer. The </w:t>
            </w:r>
            <w:proofErr w:type="spellStart"/>
            <w:r>
              <w:rPr>
                <w:rFonts w:ascii="Times New Roman" w:hAnsi="Times New Roman" w:cs="Times New Roman"/>
                <w:sz w:val="20"/>
                <w:szCs w:val="20"/>
              </w:rPr>
              <w:t>myenteric</w:t>
            </w:r>
            <w:proofErr w:type="spellEnd"/>
            <w:r>
              <w:rPr>
                <w:rFonts w:ascii="Times New Roman" w:hAnsi="Times New Roman" w:cs="Times New Roman"/>
                <w:sz w:val="20"/>
                <w:szCs w:val="20"/>
              </w:rPr>
              <w:t xml:space="preserve"> plexus lies between them.</w:t>
            </w:r>
          </w:p>
        </w:tc>
        <w:tc>
          <w:tcPr>
            <w:tcW w:w="2053"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r>
              <w:rPr>
                <w:rFonts w:ascii="Times New Roman" w:hAnsi="Times New Roman" w:cs="Times New Roman"/>
                <w:sz w:val="20"/>
                <w:szCs w:val="20"/>
              </w:rPr>
              <w:t xml:space="preserve">The amount of fat and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mucosae has two layers and extends  into the  intestinal villi, where the smooth muscle cells form a longitudinal </w:t>
            </w:r>
            <w:r>
              <w:rPr>
                <w:rFonts w:ascii="Times New Roman" w:hAnsi="Times New Roman" w:cs="Times New Roman"/>
                <w:sz w:val="20"/>
                <w:szCs w:val="20"/>
              </w:rPr>
              <w:lastRenderedPageBreak/>
              <w:t xml:space="preserve">bundle in the centre of the villi. The appearance of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externa</w:t>
            </w:r>
            <w:proofErr w:type="spellEnd"/>
            <w:r>
              <w:rPr>
                <w:rFonts w:ascii="Times New Roman" w:hAnsi="Times New Roman" w:cs="Times New Roman"/>
                <w:sz w:val="20"/>
                <w:szCs w:val="20"/>
              </w:rPr>
              <w:t xml:space="preserve"> is different from that of the small intestine.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layer surrounds  the submucosa and contains many layers of visceral muscle cells that contract and move the large intestine. Continuous contraction of smooth muscle bands in the </w:t>
            </w:r>
            <w:proofErr w:type="spellStart"/>
            <w:r>
              <w:rPr>
                <w:rFonts w:ascii="Times New Roman" w:hAnsi="Times New Roman" w:cs="Times New Roman"/>
                <w:sz w:val="20"/>
                <w:szCs w:val="20"/>
              </w:rPr>
              <w:t>muscularis</w:t>
            </w:r>
            <w:proofErr w:type="spellEnd"/>
            <w:r>
              <w:rPr>
                <w:rFonts w:ascii="Times New Roman" w:hAnsi="Times New Roman" w:cs="Times New Roman"/>
                <w:sz w:val="20"/>
                <w:szCs w:val="20"/>
              </w:rPr>
              <w:t xml:space="preserve"> produces lumpy, pouch-like structures known as </w:t>
            </w:r>
            <w:proofErr w:type="spellStart"/>
            <w:r>
              <w:rPr>
                <w:rFonts w:ascii="Times New Roman" w:hAnsi="Times New Roman" w:cs="Times New Roman"/>
                <w:sz w:val="20"/>
                <w:szCs w:val="20"/>
              </w:rPr>
              <w:t>haustra</w:t>
            </w:r>
            <w:proofErr w:type="spellEnd"/>
            <w:r>
              <w:rPr>
                <w:rFonts w:ascii="Times New Roman" w:hAnsi="Times New Roman" w:cs="Times New Roman"/>
                <w:sz w:val="20"/>
                <w:szCs w:val="20"/>
              </w:rPr>
              <w:t xml:space="preserve"> in the large intestine </w:t>
            </w:r>
          </w:p>
        </w:tc>
        <w:tc>
          <w:tcPr>
            <w:tcW w:w="1672" w:type="dxa"/>
          </w:tcPr>
          <w:p w:rsidR="007B10D8" w:rsidRPr="001B205B" w:rsidRDefault="007B10D8" w:rsidP="00DB0CF6">
            <w:pPr>
              <w:rPr>
                <w:rFonts w:ascii="Times New Roman" w:hAnsi="Times New Roman" w:cs="Times New Roman"/>
                <w:sz w:val="20"/>
                <w:szCs w:val="20"/>
              </w:rPr>
            </w:pPr>
          </w:p>
        </w:tc>
      </w:tr>
      <w:tr w:rsidR="007B10D8" w:rsidRPr="001B205B" w:rsidTr="00DB0CF6">
        <w:tc>
          <w:tcPr>
            <w:tcW w:w="1342" w:type="dxa"/>
          </w:tcPr>
          <w:p w:rsidR="007B10D8" w:rsidRPr="001B205B" w:rsidRDefault="007B10D8" w:rsidP="00DB0CF6">
            <w:pPr>
              <w:rPr>
                <w:rFonts w:ascii="Times New Roman" w:hAnsi="Times New Roman" w:cs="Times New Roman"/>
                <w:sz w:val="20"/>
                <w:szCs w:val="20"/>
              </w:rPr>
            </w:pPr>
          </w:p>
        </w:tc>
        <w:tc>
          <w:tcPr>
            <w:tcW w:w="2570" w:type="dxa"/>
          </w:tcPr>
          <w:p w:rsidR="007B10D8" w:rsidRPr="001B205B" w:rsidRDefault="007B10D8" w:rsidP="00DB0CF6">
            <w:pPr>
              <w:rPr>
                <w:rFonts w:ascii="Times New Roman" w:hAnsi="Times New Roman" w:cs="Times New Roman"/>
                <w:sz w:val="20"/>
                <w:szCs w:val="20"/>
              </w:rPr>
            </w:pPr>
          </w:p>
        </w:tc>
        <w:tc>
          <w:tcPr>
            <w:tcW w:w="2615" w:type="dxa"/>
          </w:tcPr>
          <w:p w:rsidR="007B10D8" w:rsidRPr="001B205B" w:rsidRDefault="007B10D8" w:rsidP="00DB0CF6">
            <w:pPr>
              <w:rPr>
                <w:rFonts w:ascii="Times New Roman" w:hAnsi="Times New Roman" w:cs="Times New Roman"/>
                <w:sz w:val="20"/>
                <w:szCs w:val="20"/>
              </w:rPr>
            </w:pPr>
          </w:p>
        </w:tc>
        <w:tc>
          <w:tcPr>
            <w:tcW w:w="2053"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r>
      <w:tr w:rsidR="007B10D8" w:rsidRPr="001B205B" w:rsidTr="00DB0CF6">
        <w:tc>
          <w:tcPr>
            <w:tcW w:w="1342" w:type="dxa"/>
          </w:tcPr>
          <w:p w:rsidR="007B10D8" w:rsidRPr="001B205B" w:rsidRDefault="007B10D8" w:rsidP="00DB0CF6">
            <w:pPr>
              <w:rPr>
                <w:rFonts w:ascii="Times New Roman" w:hAnsi="Times New Roman" w:cs="Times New Roman"/>
                <w:sz w:val="20"/>
                <w:szCs w:val="20"/>
              </w:rPr>
            </w:pPr>
          </w:p>
        </w:tc>
        <w:tc>
          <w:tcPr>
            <w:tcW w:w="2570" w:type="dxa"/>
          </w:tcPr>
          <w:p w:rsidR="007B10D8" w:rsidRPr="001B205B" w:rsidRDefault="007B10D8" w:rsidP="00DB0CF6">
            <w:pPr>
              <w:rPr>
                <w:rFonts w:ascii="Times New Roman" w:hAnsi="Times New Roman" w:cs="Times New Roman"/>
                <w:sz w:val="20"/>
                <w:szCs w:val="20"/>
              </w:rPr>
            </w:pPr>
          </w:p>
        </w:tc>
        <w:tc>
          <w:tcPr>
            <w:tcW w:w="2615" w:type="dxa"/>
          </w:tcPr>
          <w:p w:rsidR="007B10D8" w:rsidRPr="001B205B" w:rsidRDefault="007B10D8" w:rsidP="00DB0CF6">
            <w:pPr>
              <w:rPr>
                <w:rFonts w:ascii="Times New Roman" w:hAnsi="Times New Roman" w:cs="Times New Roman"/>
                <w:sz w:val="20"/>
                <w:szCs w:val="20"/>
              </w:rPr>
            </w:pPr>
          </w:p>
        </w:tc>
        <w:tc>
          <w:tcPr>
            <w:tcW w:w="2053"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r>
      <w:tr w:rsidR="007B10D8" w:rsidRPr="001B205B" w:rsidTr="00DB0CF6">
        <w:tc>
          <w:tcPr>
            <w:tcW w:w="1342" w:type="dxa"/>
          </w:tcPr>
          <w:p w:rsidR="007B10D8" w:rsidRPr="001B205B" w:rsidRDefault="007B10D8" w:rsidP="00DB0CF6">
            <w:pPr>
              <w:rPr>
                <w:rFonts w:ascii="Times New Roman" w:hAnsi="Times New Roman" w:cs="Times New Roman"/>
                <w:sz w:val="20"/>
                <w:szCs w:val="20"/>
              </w:rPr>
            </w:pPr>
          </w:p>
        </w:tc>
        <w:tc>
          <w:tcPr>
            <w:tcW w:w="2570" w:type="dxa"/>
          </w:tcPr>
          <w:p w:rsidR="007B10D8" w:rsidRPr="001B205B" w:rsidRDefault="007B10D8" w:rsidP="00DB0CF6">
            <w:pPr>
              <w:rPr>
                <w:rFonts w:ascii="Times New Roman" w:hAnsi="Times New Roman" w:cs="Times New Roman"/>
                <w:sz w:val="20"/>
                <w:szCs w:val="20"/>
              </w:rPr>
            </w:pPr>
          </w:p>
        </w:tc>
        <w:tc>
          <w:tcPr>
            <w:tcW w:w="2615" w:type="dxa"/>
          </w:tcPr>
          <w:p w:rsidR="007B10D8" w:rsidRPr="001B205B" w:rsidRDefault="007B10D8" w:rsidP="00DB0CF6">
            <w:pPr>
              <w:rPr>
                <w:rFonts w:ascii="Times New Roman" w:hAnsi="Times New Roman" w:cs="Times New Roman"/>
                <w:sz w:val="20"/>
                <w:szCs w:val="20"/>
              </w:rPr>
            </w:pPr>
          </w:p>
        </w:tc>
        <w:tc>
          <w:tcPr>
            <w:tcW w:w="2053"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c>
          <w:tcPr>
            <w:tcW w:w="1672" w:type="dxa"/>
          </w:tcPr>
          <w:p w:rsidR="007B10D8" w:rsidRPr="001B205B" w:rsidRDefault="007B10D8" w:rsidP="00DB0CF6">
            <w:pPr>
              <w:rPr>
                <w:rFonts w:ascii="Times New Roman" w:hAnsi="Times New Roman" w:cs="Times New Roman"/>
                <w:sz w:val="20"/>
                <w:szCs w:val="20"/>
              </w:rPr>
            </w:pPr>
          </w:p>
        </w:tc>
      </w:tr>
    </w:tbl>
    <w:p w:rsidR="007B10D8" w:rsidRPr="00E8343E" w:rsidRDefault="007B10D8" w:rsidP="00DB0CF6">
      <w:pPr>
        <w:spacing w:line="360" w:lineRule="auto"/>
        <w:jc w:val="both"/>
        <w:rPr>
          <w:rFonts w:ascii="Times New Roman" w:hAnsi="Times New Roman" w:cs="Times New Roman"/>
          <w:sz w:val="24"/>
          <w:szCs w:val="24"/>
        </w:rPr>
      </w:pPr>
    </w:p>
    <w:p w:rsidR="00AF345A" w:rsidRPr="004328CA" w:rsidRDefault="00AF345A" w:rsidP="004328CA">
      <w:pPr>
        <w:spacing w:after="0"/>
        <w:jc w:val="both"/>
        <w:rPr>
          <w:rFonts w:ascii="Times New Roman" w:hAnsi="Times New Roman" w:cs="Times New Roman"/>
          <w:sz w:val="24"/>
          <w:szCs w:val="24"/>
        </w:rPr>
      </w:pPr>
    </w:p>
    <w:p w:rsidR="00AF345A" w:rsidRPr="004328CA" w:rsidRDefault="00AF345A" w:rsidP="004328CA">
      <w:pPr>
        <w:spacing w:after="0"/>
        <w:jc w:val="both"/>
        <w:rPr>
          <w:rFonts w:ascii="Times New Roman" w:hAnsi="Times New Roman" w:cs="Times New Roman"/>
          <w:sz w:val="24"/>
          <w:szCs w:val="24"/>
        </w:rPr>
      </w:pPr>
    </w:p>
    <w:p w:rsidR="00847FE9" w:rsidRPr="004328CA" w:rsidRDefault="00847FE9" w:rsidP="00EE32B6">
      <w:pPr>
        <w:spacing w:line="360" w:lineRule="auto"/>
        <w:jc w:val="both"/>
        <w:divId w:val="1113402689"/>
        <w:rPr>
          <w:rFonts w:ascii="Times New Roman" w:hAnsi="Times New Roman" w:cs="Times New Roman"/>
          <w:sz w:val="24"/>
          <w:szCs w:val="24"/>
        </w:rPr>
      </w:pPr>
    </w:p>
    <w:sectPr w:rsidR="00847FE9" w:rsidRPr="004328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179"/>
    <w:multiLevelType w:val="hybridMultilevel"/>
    <w:tmpl w:val="67B8787E"/>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0BEF"/>
    <w:multiLevelType w:val="hybridMultilevel"/>
    <w:tmpl w:val="ED5EDDD4"/>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0480"/>
    <w:multiLevelType w:val="hybridMultilevel"/>
    <w:tmpl w:val="60F61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610E7"/>
    <w:multiLevelType w:val="hybridMultilevel"/>
    <w:tmpl w:val="415CB18C"/>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C4FC6"/>
    <w:multiLevelType w:val="hybridMultilevel"/>
    <w:tmpl w:val="615C6DE2"/>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B79FA"/>
    <w:multiLevelType w:val="hybridMultilevel"/>
    <w:tmpl w:val="6544631E"/>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A2C82"/>
    <w:multiLevelType w:val="hybridMultilevel"/>
    <w:tmpl w:val="B2B2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127C03"/>
    <w:multiLevelType w:val="hybridMultilevel"/>
    <w:tmpl w:val="C00E7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40EA5"/>
    <w:multiLevelType w:val="hybridMultilevel"/>
    <w:tmpl w:val="EF60DE38"/>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D667B"/>
    <w:multiLevelType w:val="hybridMultilevel"/>
    <w:tmpl w:val="83D2938C"/>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D4660"/>
    <w:multiLevelType w:val="hybridMultilevel"/>
    <w:tmpl w:val="1592D3E2"/>
    <w:lvl w:ilvl="0" w:tplc="41B296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8"/>
  </w:num>
  <w:num w:numId="6">
    <w:abstractNumId w:val="10"/>
  </w:num>
  <w:num w:numId="7">
    <w:abstractNumId w:val="7"/>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4F"/>
    <w:rsid w:val="000041AA"/>
    <w:rsid w:val="00033D89"/>
    <w:rsid w:val="000564FD"/>
    <w:rsid w:val="00060254"/>
    <w:rsid w:val="00066EF7"/>
    <w:rsid w:val="00092968"/>
    <w:rsid w:val="00093DF5"/>
    <w:rsid w:val="000B41D6"/>
    <w:rsid w:val="000C5FB1"/>
    <w:rsid w:val="000E5F7A"/>
    <w:rsid w:val="000F30D5"/>
    <w:rsid w:val="000F45FB"/>
    <w:rsid w:val="00102067"/>
    <w:rsid w:val="001067ED"/>
    <w:rsid w:val="00170D2A"/>
    <w:rsid w:val="001A23BD"/>
    <w:rsid w:val="001B294F"/>
    <w:rsid w:val="001D081F"/>
    <w:rsid w:val="001D1CC5"/>
    <w:rsid w:val="001D2059"/>
    <w:rsid w:val="001D2B77"/>
    <w:rsid w:val="001D413D"/>
    <w:rsid w:val="00222C2E"/>
    <w:rsid w:val="002E5257"/>
    <w:rsid w:val="002F394A"/>
    <w:rsid w:val="003215EC"/>
    <w:rsid w:val="003369BC"/>
    <w:rsid w:val="00352244"/>
    <w:rsid w:val="00354F93"/>
    <w:rsid w:val="00364BB2"/>
    <w:rsid w:val="00373CD0"/>
    <w:rsid w:val="00376CF6"/>
    <w:rsid w:val="003819E5"/>
    <w:rsid w:val="004328CA"/>
    <w:rsid w:val="004850BB"/>
    <w:rsid w:val="0049379A"/>
    <w:rsid w:val="004A018E"/>
    <w:rsid w:val="005263B7"/>
    <w:rsid w:val="0054196E"/>
    <w:rsid w:val="00542AF8"/>
    <w:rsid w:val="00583178"/>
    <w:rsid w:val="005A4FA5"/>
    <w:rsid w:val="005A7BF0"/>
    <w:rsid w:val="005D1BE0"/>
    <w:rsid w:val="005D2CFE"/>
    <w:rsid w:val="005F4BC1"/>
    <w:rsid w:val="00603E83"/>
    <w:rsid w:val="006065C8"/>
    <w:rsid w:val="00610AFE"/>
    <w:rsid w:val="006511AD"/>
    <w:rsid w:val="006A0C4D"/>
    <w:rsid w:val="006B0156"/>
    <w:rsid w:val="006C341E"/>
    <w:rsid w:val="006D45B9"/>
    <w:rsid w:val="006E4182"/>
    <w:rsid w:val="006F271F"/>
    <w:rsid w:val="007B10D8"/>
    <w:rsid w:val="007D352D"/>
    <w:rsid w:val="00843564"/>
    <w:rsid w:val="00847FE9"/>
    <w:rsid w:val="00856466"/>
    <w:rsid w:val="008721C0"/>
    <w:rsid w:val="00897897"/>
    <w:rsid w:val="008E2995"/>
    <w:rsid w:val="009034FA"/>
    <w:rsid w:val="00905B2E"/>
    <w:rsid w:val="009608A5"/>
    <w:rsid w:val="00967098"/>
    <w:rsid w:val="009733BE"/>
    <w:rsid w:val="00982014"/>
    <w:rsid w:val="00987422"/>
    <w:rsid w:val="00987D42"/>
    <w:rsid w:val="009A054F"/>
    <w:rsid w:val="009A4721"/>
    <w:rsid w:val="009A7BAC"/>
    <w:rsid w:val="009C753C"/>
    <w:rsid w:val="009D4507"/>
    <w:rsid w:val="009E2DB8"/>
    <w:rsid w:val="009F0B06"/>
    <w:rsid w:val="009F6ABF"/>
    <w:rsid w:val="00A13935"/>
    <w:rsid w:val="00A24617"/>
    <w:rsid w:val="00A4056F"/>
    <w:rsid w:val="00A57DE6"/>
    <w:rsid w:val="00AC775E"/>
    <w:rsid w:val="00AF345A"/>
    <w:rsid w:val="00B15D00"/>
    <w:rsid w:val="00B50FAF"/>
    <w:rsid w:val="00B567FC"/>
    <w:rsid w:val="00B7441B"/>
    <w:rsid w:val="00B74545"/>
    <w:rsid w:val="00B93AA2"/>
    <w:rsid w:val="00BB7E57"/>
    <w:rsid w:val="00BD3466"/>
    <w:rsid w:val="00C4503E"/>
    <w:rsid w:val="00C663E5"/>
    <w:rsid w:val="00C666E9"/>
    <w:rsid w:val="00CA6100"/>
    <w:rsid w:val="00CB6AA7"/>
    <w:rsid w:val="00CD3352"/>
    <w:rsid w:val="00CF1D86"/>
    <w:rsid w:val="00D03C70"/>
    <w:rsid w:val="00D21863"/>
    <w:rsid w:val="00D519E7"/>
    <w:rsid w:val="00D63F60"/>
    <w:rsid w:val="00D655F7"/>
    <w:rsid w:val="00D8148D"/>
    <w:rsid w:val="00DA3EAE"/>
    <w:rsid w:val="00E072ED"/>
    <w:rsid w:val="00E212BD"/>
    <w:rsid w:val="00E219EF"/>
    <w:rsid w:val="00E73BFA"/>
    <w:rsid w:val="00E73E43"/>
    <w:rsid w:val="00E90FFA"/>
    <w:rsid w:val="00E91181"/>
    <w:rsid w:val="00E94D64"/>
    <w:rsid w:val="00EB25BF"/>
    <w:rsid w:val="00EB3414"/>
    <w:rsid w:val="00EE32B6"/>
    <w:rsid w:val="00EF4114"/>
    <w:rsid w:val="00F01018"/>
    <w:rsid w:val="00F0337D"/>
    <w:rsid w:val="00F3455B"/>
    <w:rsid w:val="00F467DF"/>
    <w:rsid w:val="00F8213F"/>
    <w:rsid w:val="00FB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B475"/>
  <w15:chartTrackingRefBased/>
  <w15:docId w15:val="{2A9ADD12-D84D-FF45-B2CE-26B5B5A5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3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3F"/>
    <w:pPr>
      <w:ind w:left="720"/>
      <w:contextualSpacing/>
    </w:pPr>
  </w:style>
  <w:style w:type="table" w:styleId="TableGrid">
    <w:name w:val="Table Grid"/>
    <w:basedOn w:val="TableNormal"/>
    <w:uiPriority w:val="39"/>
    <w:rsid w:val="009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3AA2"/>
    <w:rPr>
      <w:rFonts w:asciiTheme="majorHAnsi" w:eastAsiaTheme="majorEastAsia" w:hAnsiTheme="majorHAnsi" w:cstheme="majorBidi"/>
      <w:color w:val="2F5496" w:themeColor="accent1" w:themeShade="BF"/>
      <w:sz w:val="26"/>
      <w:szCs w:val="26"/>
    </w:rPr>
  </w:style>
  <w:style w:type="table" w:customStyle="1" w:styleId="TableGrid0">
    <w:name w:val="TableGrid"/>
    <w:rsid w:val="00AF345A"/>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itsaimeee92@gmail.com</dc:creator>
  <cp:keywords/>
  <dc:description/>
  <cp:lastModifiedBy>itsaimeee92@gmail.com</cp:lastModifiedBy>
  <cp:revision>127</cp:revision>
  <dcterms:created xsi:type="dcterms:W3CDTF">2020-05-11T11:29:00Z</dcterms:created>
  <dcterms:modified xsi:type="dcterms:W3CDTF">2020-05-12T17:35:00Z</dcterms:modified>
</cp:coreProperties>
</file>