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b w:val="true"/>
          <w:sz w:val="24"/>
          <w:u w:val="single"/>
        </w:rPr>
        <w:t xml:space="preserve">Biochemistry 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17/mhs06/065
Uba Harira lawal 
Med lab
C.O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 xml:space="preserve">Potassium 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Toxicity value: A potassium level higher than 5.5 mmol/L is critically high, and a potassium level over 6 mmol/L can be life-threatening.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 xml:space="preserve">Deficiency manifestation 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 xml:space="preserve">•Weakness and fatigue </w:t>
      </w:r>
    </w:p>
    <w:p>
      <w:pPr>
        <w:spacing w:afterLines="1" w:beforeLines="1"/>
        <w:jc w:val="left"/>
      </w:pPr>
      <w:r>
        <w:rPr>
          <w:sz w:val="20"/>
        </w:rPr>
        <w:t xml:space="preserve">•Muscle cramps and spasm </w:t>
      </w:r>
    </w:p>
    <w:p>
      <w:pPr>
        <w:spacing w:afterLines="1" w:beforeLines="1"/>
        <w:jc w:val="left"/>
      </w:pPr>
      <w:r>
        <w:rPr>
          <w:sz w:val="20"/>
        </w:rPr>
        <w:t>•Digestive problems</w:t>
      </w:r>
    </w:p>
    <w:p>
      <w:pPr>
        <w:spacing w:afterLines="1" w:beforeLines="1"/>
        <w:jc w:val="left"/>
      </w:pPr>
      <w:r>
        <w:rPr>
          <w:sz w:val="20"/>
        </w:rPr>
        <w:t xml:space="preserve">•Heart palpitations </w:t>
      </w:r>
    </w:p>
    <w:p>
      <w:pPr>
        <w:spacing w:afterLines="1" w:beforeLines="1"/>
        <w:jc w:val="left"/>
      </w:pPr>
      <w:r>
        <w:rPr>
          <w:sz w:val="20"/>
        </w:rPr>
        <w:t xml:space="preserve">•Muscle aches and stiffness </w:t>
      </w:r>
    </w:p>
    <w:p>
      <w:pPr>
        <w:spacing w:afterLines="1" w:beforeLines="1"/>
        <w:jc w:val="left"/>
      </w:pPr>
      <w:r>
        <w:rPr>
          <w:sz w:val="20"/>
        </w:rPr>
        <w:t xml:space="preserve">•Breathing difficulties 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Calcium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Toxicity values: The Toxic Condition of Hypercalcemia and Hypercalciuria</w:t>
      </w:r>
    </w:p>
    <w:p>
      <w:pPr>
        <w:spacing w:afterLines="1" w:beforeLines="1"/>
        <w:jc w:val="left"/>
      </w:pPr>
      <w:r>
        <w:rPr>
          <w:sz w:val="20"/>
        </w:rPr>
        <w:t>Hypercalcemia occurs when serum calcium levels are  2.63 mmol/L or greater depending on normative laboratory values.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 xml:space="preserve">Deficiency manifestations </w:t>
      </w:r>
    </w:p>
    <w:p>
      <w:pPr>
        <w:spacing w:afterLines="1" w:beforeLines="1"/>
        <w:jc w:val="left"/>
      </w:pPr>
      <w:r>
        <w:rPr>
          <w:sz w:val="20"/>
        </w:rPr>
        <w:t>* Numbness.</w:t>
      </w:r>
    </w:p>
    <w:p>
      <w:pPr>
        <w:spacing w:afterLines="1" w:beforeLines="1"/>
        <w:jc w:val="left"/>
      </w:pPr>
      <w:r>
        <w:rPr>
          <w:sz w:val="20"/>
        </w:rPr>
        <w:t>* Tingling Fingers.</w:t>
      </w:r>
    </w:p>
    <w:p>
      <w:pPr>
        <w:spacing w:afterLines="1" w:beforeLines="1"/>
        <w:jc w:val="left"/>
      </w:pPr>
      <w:r>
        <w:rPr>
          <w:sz w:val="20"/>
        </w:rPr>
        <w:t>* Muscle cramps.</w:t>
      </w:r>
    </w:p>
    <w:p>
      <w:pPr>
        <w:spacing w:afterLines="1" w:beforeLines="1"/>
        <w:jc w:val="left"/>
      </w:pPr>
      <w:r>
        <w:rPr>
          <w:sz w:val="20"/>
        </w:rPr>
        <w:t>* Lethargy.</w:t>
      </w:r>
    </w:p>
    <w:p>
      <w:pPr>
        <w:spacing w:afterLines="1" w:beforeLines="1"/>
        <w:jc w:val="left"/>
      </w:pPr>
      <w:r>
        <w:rPr>
          <w:sz w:val="20"/>
        </w:rPr>
        <w:t>* Poor appetite.</w:t>
      </w:r>
    </w:p>
    <w:p>
      <w:pPr>
        <w:spacing w:afterLines="1" w:beforeLines="1"/>
        <w:jc w:val="left"/>
      </w:pPr>
      <w:r>
        <w:rPr>
          <w:sz w:val="20"/>
        </w:rPr>
        <w:t>* Weak or brittle fingernails.</w:t>
      </w:r>
    </w:p>
    <w:p>
      <w:pPr>
        <w:spacing w:afterLines="1" w:beforeLines="1"/>
        <w:jc w:val="left"/>
      </w:pPr>
      <w:r>
        <w:rPr>
          <w:sz w:val="20"/>
        </w:rPr>
        <w:t>* Difficulty swallowing.</w:t>
      </w:r>
    </w:p>
    <w:p>
      <w:pPr>
        <w:spacing w:afterLines="1" w:beforeLines="1"/>
        <w:jc w:val="left"/>
      </w:pPr>
      <w:r>
        <w:rPr>
          <w:sz w:val="20"/>
        </w:rPr>
        <w:t>* Fainting.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 xml:space="preserve">Magnesium 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Toxicity values : Magnesium toxicity develops after serum concentrations exceed 1.74–2.61 mmol/L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 xml:space="preserve">Deficiency manifestations </w:t>
      </w:r>
    </w:p>
    <w:p>
      <w:pPr>
        <w:spacing w:afterLines="1" w:beforeLines="1"/>
        <w:jc w:val="left"/>
      </w:pPr>
      <w:r>
        <w:rPr>
          <w:sz w:val="20"/>
        </w:rPr>
        <w:t xml:space="preserve">* nausea  </w:t>
      </w:r>
    </w:p>
    <w:p>
      <w:pPr>
        <w:spacing w:afterLines="1" w:beforeLines="1"/>
        <w:jc w:val="left"/>
      </w:pPr>
      <w:r>
        <w:rPr>
          <w:sz w:val="20"/>
        </w:rPr>
        <w:t>* vomiting</w:t>
      </w:r>
    </w:p>
    <w:p>
      <w:pPr>
        <w:spacing w:afterLines="1" w:beforeLines="1"/>
        <w:jc w:val="left"/>
      </w:pPr>
      <w:r>
        <w:rPr>
          <w:sz w:val="20"/>
        </w:rPr>
        <w:t xml:space="preserve">* loss of appetite </w:t>
      </w:r>
    </w:p>
    <w:p>
      <w:pPr>
        <w:spacing w:afterLines="1" w:beforeLines="1"/>
        <w:jc w:val="left"/>
      </w:pPr>
      <w:r>
        <w:rPr>
          <w:sz w:val="20"/>
        </w:rPr>
        <w:t>* tiredness</w:t>
      </w:r>
    </w:p>
    <w:p>
      <w:pPr>
        <w:spacing w:afterLines="1" w:beforeLines="1"/>
        <w:jc w:val="left"/>
      </w:pPr>
      <w:r>
        <w:rPr>
          <w:sz w:val="20"/>
        </w:rPr>
        <w:t>* weakness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 xml:space="preserve">Chloride 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Toxicity values: The normal serum range for chloride is 96 to 106 mEq/L, therefore chloride levels at or above 110 mEq/L usually indicate kidney dysfunction.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 xml:space="preserve">Deficiency manifestations </w:t>
      </w:r>
    </w:p>
    <w:p>
      <w:pPr>
        <w:spacing w:afterLines="1" w:beforeLines="1"/>
        <w:jc w:val="left"/>
      </w:pPr>
      <w:r>
        <w:rPr>
          <w:sz w:val="20"/>
        </w:rPr>
        <w:t>* excessive fatigue.</w:t>
      </w:r>
    </w:p>
    <w:p>
      <w:pPr>
        <w:spacing w:afterLines="1" w:beforeLines="1"/>
        <w:jc w:val="left"/>
      </w:pPr>
      <w:r>
        <w:rPr>
          <w:sz w:val="20"/>
        </w:rPr>
        <w:t>* muscle weakness.</w:t>
      </w:r>
    </w:p>
    <w:p>
      <w:pPr>
        <w:spacing w:afterLines="1" w:beforeLines="1"/>
        <w:jc w:val="left"/>
      </w:pPr>
      <w:r>
        <w:rPr>
          <w:sz w:val="20"/>
        </w:rPr>
        <w:t>* breathing problems.</w:t>
      </w:r>
    </w:p>
    <w:p>
      <w:pPr>
        <w:spacing w:afterLines="1" w:beforeLines="1"/>
        <w:jc w:val="left"/>
      </w:pPr>
      <w:r>
        <w:rPr>
          <w:sz w:val="20"/>
        </w:rPr>
        <w:t>* frequent vomiting.</w:t>
      </w:r>
    </w:p>
    <w:p>
      <w:pPr>
        <w:spacing w:afterLines="1" w:beforeLines="1"/>
        <w:jc w:val="left"/>
      </w:pPr>
      <w:r>
        <w:rPr>
          <w:sz w:val="20"/>
        </w:rPr>
        <w:t>* prolonged diarrhea.</w:t>
      </w:r>
    </w:p>
    <w:p>
      <w:pPr>
        <w:spacing w:afterLines="1" w:beforeLines="1"/>
        <w:jc w:val="left"/>
      </w:pPr>
      <w:r>
        <w:rPr>
          <w:sz w:val="20"/>
        </w:rPr>
        <w:t>* excessive thirst.</w:t>
      </w:r>
    </w:p>
    <w:p>
      <w:pPr>
        <w:spacing w:afterLines="1" w:beforeLines="1"/>
        <w:jc w:val="left"/>
      </w:pPr>
      <w:r>
        <w:rPr>
          <w:sz w:val="20"/>
        </w:rPr>
        <w:t>* high blood pressure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 xml:space="preserve">Iron 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Toxicity values: Toxic effects begin to occur at doses above 10–20 mg/kg of elemental iron. Ingestions of more than 50 mg/kg of elemental iron are associated with severe toxicity. In terms of blood values, iron levels above 350–500 μg/dL are considered toxic, and levels over 1000 μg/dL indicate severe iron poisoning.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 xml:space="preserve">Deficiency manifestations 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* Extreme fatigue.</w:t>
      </w:r>
    </w:p>
    <w:p>
      <w:pPr>
        <w:spacing w:afterLines="1" w:beforeLines="1"/>
        <w:jc w:val="left"/>
      </w:pPr>
      <w:r>
        <w:rPr>
          <w:sz w:val="20"/>
        </w:rPr>
        <w:t>* Weakness.</w:t>
      </w:r>
    </w:p>
    <w:p>
      <w:pPr>
        <w:spacing w:afterLines="1" w:beforeLines="1"/>
        <w:jc w:val="left"/>
      </w:pPr>
      <w:r>
        <w:rPr>
          <w:sz w:val="20"/>
        </w:rPr>
        <w:t>* Pale skin.</w:t>
      </w:r>
    </w:p>
    <w:p>
      <w:pPr>
        <w:spacing w:afterLines="1" w:beforeLines="1"/>
        <w:jc w:val="left"/>
      </w:pPr>
      <w:r>
        <w:rPr>
          <w:sz w:val="20"/>
        </w:rPr>
        <w:t>* Chest pain or shortness of breath.</w:t>
      </w:r>
    </w:p>
    <w:p>
      <w:pPr>
        <w:spacing w:afterLines="1" w:beforeLines="1"/>
        <w:jc w:val="left"/>
      </w:pPr>
      <w:r>
        <w:rPr>
          <w:sz w:val="20"/>
        </w:rPr>
        <w:t xml:space="preserve">* Headache </w:t>
      </w:r>
    </w:p>
    <w:p>
      <w:pPr>
        <w:spacing w:afterLines="1" w:beforeLines="1"/>
        <w:jc w:val="left"/>
      </w:pPr>
      <w:r>
        <w:rPr>
          <w:sz w:val="20"/>
        </w:rPr>
        <w:t xml:space="preserve">* Dizziness </w:t>
      </w:r>
    </w:p>
    <w:p>
      <w:pPr>
        <w:spacing w:afterLines="1" w:beforeLines="1"/>
        <w:jc w:val="left"/>
      </w:pPr>
      <w:r>
        <w:rPr>
          <w:sz w:val="20"/>
        </w:rPr>
        <w:t>* Cold hands and feet.</w:t>
      </w:r>
    </w:p>
    <w:p>
      <w:pPr>
        <w:spacing w:afterLines="1" w:beforeLines="1"/>
        <w:jc w:val="left"/>
      </w:pPr>
      <w:r>
        <w:rPr>
          <w:sz w:val="20"/>
        </w:rPr>
        <w:t>* Inflammation or soreness of your tongue.</w:t>
      </w:r>
    </w:p>
    <w:p>
      <w:pPr>
        <w:spacing w:afterLines="1" w:beforeLines="1"/>
        <w:jc w:val="left"/>
      </w:pPr>
      <w:r>
        <w:rPr>
          <w:sz w:val="20"/>
        </w:rPr>
        <w:t>* Brittle nails.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2020-05-12T21:58:51Z</dcterms:created>
  <dc:creator>Apache POI</dc:creator>
</cp:coreProperties>
</file>