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t>Medical Biochemistry</w:t>
      </w:r>
    </w:p>
    <w:p>
      <w:pPr>
        <w:rPr>
          <w:lang w:val="en-US"/>
        </w:rPr>
      </w:pPr>
      <w:r>
        <w:rPr>
          <w:lang w:val="en-US"/>
        </w:rPr>
        <w:t>Agbor Joan Elemi</w:t>
      </w:r>
      <w:bookmarkStart w:id="0" w:name="_GoBack"/>
      <w:bookmarkEnd w:id="0"/>
    </w:p>
    <w:p>
      <w:pPr/>
      <w:r>
        <w:t>17/MHS0</w:t>
      </w:r>
      <w:r>
        <w:rPr>
          <w:lang w:val="en-US"/>
        </w:rPr>
        <w:t>6/010</w:t>
      </w:r>
    </w:p>
    <w:p>
      <w:pPr/>
      <w:r>
        <w:t>Bch 204</w:t>
      </w:r>
    </w:p>
    <w:p>
      <w:pPr/>
      <w:r>
        <w:rPr>
          <w:b/>
          <w:bCs/>
          <w:u w:val="single"/>
        </w:rPr>
        <w:t>Questions:</w:t>
      </w:r>
    </w:p>
    <w:p>
      <w:pPr>
        <w:pStyle w:val="4"/>
        <w:numPr>
          <w:ilvl w:val="0"/>
          <w:numId w:val="1"/>
        </w:numPr>
      </w:pPr>
      <w:r>
        <w:t>Outline the toxicity values and deficiency manifestations of the following minerals;</w:t>
      </w:r>
    </w:p>
    <w:p>
      <w:pPr>
        <w:pStyle w:val="4"/>
        <w:numPr>
          <w:ilvl w:val="0"/>
          <w:numId w:val="2"/>
        </w:numPr>
      </w:pPr>
      <w:r>
        <w:t>Potassium</w:t>
      </w:r>
    </w:p>
    <w:p>
      <w:pPr>
        <w:pStyle w:val="4"/>
        <w:numPr>
          <w:ilvl w:val="0"/>
          <w:numId w:val="2"/>
        </w:numPr>
      </w:pPr>
      <w:r>
        <w:t>Calcium</w:t>
      </w:r>
    </w:p>
    <w:p>
      <w:pPr>
        <w:pStyle w:val="4"/>
        <w:numPr>
          <w:ilvl w:val="0"/>
          <w:numId w:val="2"/>
        </w:numPr>
      </w:pPr>
      <w:r>
        <w:t>Magnesium</w:t>
      </w:r>
    </w:p>
    <w:p>
      <w:pPr>
        <w:pStyle w:val="4"/>
        <w:numPr>
          <w:ilvl w:val="0"/>
          <w:numId w:val="2"/>
        </w:numPr>
      </w:pPr>
      <w:r>
        <w:t>Chloride</w:t>
      </w:r>
    </w:p>
    <w:p>
      <w:pPr>
        <w:pStyle w:val="4"/>
        <w:numPr>
          <w:ilvl w:val="0"/>
          <w:numId w:val="2"/>
        </w:numPr>
      </w:pPr>
      <w:r>
        <w:t>Iron.</w:t>
      </w:r>
    </w:p>
    <w:p>
      <w:pPr>
        <w:pStyle w:val="4"/>
        <w:numPr>
          <w:ilvl w:val="1"/>
          <w:numId w:val="1"/>
        </w:numPr>
      </w:pPr>
      <w:r>
        <w:rPr>
          <w:b/>
          <w:bCs/>
          <w:u w:val="single"/>
        </w:rPr>
        <w:t>Potassium</w:t>
      </w:r>
      <w:r>
        <w:t>:</w:t>
      </w:r>
    </w:p>
    <w:p>
      <w:pPr/>
      <w:r>
        <w:t xml:space="preserve">              </w:t>
      </w:r>
      <w:r>
        <w:rPr>
          <w:b/>
          <w:bCs/>
          <w:u w:val="single"/>
        </w:rPr>
        <w:t>Toxicity value</w:t>
      </w:r>
      <w:r>
        <w:t>: A potassium level higher than 5.5 mmol/L is critically high, and a potassium level over 6 mmol/L can be life-threatening.</w:t>
      </w:r>
    </w:p>
    <w:p>
      <w:pPr/>
      <w:r>
        <w:rPr>
          <w:b/>
          <w:bCs/>
          <w:u w:val="single"/>
        </w:rPr>
        <w:t>Deficiency manifestations;</w:t>
      </w:r>
    </w:p>
    <w:p>
      <w:pPr/>
      <w:r>
        <w:t xml:space="preserve">•Weakness and fatigue </w:t>
      </w:r>
    </w:p>
    <w:p>
      <w:pPr/>
      <w:r>
        <w:t xml:space="preserve">•Muscle cramps and spasm </w:t>
      </w:r>
    </w:p>
    <w:p>
      <w:pPr/>
      <w:r>
        <w:t>•Digestive problems</w:t>
      </w:r>
    </w:p>
    <w:p>
      <w:pPr/>
      <w:r>
        <w:t xml:space="preserve">•Heart palpitations </w:t>
      </w:r>
    </w:p>
    <w:p>
      <w:pPr/>
      <w:r>
        <w:t xml:space="preserve">•Muscle aches and stiffness </w:t>
      </w:r>
    </w:p>
    <w:p>
      <w:pPr/>
      <w:r>
        <w:t>•Breathing difficulties.</w:t>
      </w:r>
    </w:p>
    <w:p>
      <w:pPr>
        <w:pStyle w:val="4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Calcium:</w:t>
      </w:r>
    </w:p>
    <w:p>
      <w:pPr/>
      <w:r>
        <w:t xml:space="preserve">                   </w:t>
      </w:r>
      <w:r>
        <w:rPr>
          <w:b/>
          <w:bCs/>
          <w:u w:val="single"/>
        </w:rPr>
        <w:t xml:space="preserve"> Toxicity values</w:t>
      </w:r>
      <w:r>
        <w:t>: The Toxic Condition of Hypercalcemia and Hypercalciuria.</w:t>
      </w:r>
    </w:p>
    <w:p>
      <w:pPr/>
      <w:r>
        <w:t>Hypercalcemia occurs when serum calcium levels are  2.63 mmol/L or greater depending on normative laboratory values.</w:t>
      </w:r>
    </w:p>
    <w:p>
      <w:pPr/>
      <w:r>
        <w:rPr>
          <w:b/>
          <w:bCs/>
          <w:u w:val="single"/>
        </w:rPr>
        <w:t>Deficiency manifestations</w:t>
      </w:r>
      <w:r>
        <w:t>;</w:t>
      </w:r>
    </w:p>
    <w:p>
      <w:pPr/>
      <w:r>
        <w:t>* Numbness.</w:t>
      </w:r>
    </w:p>
    <w:p>
      <w:pPr/>
      <w:r>
        <w:t>* Tingling Fingers.</w:t>
      </w:r>
    </w:p>
    <w:p>
      <w:pPr/>
      <w:r>
        <w:t>* Muscle cramps.</w:t>
      </w:r>
    </w:p>
    <w:p>
      <w:pPr/>
      <w:r>
        <w:t>* Lethargy.</w:t>
      </w:r>
    </w:p>
    <w:p>
      <w:pPr/>
      <w:r>
        <w:t>* Poor appetite.</w:t>
      </w:r>
    </w:p>
    <w:p>
      <w:pPr/>
      <w:r>
        <w:t>* Weak or brittle fingernails.</w:t>
      </w:r>
    </w:p>
    <w:p>
      <w:pPr/>
      <w:r>
        <w:t>* Difficulty swallowing.</w:t>
      </w:r>
    </w:p>
    <w:p>
      <w:pPr/>
      <w:r>
        <w:t>* Fainting.</w:t>
      </w:r>
    </w:p>
    <w:p>
      <w:pPr>
        <w:pStyle w:val="4"/>
        <w:numPr>
          <w:ilvl w:val="0"/>
          <w:numId w:val="1"/>
        </w:numPr>
      </w:pPr>
      <w:r>
        <w:rPr>
          <w:b/>
          <w:bCs/>
          <w:u w:val="single"/>
        </w:rPr>
        <w:t>Magnesium</w:t>
      </w:r>
      <w:r>
        <w:t>:</w:t>
      </w:r>
    </w:p>
    <w:p>
      <w:pPr/>
      <w:r>
        <w:t xml:space="preserve">            </w:t>
      </w:r>
      <w:r>
        <w:rPr>
          <w:b/>
          <w:bCs/>
          <w:u w:val="single"/>
        </w:rPr>
        <w:t>Toxicity values</w:t>
      </w:r>
      <w:r>
        <w:t xml:space="preserve"> : Magnesium toxicity develops after serum concentrations exceed 1.74–2.61 mmol/L.</w:t>
      </w:r>
    </w:p>
    <w:p>
      <w:pPr/>
      <w:r>
        <w:rPr>
          <w:b/>
          <w:bCs/>
          <w:u w:val="single"/>
        </w:rPr>
        <w:t>Deficiency manifestations</w:t>
      </w:r>
      <w:r>
        <w:t>;</w:t>
      </w:r>
    </w:p>
    <w:p>
      <w:pPr/>
      <w:r>
        <w:t xml:space="preserve">* nausea  </w:t>
      </w:r>
    </w:p>
    <w:p>
      <w:pPr/>
      <w:r>
        <w:t>* vomiting</w:t>
      </w:r>
    </w:p>
    <w:p>
      <w:pPr/>
      <w:r>
        <w:t xml:space="preserve">* loss of appetite </w:t>
      </w:r>
    </w:p>
    <w:p>
      <w:pPr/>
      <w:r>
        <w:t>* tiredness</w:t>
      </w:r>
    </w:p>
    <w:p>
      <w:pPr/>
      <w:r>
        <w:t>* weakness.</w:t>
      </w:r>
    </w:p>
    <w:p>
      <w:pPr>
        <w:pStyle w:val="4"/>
        <w:numPr>
          <w:ilvl w:val="0"/>
          <w:numId w:val="1"/>
        </w:numPr>
      </w:pPr>
      <w:r>
        <w:rPr>
          <w:b/>
          <w:bCs/>
          <w:u w:val="single"/>
        </w:rPr>
        <w:t>Chloride</w:t>
      </w:r>
      <w:r>
        <w:t>:</w:t>
      </w:r>
    </w:p>
    <w:p>
      <w:pPr/>
      <w:r>
        <w:t xml:space="preserve">          </w:t>
      </w:r>
      <w:r>
        <w:rPr>
          <w:b/>
          <w:bCs/>
          <w:u w:val="single"/>
        </w:rPr>
        <w:t>Toxicity values</w:t>
      </w:r>
      <w:r>
        <w:t>: The normal serum range for chloride is 96 to 106 mEq/L, therefore chloride levels at or above 110 mEq/L usually indicate kidney dysfunction.</w:t>
      </w:r>
    </w:p>
    <w:p>
      <w:pPr>
        <w:rPr>
          <w:b/>
          <w:bCs/>
          <w:u w:val="single"/>
        </w:rPr>
      </w:pPr>
      <w:r>
        <w:rPr>
          <w:b/>
          <w:bCs/>
          <w:u w:val="single"/>
        </w:rPr>
        <w:t>Deficiency manifestations;</w:t>
      </w:r>
    </w:p>
    <w:p>
      <w:pPr/>
      <w:r>
        <w:t>* excessive fatigue.</w:t>
      </w:r>
    </w:p>
    <w:p>
      <w:pPr/>
      <w:r>
        <w:t>* muscle weakness.</w:t>
      </w:r>
    </w:p>
    <w:p>
      <w:pPr/>
      <w:r>
        <w:t>* breathing problems.</w:t>
      </w:r>
    </w:p>
    <w:p>
      <w:pPr/>
      <w:r>
        <w:t>* frequent vomiting.</w:t>
      </w:r>
    </w:p>
    <w:p>
      <w:pPr/>
      <w:r>
        <w:t>* prolonged diarrhea.</w:t>
      </w:r>
    </w:p>
    <w:p>
      <w:pPr/>
      <w:r>
        <w:t>* excessive thirst.</w:t>
      </w:r>
    </w:p>
    <w:p>
      <w:pPr/>
      <w:r>
        <w:t>* high blood pressure.</w:t>
      </w:r>
    </w:p>
    <w:p>
      <w:pPr>
        <w:pStyle w:val="4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Iron:</w:t>
      </w:r>
    </w:p>
    <w:p>
      <w:pPr/>
      <w:r>
        <w:t xml:space="preserve">               </w:t>
      </w:r>
      <w:r>
        <w:rPr>
          <w:b/>
          <w:bCs/>
          <w:u w:val="single"/>
        </w:rPr>
        <w:t>Toxicity values</w:t>
      </w:r>
      <w:r>
        <w:t>: Toxic effects begin to occur at doses above 10–20 mg/kg of elemental iron. Ingestions of more than 50 mg/kg of elemental iron are associated with severe toxicity. In terms of blood values, iron levels above 350–500 μg/dL are considered toxic, and levels over 1000 μg/dL indicate severe iron poisoning.</w:t>
      </w:r>
    </w:p>
    <w:p>
      <w:pPr/>
      <w:r>
        <w:rPr>
          <w:b/>
          <w:bCs/>
          <w:u w:val="single"/>
        </w:rPr>
        <w:t xml:space="preserve">Deficiency manifestations; </w:t>
      </w:r>
    </w:p>
    <w:p>
      <w:pPr/>
      <w:r>
        <w:t>* Extreme fatigue.</w:t>
      </w:r>
    </w:p>
    <w:p>
      <w:pPr/>
      <w:r>
        <w:t>* Weakness.</w:t>
      </w:r>
    </w:p>
    <w:p>
      <w:pPr/>
      <w:r>
        <w:t>* Pale skin.</w:t>
      </w:r>
    </w:p>
    <w:p>
      <w:pPr/>
      <w:r>
        <w:t>* Chest pain or shortness of breath.</w:t>
      </w:r>
    </w:p>
    <w:p>
      <w:pPr/>
      <w:r>
        <w:t xml:space="preserve">* Headache </w:t>
      </w:r>
    </w:p>
    <w:p>
      <w:pPr/>
      <w:r>
        <w:t xml:space="preserve">* Dizziness </w:t>
      </w:r>
    </w:p>
    <w:p>
      <w:pPr/>
      <w:r>
        <w:t>* Cold hands and feet.</w:t>
      </w:r>
    </w:p>
    <w:p>
      <w:pPr/>
      <w:r>
        <w:t>* Inflammation or soreness of your tongue.</w:t>
      </w:r>
    </w:p>
    <w:p>
      <w:pPr/>
      <w:r>
        <w:t>* Brittle nails.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A5B05"/>
    <w:multiLevelType w:val="multilevel"/>
    <w:tmpl w:val="494A5B05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4D881D13"/>
    <w:multiLevelType w:val="multilevel"/>
    <w:tmpl w:val="4D881D1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ind w:left="1440" w:hanging="360"/>
      </w:pPr>
      <w:rPr>
        <w:rFonts w:hint="default"/>
        <w:b/>
        <w:u w:val="single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306</Words>
  <Characters>1746</Characters>
  <Lines>14</Lines>
  <Paragraphs>4</Paragraphs>
  <ScaleCrop>false</ScaleCrop>
  <LinksUpToDate>false</LinksUpToDate>
  <CharactersWithSpaces>2048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2020-05-12T21:26:00Z</dcterms:created>
  <dc:creator>2349033841574</dc:creator>
  <cp:lastModifiedBy>Keva</cp:lastModifiedBy>
  <dcterms:modified xsi:type="dcterms:W3CDTF">2020-05-12T23:41:20Z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