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480" w:lineRule="auto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NAME: DIKE ECHIOMA ANTHONY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480" w:lineRule="auto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MATRIC NUMBER: 16/MHS02/017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480" w:lineRule="auto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EMERGENCY NURSING II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480" w:lineRule="auto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FRACTURE OF THE HUMERUS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Move the victim to a safer place, away from the site of accident/occurance.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Reassure the victim appropriately.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Help/ask the victim to sit down.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Expose the site to assess whether simple or compound fracture.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Control hemorrhage if 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Immobilize the affected part with improvised splint and sling. (triangular boundage)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Try to avoid bandaging the fracture site if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Watch out for shock and treat if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Clean and cover if there is any open wound.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Arrange to take or send the victim to the hospital for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480" w:lineRule="auto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EMERGENCY MANAGEMENT FOR HOT OIL SPILL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Remove the victim from the source of danger.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Pour cold water on the affected body part to serve as a cooling effect.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Reduce the crowd.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Avoid rubbing the site (minimal handling).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Reassure the victim.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Gently remove cloth on the affected body part.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Do not apply ointment or oil.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Keep the affected body part dry by applying a clean dressing.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Treat for any sign of shock.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Arrange to take or send the victim to the hospital for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480" w:lineRule="auto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EMERGENCY MANAGEMENT FOR ACID SPILL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Remove the victim from the scene of the accident.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Flood the affected area slowly with running cold water for 20 minutes to wash off the acid.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Gently remove the stained clothes.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Reduce over crowding.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Reassure the victim.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Do not remove any formed blister.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Cover the victim with clean clothes to provide privacy.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Treat for any sign of shock.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Transport the victim to the hospital immediately.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Take remains of the acid to the hospital if available as evidence.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While in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smallCaps w:val="0"/>
          <w:rtl w:val="0"/>
        </w:rPr>
        <w:t xml:space="preserve">he hospital, neutralize with sodium bicarbonate if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480" w:lineRule="auto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EMERGENCY MANAGEMENT FOR A JUST RECOVERED DROWNING CHILD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Take the victim to a safer 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Prevent over crowding.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Ensure a patent airway.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Hold the victim upside down to cause water to drain out of the lungs.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Press the stomach to allow drainage of swallowed water.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Loosen tight clothing around the neck, chest and waist.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Remove wet clothing.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Treat for shock.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Keep the body warm by covering the child's body with available dry clothes.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Reassure the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Transport the child to the hospital immediately.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480" w:lineRule="auto"/>
        <w:ind w:left="720" w:hanging="360"/>
        <w:rPr/>
      </w:pPr>
      <w:r w:rsidDel="00000000" w:rsidR="00000000" w:rsidRPr="00000000">
        <w:rPr>
          <w:smallCaps w:val="0"/>
          <w:rtl w:val="0"/>
        </w:rPr>
        <w:t xml:space="preserve">Send for relatives.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