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val="off"/>
        <w:rPr>
          <w:rFonts w:cs="Arial"/>
          <w:rtl w:val="off"/>
        </w:rPr>
      </w:pPr>
      <w:r>
        <w:rPr>
          <w:rFonts w:cs="Arial"/>
          <w:rtl w:val="off"/>
        </w:rPr>
        <w:t xml:space="preserve">Ubua Vera ANDOKIE </w:t>
      </w:r>
    </w:p>
    <w:p>
      <w:pPr>
        <w:wordWrap w:val="off"/>
        <w:rPr>
          <w:rFonts w:cs="Arial"/>
          <w:rtl w:val="off"/>
        </w:rPr>
      </w:pPr>
      <w:r>
        <w:rPr>
          <w:rFonts w:cs="Arial"/>
          <w:rtl w:val="off"/>
        </w:rPr>
        <w:t>16/sci01/048</w:t>
      </w:r>
    </w:p>
    <w:p>
      <w:pPr>
        <w:wordWrap w:val="off"/>
        <w:rPr>
          <w:rFonts w:cs="Arial"/>
          <w:rtl w:val="off"/>
        </w:rPr>
      </w:pPr>
    </w:p>
    <w:p>
      <w:pPr>
        <w:jc w:val="center"/>
        <w:spacing w:after="0" w:line="360" w:lineRule="auto"/>
        <w:rPr>
          <w:rFonts w:ascii="Noto Naskh Arabic" w:eastAsia="Noto Naskh Arabic" w:hAnsi="Noto Naskh Arabic" w:cs="Noto Naskh Arabic"/>
          <w:sz w:val="24"/>
          <w:u w:val="single" w:color="auto"/>
        </w:rPr>
      </w:pPr>
      <w:r>
        <w:rPr>
          <w:rFonts w:ascii="Noto Naskh Arabic" w:eastAsia="Noto Naskh Arabic" w:hAnsi="Noto Naskh Arabic" w:cs="Noto Naskh Arabic"/>
          <w:sz w:val="24"/>
          <w:u w:val="single" w:color="auto"/>
        </w:rPr>
        <w:t>SUMMARY OF CHAPTER NINE (9): PROJECT ORGANIZATION STRUCTURES</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Every project has to be properly organised for it to be successful. Every company has its own ideas about how to organize itself and its work. In this chapter, it describes how every project is structured and the objectives of each structure.</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In order to have an effective organization, all members of the project should know what he or she is expected to do and also be motivated to make the project a success. Motivated in the sense that they know their work and are able to work together with their team.</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We use charts (or organigrams) to discuss and understand organisational structures. It is important to know the meanings of the charts that we encounter during our working lives. Each chart contains conventional notational elements such as box, solid lines, dotted rules etc. These notational elements have their meaning.</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One of the shortcomings of organigrams is that it is difficulty to show every communication channel and defining every subtle influence that one person might be able to exert over another. Another shortcoming is that when a new organigram is constructed, the members of the organization might feel inferior to other members of the organisation.</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 xml:space="preserve">A clearer picture of some of the problems encountered in project handling can be seen by studying the management organization structure of a manufacturing company. This is a line and function organizations, because they are set up to manage work within departmental (functional) boundaries or specialist disciplines. One might ask whether general managers should not play a significant part in coordinating all the various project functions. To some extent they might, of course, but they cannot be expected to deal efficiently or effectively with the level of detail involved in the day-to-day running of projects. </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w:t>
      </w:r>
    </w:p>
    <w:p>
      <w:pPr>
        <w:wordWrap w:val="off"/>
        <w:rPr>
          <w:rFonts w:ascii="Noto Naskh Arabic" w:eastAsia="Noto Naskh Arabic" w:hAnsi="Noto Naskh Arabic" w:cs="Noto Naskh Arabic"/>
          <w:rtl w:val="off"/>
        </w:rPr>
      </w:pPr>
    </w:p>
    <w:p>
      <w:pPr>
        <w:wordWrap w:val="off"/>
        <w:rPr>
          <w:rFonts w:ascii="Noto Naskh Arabic" w:eastAsia="Noto Naskh Arabic" w:hAnsi="Noto Naskh Arabic" w:cs="Noto Naskh Arabic"/>
          <w:rtl w:val="off"/>
        </w:rPr>
      </w:pPr>
    </w:p>
    <w:p>
      <w:pPr>
        <w:wordWrap w:val="off"/>
        <w:rPr>
          <w:rFonts w:ascii="Noto Naskh Arabic" w:eastAsia="Noto Naskh Arabic" w:hAnsi="Noto Naskh Arabic" w:cs="Noto Naskh Arabic"/>
          <w:rtl w:val="off"/>
        </w:rPr>
      </w:pPr>
    </w:p>
    <w:p>
      <w:pPr>
        <w:wordWrap w:val="off"/>
        <w:rPr>
          <w:rFonts w:ascii="Noto Naskh Arabic" w:eastAsia="Noto Naskh Arabic" w:hAnsi="Noto Naskh Arabic" w:cs="Noto Naskh Arabic"/>
          <w:rtl w:val="off"/>
        </w:rPr>
      </w:pPr>
    </w:p>
    <w:p>
      <w:pPr>
        <w:wordWrap w:val="off"/>
        <w:rPr>
          <w:rFonts w:ascii="Noto Naskh Arabic" w:eastAsia="Noto Naskh Arabic" w:hAnsi="Noto Naskh Arabic" w:cs="Noto Naskh Arabic"/>
          <w:rtl w:val="off"/>
        </w:rPr>
      </w:pPr>
    </w:p>
    <w:p>
      <w:pPr>
        <w:pStyle w:val="ListParagraph"/>
        <w:ind w:left="0"/>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A complete workgroup or team can be created for each project as a self-contained unit with the project manager placed at its head. The project manager is given direct line authority over the team and is responsible not only for planning, progress and work allocation but also for all technical aspects of the project. The project manager is in direct and supreme command, with complete authority for directing the participants so that the project meets all the objectives. Communications across the various technical and professional disciplines are easier when the project manager is in total command.</w:t>
      </w:r>
    </w:p>
    <w:p>
      <w:pPr>
        <w:pStyle w:val="ListParagraph"/>
        <w:ind w:left="0"/>
        <w:jc w:val="both"/>
        <w:spacing w:after="0" w:line="360" w:lineRule="auto"/>
        <w:rPr>
          <w:rFonts w:ascii="Noto Naskh Arabic" w:eastAsia="Noto Naskh Arabic" w:hAnsi="Noto Naskh Arabic" w:cs="Noto Naskh Arabic"/>
          <w:b w:val="0"/>
          <w:sz w:val="24"/>
        </w:rPr>
      </w:pPr>
      <w:r>
        <w:rPr>
          <w:rFonts w:ascii="Noto Naskh Arabic" w:eastAsia="Noto Naskh Arabic" w:hAnsi="Noto Naskh Arabic" w:cs="Noto Naskh Arabic"/>
          <w:sz w:val="24"/>
        </w:rPr>
        <w:t>A task force can be used in management change projects either a natural disaster or an urgent industrial project or even on a project is running extremely late and is in need of a rescue operation.</w:t>
      </w:r>
    </w:p>
    <w:p>
      <w:pPr>
        <w:jc w:val="both"/>
        <w:spacing w:after="0" w:line="360" w:lineRule="auto"/>
        <w:rPr>
          <w:rFonts w:ascii="Noto Naskh Arabic" w:eastAsia="Noto Naskh Arabic" w:hAnsi="Noto Naskh Arabic" w:cs="Noto Naskh Arabic"/>
          <w:sz w:val="24"/>
        </w:rPr>
      </w:pPr>
      <w:r>
        <w:rPr>
          <w:rFonts w:ascii="Noto Naskh Arabic" w:eastAsia="Noto Naskh Arabic" w:hAnsi="Noto Naskh Arabic" w:cs="Noto Naskh Arabic"/>
          <w:sz w:val="24"/>
        </w:rPr>
        <w:t>A team can be assembled at a site that is some distance away from the company’s home office. It is then usually more sensible to place all site staff under the direct command of the most senior manager located at the site, rather than depend on multiple lines of command back to the home office.</w:t>
      </w:r>
    </w:p>
    <w:p>
      <w:pPr>
        <w:rPr>
          <w:lang w:val="en-US"/>
          <w:rFonts w:ascii="Noto Naskh Arabic" w:eastAsia="Noto Naskh Arabic" w:hAnsi="Noto Naskh Arabic" w:cs="Noto Naskh Arabic"/>
          <w:sz w:val="24"/>
        </w:rPr>
      </w:pPr>
      <w:r>
        <w:rPr>
          <w:rFonts w:ascii="Noto Naskh Arabic" w:eastAsia="Noto Naskh Arabic" w:hAnsi="Noto Naskh Arabic" w:cs="Noto Naskh Arabic"/>
          <w:sz w:val="24"/>
        </w:rPr>
        <w:t>Would they have ready access to expert help or advice on technical matters within their own professional discipline?</w:t>
      </w:r>
      <w:r>
        <w:rPr>
          <w:lang w:val="en-US"/>
          <w:rFonts w:ascii="Noto Naskh Arabic" w:eastAsia="Noto Naskh Arabic" w:hAnsi="Noto Naskh Arabic" w:cs="Noto Naskh Arabic"/>
          <w:sz w:val="24"/>
        </w:rPr>
        <w:t>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 In a ‘project matrix’ the authority of each project manager takes precedence over the authority of the functional managers, at least as far as the allocation and progressing of work is concerned. In a ‘second 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 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 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 forced to work under PRINCE2TM. In any project organization that is complicated by the number of different participating companies, it makes sense to nominate one individual in each sub organization (including the customer) as the principal local information and communications coordinator. Each sub 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p>
      <w:pPr>
        <w:rPr>
          <w:lang w:val="en-US"/>
          <w:rFonts w:ascii="Noto Naskh Arabic" w:eastAsia="Noto Naskh Arabic" w:hAnsi="Noto Naskh Arabic" w:cs="Noto Naskh Arabic"/>
          <w:sz w:val="28"/>
          <w:u w:val="single" w:color="auto"/>
        </w:rPr>
      </w:pPr>
    </w:p>
    <w:p>
      <w:pPr>
        <w:jc w:val="center"/>
        <w:rPr>
          <w:lang w:val="en-US"/>
          <w:rFonts w:ascii="Noto Naskh Arabic" w:eastAsia="Noto Naskh Arabic" w:hAnsi="Noto Naskh Arabic" w:cs="Noto Naskh Arabic"/>
          <w:sz w:val="28"/>
          <w:u w:val="single" w:color="auto"/>
        </w:rPr>
      </w:pPr>
      <w:r>
        <w:rPr>
          <w:lang w:val="en-US"/>
          <w:rFonts w:ascii="Noto Naskh Arabic" w:eastAsia="Noto Naskh Arabic" w:hAnsi="Noto Naskh Arabic" w:cs="Noto Naskh Arabic"/>
          <w:sz w:val="28"/>
          <w:u w:val="single" w:color="auto"/>
        </w:rPr>
        <w:t>CHAPTER 7</w:t>
      </w:r>
    </w:p>
    <w:p>
      <w:pPr>
        <w:rPr>
          <w:lang w:val="en-US"/>
          <w:rFonts w:ascii="Noto Naskh Arabic" w:eastAsia="Noto Naskh Arabic" w:hAnsi="Noto Naskh Arabic" w:cs="Noto Naskh Arabic"/>
          <w:sz w:val="24"/>
        </w:rPr>
      </w:pPr>
      <w:r>
        <w:rPr>
          <w:lang w:val="en-US"/>
          <w:rFonts w:ascii="Noto Naskh Arabic" w:eastAsia="Noto Naskh Arabic" w:hAnsi="Noto Naskh Arabic" w:cs="Noto Naskh Arabic"/>
          <w:sz w:val="24"/>
        </w:rP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  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ﬁrst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ofﬁce exists that is a logical place for the risk management function to reside. It is almost certain that some tasks will not be completed in line with their duration estimates and budgets. Some might exceed their estimates, whilst others could be ﬁnished early and cost less than expected. As explained in the previous chapter, statistical tools such as Monte Carlo analysis can be used to attempt an assessment of the probability of the project ﬁnishing by its target completion date or of the intended return on investment being realized. However, those measures deal with uncertainty rather than with risk. Risks are unforeseen (and often unforeseeable) events that can result in a change of project plans or even total project failure. Once identiﬁed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 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 Figure 7.2 shows a simple FMEA chart. Item 1 in this example is related to the car engine problem in the ﬁshbone diagram (Figure 7.1) but now we look beyond the simple fact of engine failure to consider the possible consequential effects of the engine failing to start. A ﬁnal column allows space for preemptive actions to be recommended that might mitigate or prevent damage from the risk. Only three items are shown in Figure 7.2 but there might be hundreds of items in a large, complex project. Another column is sometimes added to show when in the project life cycle the risk is most likely to occur. The chart illustrates a qualitative process because the characteristics of each risk are considered, but there is no attempt to give each risk a priority ranking number or to quantify the effects if the risk should occur. Quantitative analysis methods attempt to assign numerical values to risks and their possible effects. They often examine the probable impact on project time and costs. Alternatively, the 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judgement. Those contributing assessments might be fundamentally ﬂawed, mistaken or simply too difﬁcult for any person to make with any degree of certainty. 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 goes brainstorming session.</w:t>
      </w:r>
    </w:p>
    <w:p>
      <w:pPr>
        <w:rPr>
          <w:lang w:val="en-US"/>
          <w:rFonts w:ascii="Noto Naskh Arabic" w:eastAsia="Noto Naskh Arabic" w:hAnsi="Noto Naskh Arabic" w:cs="Noto Naskh Arabic"/>
          <w:sz w:val="24"/>
        </w:rPr>
      </w:pPr>
      <w:r>
        <w:rPr>
          <w:lang w:val="en-US"/>
          <w:rFonts w:ascii="Noto Naskh Arabic" w:eastAsia="Noto Naskh Arabic" w:hAnsi="Noto Naskh Arabic" w:cs="Noto Naskh Arabic"/>
          <w:sz w:val="24"/>
        </w:rPr>
        <w:t>The ﬁnancial impact of many risks can be offset by insuring against them. The client pays the insurance company a premium for this service, and the insurer might itself choose to spread the risk by sharing it with one or more other insurance companies. Figure 7.7 shows that managers do not enjoy complete freedom of choice when deciding which risks should be included in their insurance portfolio. The FSA regulates and authorizes all insurance providers (insurance companies) and insurance intermediaries (brokers). It is illegal for someone or a ﬁrm to deal in insurance unless they are regulated and authorized by the FSA. Legal requirements oblige companies to obtain adequate insurance cover against some risks. These obligations arise either from various government laws and regulations or from conditions contained in a binding commercial contract.</w:t>
      </w:r>
    </w:p>
    <w:p>
      <w:pPr>
        <w:rPr>
          <w:lang w:val="en-US"/>
          <w:rFonts w:ascii="Noto Naskh Arabic" w:eastAsia="Noto Naskh Arabic" w:hAnsi="Noto Naskh Arabic" w:cs="Noto Naskh Arabic"/>
          <w:sz w:val="24"/>
        </w:rPr>
      </w:pPr>
    </w:p>
    <w:p>
      <w:pPr>
        <w:rPr>
          <w:lang w:val="en-US"/>
          <w:rFonts w:ascii="Noto Naskh Arabic" w:eastAsia="Noto Naskh Arabic" w:hAnsi="Noto Naskh Arabic" w:cs="Noto Naskh Arabic"/>
          <w:sz w:val="24"/>
        </w:rPr>
      </w:pPr>
      <w:r>
        <w:rPr>
          <w:lang w:val="en-US"/>
          <w:rFonts w:ascii="Noto Naskh Arabic" w:eastAsia="Noto Naskh Arabic" w:hAnsi="Noto Naskh Arabic" w:cs="Noto Naskh Arabic"/>
          <w:sz w:val="24"/>
        </w:rPr>
        <w:br w:type="page"/>
      </w:r>
    </w:p>
    <w:p>
      <w:pPr>
        <w:jc w:val="center"/>
        <w:spacing w:after="0" w:line="360" w:lineRule="auto"/>
        <w:rPr>
          <w:rFonts w:ascii="Noto Naskh Arabic" w:eastAsia="Noto Naskh Arabic" w:hAnsi="Noto Naskh Arabic" w:cs="Noto Naskh Arabic"/>
          <w:sz w:val="24"/>
        </w:rPr>
      </w:pPr>
    </w:p>
    <w:p>
      <w:pPr>
        <w:wordWrap w:val="off"/>
        <w:rPr>
          <w:rFonts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Noto Naskh Arabic">
    <w:panose1 w:val="020B0502040504020204"/>
    <w:notTrueType w:val="false"/>
    <w:sig w:usb0="00002000" w:usb1="80000000" w:usb2="00000008" w:usb3="00000001" w:csb0="00000041" w:csb1="0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2020-05-13T16:19:27Z</dcterms:modified>
  <cp:version>04.2000</cp:version>
</cp:coreProperties>
</file>