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D081" w14:textId="13E150AA" w:rsidR="00B401A6" w:rsidRDefault="00B401A6" w:rsidP="00B401A6">
      <w:pPr>
        <w:spacing w:after="120" w:line="240" w:lineRule="auto"/>
        <w:ind w:left="600"/>
        <w:textAlignment w:val="baseline"/>
        <w:rPr>
          <w:rFonts w:ascii="Arial" w:eastAsia="Times New Roman" w:hAnsi="Arial" w:cs="Arial"/>
          <w:color w:val="373D3F"/>
        </w:rPr>
      </w:pPr>
      <w:r>
        <w:rPr>
          <w:rFonts w:ascii="Arial" w:eastAsia="Times New Roman" w:hAnsi="Arial" w:cs="Arial"/>
          <w:color w:val="373D3F"/>
        </w:rPr>
        <w:t>Matric number:</w:t>
      </w:r>
      <w:r w:rsidR="00911CCF">
        <w:rPr>
          <w:rFonts w:ascii="Arial" w:eastAsia="Times New Roman" w:hAnsi="Arial" w:cs="Arial"/>
          <w:color w:val="373D3F"/>
        </w:rPr>
        <w:t>16/mhs06/</w:t>
      </w:r>
      <w:r w:rsidR="00E87B3F">
        <w:rPr>
          <w:rFonts w:ascii="Arial" w:eastAsia="Times New Roman" w:hAnsi="Arial" w:cs="Arial"/>
          <w:color w:val="373D3F"/>
        </w:rPr>
        <w:t>025</w:t>
      </w:r>
    </w:p>
    <w:p w14:paraId="01B8B63D" w14:textId="34ABF0F6" w:rsidR="00F56610" w:rsidRDefault="00F56610" w:rsidP="00B401A6">
      <w:pPr>
        <w:spacing w:after="120" w:line="240" w:lineRule="auto"/>
        <w:ind w:left="600"/>
        <w:textAlignment w:val="baseline"/>
        <w:rPr>
          <w:rFonts w:ascii="Arial" w:eastAsia="Times New Roman" w:hAnsi="Arial" w:cs="Arial"/>
          <w:color w:val="373D3F"/>
          <w:sz w:val="24"/>
          <w:szCs w:val="24"/>
        </w:rPr>
      </w:pPr>
      <w:r>
        <w:rPr>
          <w:rFonts w:ascii="Arial" w:eastAsia="Times New Roman" w:hAnsi="Arial" w:cs="Arial"/>
          <w:color w:val="373D3F"/>
        </w:rPr>
        <w:t>The microscope is a multiple-element system having more than a single lens or mirror.</w:t>
      </w:r>
    </w:p>
    <w:p w14:paraId="2634061F" w14:textId="77777777" w:rsidR="00F56610" w:rsidRDefault="00F56610" w:rsidP="00F56610">
      <w:pPr>
        <w:numPr>
          <w:ilvl w:val="0"/>
          <w:numId w:val="1"/>
        </w:numPr>
        <w:spacing w:before="120" w:after="120" w:line="240" w:lineRule="auto"/>
        <w:ind w:left="600"/>
        <w:textAlignment w:val="baseline"/>
        <w:rPr>
          <w:rFonts w:ascii="Arial" w:eastAsia="Times New Roman" w:hAnsi="Arial" w:cs="Arial"/>
          <w:color w:val="373D3F"/>
        </w:rPr>
      </w:pPr>
      <w:r>
        <w:rPr>
          <w:rFonts w:ascii="Arial" w:eastAsia="Times New Roman" w:hAnsi="Arial" w:cs="Arial"/>
          <w:color w:val="373D3F"/>
        </w:rPr>
        <w:t>Many optical devices contain more than a single lens or mirror. These are analysed by considering each element sequentially. The image formed by the first is the object for the second, and so on. The same ray tracing and thin lens techniques apply to each lens element.</w:t>
      </w:r>
    </w:p>
    <w:p w14:paraId="34DBA370" w14:textId="77777777" w:rsidR="00F56610" w:rsidRDefault="00F56610" w:rsidP="00F56610">
      <w:pPr>
        <w:numPr>
          <w:ilvl w:val="0"/>
          <w:numId w:val="1"/>
        </w:numPr>
        <w:spacing w:after="0" w:line="240" w:lineRule="auto"/>
        <w:ind w:left="600"/>
        <w:textAlignment w:val="baseline"/>
        <w:rPr>
          <w:rFonts w:ascii="Arial" w:eastAsia="Times New Roman" w:hAnsi="Arial" w:cs="Arial"/>
          <w:color w:val="373D3F"/>
        </w:rPr>
      </w:pPr>
      <w:r>
        <w:rPr>
          <w:rFonts w:ascii="Arial" w:eastAsia="Times New Roman" w:hAnsi="Arial" w:cs="Arial"/>
          <w:color w:val="373D3F"/>
        </w:rPr>
        <w:t>The overall magnification of a multiple-element system is the product of the magnifications of its individual elements. For a two-element system with an objective and an eyepiece, this is </w:t>
      </w:r>
      <w:r>
        <w:rPr>
          <w:rStyle w:val="Emphasis"/>
          <w:rFonts w:ascii="Arial" w:eastAsia="Times New Roman" w:hAnsi="Arial" w:cs="Arial"/>
          <w:color w:val="373D3F"/>
          <w:bdr w:val="none" w:sz="0" w:space="0" w:color="auto" w:frame="1"/>
        </w:rPr>
        <w:t>m </w:t>
      </w:r>
      <w:r>
        <w:rPr>
          <w:rFonts w:ascii="Arial" w:eastAsia="Times New Roman" w:hAnsi="Arial" w:cs="Arial"/>
          <w:color w:val="373D3F"/>
        </w:rPr>
        <w:t>= </w:t>
      </w:r>
      <w:proofErr w:type="spellStart"/>
      <w:r>
        <w:rPr>
          <w:rStyle w:val="Emphasis"/>
          <w:rFonts w:ascii="Arial" w:eastAsia="Times New Roman" w:hAnsi="Arial" w:cs="Arial"/>
          <w:color w:val="373D3F"/>
          <w:bdr w:val="none" w:sz="0" w:space="0" w:color="auto" w:frame="1"/>
        </w:rPr>
        <w:t>m</w:t>
      </w:r>
      <w:r>
        <w:rPr>
          <w:rFonts w:ascii="Arial" w:eastAsia="Times New Roman" w:hAnsi="Arial" w:cs="Arial"/>
          <w:color w:val="373D3F"/>
          <w:sz w:val="20"/>
          <w:szCs w:val="20"/>
          <w:bdr w:val="none" w:sz="0" w:space="0" w:color="auto" w:frame="1"/>
          <w:vertAlign w:val="subscript"/>
        </w:rPr>
        <w:t>o</w:t>
      </w:r>
      <w:r>
        <w:rPr>
          <w:rStyle w:val="Emphasis"/>
          <w:rFonts w:ascii="Arial" w:eastAsia="Times New Roman" w:hAnsi="Arial" w:cs="Arial"/>
          <w:color w:val="373D3F"/>
          <w:bdr w:val="none" w:sz="0" w:space="0" w:color="auto" w:frame="1"/>
        </w:rPr>
        <w:t>m</w:t>
      </w:r>
      <w:r>
        <w:rPr>
          <w:rFonts w:ascii="Arial" w:eastAsia="Times New Roman" w:hAnsi="Arial" w:cs="Arial"/>
          <w:color w:val="373D3F"/>
          <w:sz w:val="20"/>
          <w:szCs w:val="20"/>
          <w:bdr w:val="none" w:sz="0" w:space="0" w:color="auto" w:frame="1"/>
          <w:vertAlign w:val="subscript"/>
        </w:rPr>
        <w:t>e</w:t>
      </w:r>
      <w:proofErr w:type="spellEnd"/>
      <w:r>
        <w:rPr>
          <w:rFonts w:ascii="Arial" w:eastAsia="Times New Roman" w:hAnsi="Arial" w:cs="Arial"/>
          <w:color w:val="373D3F"/>
        </w:rPr>
        <w:t>, where </w:t>
      </w:r>
      <w:proofErr w:type="spellStart"/>
      <w:r>
        <w:rPr>
          <w:rStyle w:val="Emphasis"/>
          <w:rFonts w:ascii="Arial" w:eastAsia="Times New Roman" w:hAnsi="Arial" w:cs="Arial"/>
          <w:color w:val="373D3F"/>
          <w:bdr w:val="none" w:sz="0" w:space="0" w:color="auto" w:frame="1"/>
        </w:rPr>
        <w:t>m</w:t>
      </w:r>
      <w:r>
        <w:rPr>
          <w:rFonts w:ascii="Arial" w:eastAsia="Times New Roman" w:hAnsi="Arial" w:cs="Arial"/>
          <w:color w:val="373D3F"/>
          <w:sz w:val="20"/>
          <w:szCs w:val="20"/>
          <w:bdr w:val="none" w:sz="0" w:space="0" w:color="auto" w:frame="1"/>
          <w:vertAlign w:val="subscript"/>
        </w:rPr>
        <w:t>o</w:t>
      </w:r>
      <w:proofErr w:type="spellEnd"/>
      <w:r>
        <w:rPr>
          <w:rFonts w:ascii="Arial" w:eastAsia="Times New Roman" w:hAnsi="Arial" w:cs="Arial"/>
          <w:color w:val="373D3F"/>
        </w:rPr>
        <w:t> is the magnification of the objective and </w:t>
      </w:r>
      <w:r>
        <w:rPr>
          <w:rStyle w:val="Emphasis"/>
          <w:rFonts w:ascii="Arial" w:eastAsia="Times New Roman" w:hAnsi="Arial" w:cs="Arial"/>
          <w:color w:val="373D3F"/>
          <w:bdr w:val="none" w:sz="0" w:space="0" w:color="auto" w:frame="1"/>
        </w:rPr>
        <w:t>m</w:t>
      </w:r>
      <w:r>
        <w:rPr>
          <w:rFonts w:ascii="Arial" w:eastAsia="Times New Roman" w:hAnsi="Arial" w:cs="Arial"/>
          <w:color w:val="373D3F"/>
          <w:sz w:val="20"/>
          <w:szCs w:val="20"/>
          <w:bdr w:val="none" w:sz="0" w:space="0" w:color="auto" w:frame="1"/>
          <w:vertAlign w:val="subscript"/>
        </w:rPr>
        <w:t>e</w:t>
      </w:r>
      <w:r>
        <w:rPr>
          <w:rFonts w:ascii="Arial" w:eastAsia="Times New Roman" w:hAnsi="Arial" w:cs="Arial"/>
          <w:color w:val="373D3F"/>
        </w:rPr>
        <w:t> is the magnification of the eyepiece, such as for a microscope.</w:t>
      </w:r>
    </w:p>
    <w:p w14:paraId="6919D7CD" w14:textId="77777777" w:rsidR="00F56610" w:rsidRDefault="00F56610" w:rsidP="00F56610">
      <w:pPr>
        <w:numPr>
          <w:ilvl w:val="0"/>
          <w:numId w:val="1"/>
        </w:numPr>
        <w:spacing w:before="120" w:after="120" w:line="240" w:lineRule="auto"/>
        <w:ind w:left="600"/>
        <w:textAlignment w:val="baseline"/>
        <w:rPr>
          <w:rFonts w:ascii="Arial" w:eastAsia="Times New Roman" w:hAnsi="Arial" w:cs="Arial"/>
          <w:color w:val="373D3F"/>
        </w:rPr>
      </w:pPr>
      <w:r>
        <w:rPr>
          <w:rFonts w:ascii="Arial" w:eastAsia="Times New Roman" w:hAnsi="Arial" w:cs="Arial"/>
          <w:color w:val="373D3F"/>
        </w:rPr>
        <w:t>Microscopes are instruments for allowing us to see detail we would not be able to see with the unaided eye and consist of a range of components.</w:t>
      </w:r>
    </w:p>
    <w:p w14:paraId="1F78C4B1" w14:textId="77777777" w:rsidR="00F56610" w:rsidRDefault="00F56610" w:rsidP="00F56610">
      <w:pPr>
        <w:numPr>
          <w:ilvl w:val="0"/>
          <w:numId w:val="1"/>
        </w:numPr>
        <w:spacing w:after="0" w:line="240" w:lineRule="auto"/>
        <w:ind w:left="600"/>
        <w:textAlignment w:val="baseline"/>
        <w:rPr>
          <w:rFonts w:ascii="Arial" w:eastAsia="Times New Roman" w:hAnsi="Arial" w:cs="Arial"/>
          <w:color w:val="373D3F"/>
        </w:rPr>
      </w:pPr>
      <w:r>
        <w:rPr>
          <w:rFonts w:ascii="Arial" w:eastAsia="Times New Roman" w:hAnsi="Arial" w:cs="Arial"/>
          <w:color w:val="373D3F"/>
        </w:rPr>
        <w:t>The eyepiece and objective contribute to the magnification. The numerical aperture </w:t>
      </w:r>
      <w:r>
        <w:rPr>
          <w:rStyle w:val="Emphasis"/>
          <w:rFonts w:ascii="Arial" w:eastAsia="Times New Roman" w:hAnsi="Arial" w:cs="Arial"/>
          <w:color w:val="373D3F"/>
          <w:bdr w:val="none" w:sz="0" w:space="0" w:color="auto" w:frame="1"/>
        </w:rPr>
        <w:t>NA</w:t>
      </w:r>
      <w:r>
        <w:rPr>
          <w:rFonts w:ascii="Arial" w:eastAsia="Times New Roman" w:hAnsi="Arial" w:cs="Arial"/>
          <w:color w:val="373D3F"/>
        </w:rPr>
        <w:t> of an objective is given by</w:t>
      </w:r>
      <w:r>
        <w:rPr>
          <w:rFonts w:ascii="Arial" w:eastAsia="Times New Roman" w:hAnsi="Arial" w:cs="Arial"/>
          <w:color w:val="373D3F"/>
        </w:rPr>
        <w:br/>
      </w:r>
      <w:r>
        <w:rPr>
          <w:rStyle w:val="Emphasis"/>
          <w:rFonts w:ascii="Arial" w:eastAsia="Times New Roman" w:hAnsi="Arial" w:cs="Arial"/>
          <w:color w:val="373D3F"/>
          <w:bdr w:val="none" w:sz="0" w:space="0" w:color="auto" w:frame="1"/>
        </w:rPr>
        <w:t>NA = n </w:t>
      </w:r>
      <w:r>
        <w:rPr>
          <w:rFonts w:ascii="Arial" w:eastAsia="Times New Roman" w:hAnsi="Arial" w:cs="Arial"/>
          <w:color w:val="373D3F"/>
        </w:rPr>
        <w:t>sin α where </w:t>
      </w:r>
      <w:r>
        <w:rPr>
          <w:rStyle w:val="Emphasis"/>
          <w:rFonts w:ascii="Arial" w:eastAsia="Times New Roman" w:hAnsi="Arial" w:cs="Arial"/>
          <w:color w:val="373D3F"/>
          <w:bdr w:val="none" w:sz="0" w:space="0" w:color="auto" w:frame="1"/>
        </w:rPr>
        <w:t>n</w:t>
      </w:r>
      <w:r>
        <w:rPr>
          <w:rFonts w:ascii="Arial" w:eastAsia="Times New Roman" w:hAnsi="Arial" w:cs="Arial"/>
          <w:color w:val="373D3F"/>
        </w:rPr>
        <w:t> is the refractive index and α the angle of acceptance.</w:t>
      </w:r>
    </w:p>
    <w:p w14:paraId="771E7F62" w14:textId="77777777" w:rsidR="00F56610" w:rsidRDefault="00F56610" w:rsidP="00F56610">
      <w:pPr>
        <w:numPr>
          <w:ilvl w:val="0"/>
          <w:numId w:val="1"/>
        </w:numPr>
        <w:spacing w:before="120" w:after="120" w:line="240" w:lineRule="auto"/>
        <w:ind w:left="600"/>
        <w:textAlignment w:val="baseline"/>
        <w:rPr>
          <w:rFonts w:ascii="Arial" w:eastAsia="Times New Roman" w:hAnsi="Arial" w:cs="Arial"/>
          <w:color w:val="373D3F"/>
        </w:rPr>
      </w:pPr>
      <w:r>
        <w:rPr>
          <w:rFonts w:ascii="Arial" w:eastAsia="Times New Roman" w:hAnsi="Arial" w:cs="Arial"/>
          <w:color w:val="373D3F"/>
        </w:rPr>
        <w:t>Immersion techniques are often used to improve the light gathering ability of microscopes. The specimen is illuminated by transmitted, scattered or reflected light though a condenser.</w:t>
      </w:r>
    </w:p>
    <w:p w14:paraId="6809BE92" w14:textId="77777777" w:rsidR="00F56610" w:rsidRDefault="00F56610" w:rsidP="00F56610">
      <w:pPr>
        <w:numPr>
          <w:ilvl w:val="0"/>
          <w:numId w:val="1"/>
        </w:numPr>
        <w:spacing w:after="0" w:line="240" w:lineRule="auto"/>
        <w:ind w:left="600"/>
        <w:textAlignment w:val="baseline"/>
        <w:rPr>
          <w:rFonts w:ascii="Arial" w:eastAsia="Times New Roman" w:hAnsi="Arial" w:cs="Arial"/>
          <w:color w:val="373D3F"/>
        </w:rPr>
      </w:pPr>
      <w:r>
        <w:rPr>
          <w:rFonts w:ascii="Arial" w:eastAsia="Times New Roman" w:hAnsi="Arial" w:cs="Arial"/>
          <w:color w:val="373D3F"/>
        </w:rPr>
        <w:t>The </w:t>
      </w:r>
      <w:r>
        <w:rPr>
          <w:rStyle w:val="Emphasis"/>
          <w:rFonts w:ascii="Arial" w:eastAsia="Times New Roman" w:hAnsi="Arial" w:cs="Arial"/>
          <w:color w:val="373D3F"/>
          <w:bdr w:val="none" w:sz="0" w:space="0" w:color="auto" w:frame="1"/>
        </w:rPr>
        <w:t>f</w:t>
      </w:r>
      <w:r>
        <w:rPr>
          <w:rFonts w:ascii="Arial" w:eastAsia="Times New Roman" w:hAnsi="Arial" w:cs="Arial"/>
          <w:color w:val="373D3F"/>
        </w:rPr>
        <w:t>/# describes the light gathering ability of a lens. It is given by </w:t>
      </w:r>
      <w:r>
        <w:rPr>
          <w:rStyle w:val="mjx-char"/>
          <w:rFonts w:ascii="MJXc-TeX-math-Iw" w:eastAsia="Times New Roman" w:hAnsi="MJXc-TeX-math-Iw" w:cs="Arial"/>
          <w:color w:val="373D3F"/>
          <w:sz w:val="26"/>
          <w:szCs w:val="26"/>
          <w:bdr w:val="none" w:sz="0" w:space="0" w:color="auto" w:frame="1"/>
        </w:rPr>
        <w:t>f</w:t>
      </w:r>
      <w:r>
        <w:rPr>
          <w:rStyle w:val="mjx-char"/>
          <w:rFonts w:ascii="MJXc-TeX-main-Rw" w:eastAsia="Times New Roman" w:hAnsi="MJXc-TeX-main-Rw" w:cs="Arial"/>
          <w:color w:val="373D3F"/>
          <w:sz w:val="26"/>
          <w:szCs w:val="26"/>
          <w:bdr w:val="none" w:sz="0" w:space="0" w:color="auto" w:frame="1"/>
        </w:rPr>
        <w:t>/#=</w:t>
      </w:r>
      <w:r>
        <w:rPr>
          <w:rStyle w:val="mjx-char"/>
          <w:rFonts w:ascii="MJXc-TeX-math-Iw" w:eastAsia="Times New Roman" w:hAnsi="MJXc-TeX-math-Iw" w:cs="Arial"/>
          <w:color w:val="373D3F"/>
          <w:sz w:val="18"/>
          <w:szCs w:val="18"/>
          <w:bdr w:val="none" w:sz="0" w:space="0" w:color="auto" w:frame="1"/>
        </w:rPr>
        <w:t>fD</w:t>
      </w:r>
      <w:r>
        <w:rPr>
          <w:rStyle w:val="mjx-char"/>
          <w:rFonts w:ascii="MJXc-TeX-main-Rw" w:eastAsia="Times New Roman" w:hAnsi="MJXc-TeX-main-Rw" w:cs="Arial"/>
          <w:color w:val="373D3F"/>
          <w:sz w:val="26"/>
          <w:szCs w:val="26"/>
          <w:bdr w:val="none" w:sz="0" w:space="0" w:color="auto" w:frame="1"/>
        </w:rPr>
        <w:t>≈</w:t>
      </w:r>
      <w:r>
        <w:rPr>
          <w:rStyle w:val="mjx-char"/>
          <w:rFonts w:ascii="MJXc-TeX-main-Rw" w:eastAsia="Times New Roman" w:hAnsi="MJXc-TeX-main-Rw" w:cs="Arial"/>
          <w:color w:val="373D3F"/>
          <w:sz w:val="18"/>
          <w:szCs w:val="18"/>
          <w:bdr w:val="none" w:sz="0" w:space="0" w:color="auto" w:frame="1"/>
        </w:rPr>
        <w:t>12</w:t>
      </w:r>
      <w:r>
        <w:rPr>
          <w:rStyle w:val="mjx-char"/>
          <w:rFonts w:ascii="MJXc-TeX-math-Iw" w:eastAsia="Times New Roman" w:hAnsi="MJXc-TeX-math-Iw" w:cs="Arial"/>
          <w:color w:val="373D3F"/>
          <w:sz w:val="18"/>
          <w:szCs w:val="18"/>
          <w:bdr w:val="none" w:sz="0" w:space="0" w:color="auto" w:frame="1"/>
        </w:rPr>
        <w:t>NA</w:t>
      </w:r>
      <w:r>
        <w:rPr>
          <w:rStyle w:val="mjxassistivemathml"/>
          <w:rFonts w:ascii="Arial" w:eastAsia="Times New Roman" w:hAnsi="Arial" w:cs="Arial"/>
          <w:color w:val="373D3F"/>
          <w:sz w:val="26"/>
          <w:szCs w:val="26"/>
          <w:bdr w:val="none" w:sz="0" w:space="0" w:color="auto" w:frame="1"/>
        </w:rPr>
        <w:t>f/#=fD≈12NA</w:t>
      </w:r>
      <w:r>
        <w:rPr>
          <w:rFonts w:ascii="Arial" w:eastAsia="Times New Roman" w:hAnsi="Arial" w:cs="Arial"/>
          <w:color w:val="373D3F"/>
        </w:rPr>
        <w:t>.</w:t>
      </w:r>
    </w:p>
    <w:p w14:paraId="632F6DB2" w14:textId="77777777" w:rsidR="003E32AD" w:rsidRDefault="003E32AD" w:rsidP="003E32AD">
      <w:pPr>
        <w:numPr>
          <w:ilvl w:val="0"/>
          <w:numId w:val="1"/>
        </w:numPr>
        <w:shd w:val="clear" w:color="auto" w:fill="FFFFFF"/>
        <w:spacing w:after="0" w:line="240" w:lineRule="auto"/>
        <w:divId w:val="44184941"/>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light microscope is a biology laboratory instrument or tool, that uses visible light to detect and magnify very small objects, and enlarging them.</w:t>
      </w:r>
    </w:p>
    <w:p w14:paraId="2D9025F3" w14:textId="72812A23" w:rsidR="003E32AD" w:rsidRDefault="003E32AD" w:rsidP="003E32AD">
      <w:pPr>
        <w:numPr>
          <w:ilvl w:val="0"/>
          <w:numId w:val="1"/>
        </w:numPr>
        <w:shd w:val="clear" w:color="auto" w:fill="FFFFFF"/>
        <w:spacing w:after="0" w:line="240" w:lineRule="auto"/>
        <w:divId w:val="44184941"/>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They use lenses to focus light on the specimen, magnifying it thus producing an image. The specimen is normally placed close to the microscopic lens.</w:t>
      </w:r>
    </w:p>
    <w:p w14:paraId="0E0C9E6B" w14:textId="6670D645" w:rsidR="003E32AD" w:rsidRDefault="003E32AD" w:rsidP="003E32AD">
      <w:pPr>
        <w:numPr>
          <w:ilvl w:val="0"/>
          <w:numId w:val="1"/>
        </w:numPr>
        <w:shd w:val="clear" w:color="auto" w:fill="FFFFFF"/>
        <w:spacing w:after="0" w:line="240" w:lineRule="auto"/>
        <w:divId w:val="44184941"/>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 xml:space="preserve">Microscopic magnification varies greatly depending on the types and number of lenses that make up the microscope. Depending on the number of lenses, there are two types of microscopes </w:t>
      </w:r>
      <w:proofErr w:type="spellStart"/>
      <w:r>
        <w:rPr>
          <w:rFonts w:ascii="Helvetica" w:eastAsia="Times New Roman" w:hAnsi="Helvetica"/>
          <w:color w:val="000000"/>
          <w:sz w:val="26"/>
          <w:szCs w:val="26"/>
          <w:bdr w:val="none" w:sz="0" w:space="0" w:color="auto" w:frame="1"/>
        </w:rPr>
        <w:t>i</w:t>
      </w:r>
      <w:proofErr w:type="spellEnd"/>
      <w:r>
        <w:rPr>
          <w:rFonts w:ascii="Helvetica" w:eastAsia="Times New Roman" w:hAnsi="Helvetica"/>
          <w:color w:val="000000"/>
          <w:sz w:val="26"/>
          <w:szCs w:val="26"/>
          <w:bdr w:val="none" w:sz="0" w:space="0" w:color="auto" w:frame="1"/>
        </w:rPr>
        <w:t>. e Simple light microscope (it has low magnification because it uses a single lens) and the Compound light microscope (it has a higher magnification compared to the simple microscope because it uses at least two sets of lenses, an objective lens, and an eyepiece). The lenses are aligned in that, they can be able to bend light for efficient magnification of the image.</w:t>
      </w:r>
    </w:p>
    <w:p w14:paraId="152618C2" w14:textId="1CE14ADC" w:rsidR="003E32AD" w:rsidRDefault="00C16A70" w:rsidP="003E32AD">
      <w:pPr>
        <w:numPr>
          <w:ilvl w:val="0"/>
          <w:numId w:val="1"/>
        </w:numPr>
        <w:shd w:val="clear" w:color="auto" w:fill="FFFFFF"/>
        <w:spacing w:after="0" w:line="240" w:lineRule="auto"/>
        <w:divId w:val="44184941"/>
        <w:rPr>
          <w:rFonts w:ascii="Helvetica" w:eastAsia="Times New Roman" w:hAnsi="Helvetica"/>
          <w:color w:val="000000"/>
          <w:sz w:val="26"/>
          <w:szCs w:val="26"/>
        </w:rPr>
      </w:pPr>
      <w:r>
        <w:rPr>
          <w:noProof/>
        </w:rPr>
        <w:lastRenderedPageBreak/>
        <w:drawing>
          <wp:anchor distT="0" distB="0" distL="114300" distR="114300" simplePos="0" relativeHeight="251659264" behindDoc="0" locked="0" layoutInCell="1" allowOverlap="1" wp14:anchorId="46F4D6EB" wp14:editId="786975EC">
            <wp:simplePos x="0" y="0"/>
            <wp:positionH relativeFrom="column">
              <wp:posOffset>41910</wp:posOffset>
            </wp:positionH>
            <wp:positionV relativeFrom="paragraph">
              <wp:posOffset>1406525</wp:posOffset>
            </wp:positionV>
            <wp:extent cx="5943600" cy="6812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812280"/>
                    </a:xfrm>
                    <a:prstGeom prst="rect">
                      <a:avLst/>
                    </a:prstGeom>
                  </pic:spPr>
                </pic:pic>
              </a:graphicData>
            </a:graphic>
            <wp14:sizeRelV relativeFrom="margin">
              <wp14:pctHeight>0</wp14:pctHeight>
            </wp14:sizeRelV>
          </wp:anchor>
        </w:drawing>
      </w:r>
      <w:r w:rsidR="003E32AD">
        <w:rPr>
          <w:rFonts w:ascii="Helvetica" w:eastAsia="Times New Roman" w:hAnsi="Helvetica"/>
          <w:color w:val="000000"/>
          <w:sz w:val="26"/>
          <w:szCs w:val="26"/>
          <w:bdr w:val="none" w:sz="0" w:space="0" w:color="auto" w:frame="1"/>
        </w:rPr>
        <w:t>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14:paraId="58E0DD80" w14:textId="697732B5" w:rsidR="00F56610" w:rsidRDefault="00162D89">
      <w:r>
        <w:t xml:space="preserve">2. Centrifuge </w:t>
      </w:r>
    </w:p>
    <w:p w14:paraId="24270EB8" w14:textId="214A2CE1" w:rsidR="00913814" w:rsidRDefault="00174620">
      <w:pPr>
        <w:rPr>
          <w:rFonts w:ascii="Arial" w:eastAsia="Times New Roman" w:hAnsi="Arial" w:cs="Arial"/>
          <w:color w:val="363636"/>
          <w:sz w:val="20"/>
          <w:szCs w:val="20"/>
          <w:shd w:val="clear" w:color="auto" w:fill="FFFFFF"/>
        </w:rPr>
      </w:pPr>
      <w:r>
        <w:rPr>
          <w:rFonts w:ascii="Arial" w:eastAsia="Times New Roman" w:hAnsi="Arial" w:cs="Arial"/>
          <w:color w:val="363636"/>
          <w:sz w:val="20"/>
          <w:szCs w:val="20"/>
          <w:shd w:val="clear" w:color="auto" w:fill="FFFFFF"/>
        </w:rPr>
        <w:lastRenderedPageBreak/>
        <w:t xml:space="preserve">centrifuge is a laboratory device that is used for the separation of fluids, gas or liquid, based on density. Separation is achieved by spinning a vessel containing material at high speed; the centrifugal force pushes heavier materials to the outside of the </w:t>
      </w:r>
      <w:r w:rsidR="000E5826">
        <w:rPr>
          <w:rFonts w:ascii="Arial" w:eastAsia="Times New Roman" w:hAnsi="Arial" w:cs="Arial"/>
          <w:color w:val="363636"/>
          <w:sz w:val="20"/>
          <w:szCs w:val="20"/>
          <w:shd w:val="clear" w:color="auto" w:fill="FFFFFF"/>
        </w:rPr>
        <w:t xml:space="preserve">vessel. </w:t>
      </w:r>
    </w:p>
    <w:p w14:paraId="6B859B16" w14:textId="77777777" w:rsidR="00F57273" w:rsidRDefault="00F57273">
      <w:pPr>
        <w:rPr>
          <w:rFonts w:ascii="Roboto" w:eastAsia="Times New Roman" w:hAnsi="Roboto" w:cs="Times New Roman"/>
          <w:color w:val="3C4043"/>
          <w:sz w:val="21"/>
          <w:szCs w:val="21"/>
          <w:shd w:val="clear" w:color="auto" w:fill="FFFFFF"/>
        </w:rPr>
      </w:pPr>
      <w:r w:rsidRPr="00F57273">
        <w:rPr>
          <w:rFonts w:ascii="Roboto" w:eastAsia="Times New Roman" w:hAnsi="Roboto" w:cs="Times New Roman"/>
          <w:color w:val="3C4043"/>
          <w:sz w:val="21"/>
          <w:szCs w:val="21"/>
          <w:shd w:val="clear" w:color="auto" w:fill="FFFFFF"/>
        </w:rPr>
        <w:t> </w:t>
      </w:r>
      <w:r>
        <w:rPr>
          <w:rFonts w:ascii="Roboto" w:eastAsia="Times New Roman" w:hAnsi="Roboto" w:cs="Times New Roman"/>
          <w:color w:val="3C4043"/>
          <w:sz w:val="21"/>
          <w:szCs w:val="21"/>
          <w:shd w:val="clear" w:color="auto" w:fill="FFFFFF"/>
        </w:rPr>
        <w:t>Principle:</w:t>
      </w:r>
    </w:p>
    <w:p w14:paraId="35A87633" w14:textId="00DDD7D3" w:rsidR="002540E7" w:rsidRDefault="00F57273">
      <w:pPr>
        <w:rPr>
          <w:rFonts w:ascii="Roboto" w:eastAsia="Times New Roman" w:hAnsi="Roboto" w:cs="Times New Roman"/>
          <w:color w:val="3C4043"/>
          <w:sz w:val="21"/>
          <w:szCs w:val="21"/>
          <w:shd w:val="clear" w:color="auto" w:fill="FFFFFF"/>
        </w:rPr>
      </w:pPr>
      <w:r w:rsidRPr="00F57273">
        <w:rPr>
          <w:rFonts w:ascii="Roboto" w:eastAsia="Times New Roman" w:hAnsi="Roboto" w:cs="Times New Roman"/>
          <w:b/>
          <w:bCs/>
          <w:color w:val="3C4043"/>
          <w:sz w:val="21"/>
          <w:szCs w:val="21"/>
          <w:shd w:val="clear" w:color="auto" w:fill="FFFFFF"/>
        </w:rPr>
        <w:t>centrifuge</w:t>
      </w:r>
      <w:r w:rsidRPr="00F57273">
        <w:rPr>
          <w:rFonts w:ascii="Roboto" w:eastAsia="Times New Roman" w:hAnsi="Roboto" w:cs="Times New Roman"/>
          <w:color w:val="3C4043"/>
          <w:sz w:val="21"/>
          <w:szCs w:val="21"/>
          <w:shd w:val="clear" w:color="auto" w:fill="FFFFFF"/>
        </w:rPr>
        <w:t xml:space="preserve"> works using the </w:t>
      </w:r>
      <w:proofErr w:type="spellStart"/>
      <w:r w:rsidRPr="00F57273">
        <w:rPr>
          <w:rFonts w:ascii="Roboto" w:eastAsia="Times New Roman" w:hAnsi="Roboto" w:cs="Times New Roman"/>
          <w:color w:val="3C4043"/>
          <w:sz w:val="21"/>
          <w:szCs w:val="21"/>
          <w:shd w:val="clear" w:color="auto" w:fill="FFFFFF"/>
        </w:rPr>
        <w:t>sedimentation</w:t>
      </w:r>
      <w:r w:rsidRPr="00F57273">
        <w:rPr>
          <w:rFonts w:ascii="Roboto" w:eastAsia="Times New Roman" w:hAnsi="Roboto" w:cs="Times New Roman"/>
          <w:b/>
          <w:bCs/>
          <w:color w:val="3C4043"/>
          <w:sz w:val="21"/>
          <w:szCs w:val="21"/>
          <w:shd w:val="clear" w:color="auto" w:fill="FFFFFF"/>
        </w:rPr>
        <w:t>principle</w:t>
      </w:r>
      <w:proofErr w:type="spellEnd"/>
      <w:r w:rsidRPr="00F57273">
        <w:rPr>
          <w:rFonts w:ascii="Roboto" w:eastAsia="Times New Roman" w:hAnsi="Roboto" w:cs="Times New Roman"/>
          <w:color w:val="3C4043"/>
          <w:sz w:val="21"/>
          <w:szCs w:val="21"/>
          <w:shd w:val="clear" w:color="auto" w:fill="FFFFFF"/>
        </w:rPr>
        <w:t>, where the </w:t>
      </w:r>
      <w:r w:rsidRPr="00F57273">
        <w:rPr>
          <w:rFonts w:ascii="Roboto" w:eastAsia="Times New Roman" w:hAnsi="Roboto" w:cs="Times New Roman"/>
          <w:b/>
          <w:bCs/>
          <w:color w:val="3C4043"/>
          <w:sz w:val="21"/>
          <w:szCs w:val="21"/>
          <w:shd w:val="clear" w:color="auto" w:fill="FFFFFF"/>
        </w:rPr>
        <w:t>centrifugal</w:t>
      </w:r>
      <w:r w:rsidRPr="00F57273">
        <w:rPr>
          <w:rFonts w:ascii="Roboto" w:eastAsia="Times New Roman" w:hAnsi="Roboto" w:cs="Times New Roman"/>
          <w:color w:val="3C4043"/>
          <w:sz w:val="21"/>
          <w:szCs w:val="21"/>
          <w:shd w:val="clear" w:color="auto" w:fill="FFFFFF"/>
        </w:rPr>
        <w:t xml:space="preserve"> acceleration causes denser substances and particles to move outward in the radial direction. At the same time, objects that are less dense are displaced and move to the </w:t>
      </w:r>
      <w:proofErr w:type="spellStart"/>
      <w:r w:rsidRPr="00F57273">
        <w:rPr>
          <w:rFonts w:ascii="Roboto" w:eastAsia="Times New Roman" w:hAnsi="Roboto" w:cs="Times New Roman"/>
          <w:color w:val="3C4043"/>
          <w:sz w:val="21"/>
          <w:szCs w:val="21"/>
          <w:shd w:val="clear" w:color="auto" w:fill="FFFFFF"/>
        </w:rPr>
        <w:t>center</w:t>
      </w:r>
      <w:proofErr w:type="spellEnd"/>
      <w:r w:rsidRPr="00F57273">
        <w:rPr>
          <w:rFonts w:ascii="Roboto" w:eastAsia="Times New Roman" w:hAnsi="Roboto" w:cs="Times New Roman"/>
          <w:color w:val="3C4043"/>
          <w:sz w:val="21"/>
          <w:szCs w:val="21"/>
          <w:shd w:val="clear" w:color="auto" w:fill="FFFFFF"/>
        </w:rPr>
        <w:t>.</w:t>
      </w:r>
    </w:p>
    <w:p w14:paraId="0BD9D9FB" w14:textId="77777777" w:rsidR="00876B55" w:rsidRDefault="00876B55">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Care and maintenance:</w:t>
      </w:r>
    </w:p>
    <w:p w14:paraId="49BE6220" w14:textId="22E6D082" w:rsidR="00C16A70" w:rsidRDefault="00876B55">
      <w:pPr>
        <w:rPr>
          <w:rFonts w:ascii="Roboto" w:eastAsia="Times New Roman" w:hAnsi="Roboto" w:cs="Times New Roman"/>
          <w:color w:val="3C4043"/>
          <w:sz w:val="21"/>
          <w:szCs w:val="21"/>
          <w:shd w:val="clear" w:color="auto" w:fill="FFFFFF"/>
        </w:rPr>
      </w:pPr>
      <w:r>
        <w:rPr>
          <w:rFonts w:ascii="Roboto" w:eastAsia="Times New Roman" w:hAnsi="Roboto"/>
          <w:color w:val="3C4043"/>
          <w:sz w:val="27"/>
          <w:szCs w:val="27"/>
          <w:shd w:val="clear" w:color="auto" w:fill="FFFFFF"/>
        </w:rPr>
        <w:t>Clean the </w:t>
      </w:r>
      <w:r>
        <w:rPr>
          <w:rFonts w:ascii="Roboto" w:eastAsia="Times New Roman" w:hAnsi="Roboto"/>
          <w:b/>
          <w:bCs/>
          <w:color w:val="3C4043"/>
          <w:sz w:val="27"/>
          <w:szCs w:val="27"/>
          <w:shd w:val="clear" w:color="auto" w:fill="FFFFFF"/>
        </w:rPr>
        <w:t>centrifuge</w:t>
      </w:r>
      <w:r>
        <w:rPr>
          <w:rFonts w:ascii="Roboto" w:eastAsia="Times New Roman" w:hAnsi="Roboto"/>
          <w:color w:val="3C4043"/>
          <w:sz w:val="27"/>
          <w:szCs w:val="27"/>
          <w:shd w:val="clear" w:color="auto" w:fill="FFFFFF"/>
        </w:rPr>
        <w:t xml:space="preserve"> daily, or at least weekly. Remove the rotor and any sample or container holders. </w:t>
      </w:r>
      <w:proofErr w:type="spellStart"/>
      <w:r>
        <w:rPr>
          <w:rFonts w:ascii="Roboto" w:eastAsia="Times New Roman" w:hAnsi="Roboto"/>
          <w:color w:val="3C4043"/>
          <w:sz w:val="27"/>
          <w:szCs w:val="27"/>
          <w:shd w:val="clear" w:color="auto" w:fill="FFFFFF"/>
        </w:rPr>
        <w:t>Interior</w:t>
      </w:r>
      <w:r>
        <w:rPr>
          <w:rFonts w:ascii="Roboto" w:eastAsia="Times New Roman" w:hAnsi="Roboto"/>
          <w:b/>
          <w:bCs/>
          <w:color w:val="3C4043"/>
          <w:sz w:val="27"/>
          <w:szCs w:val="27"/>
          <w:shd w:val="clear" w:color="auto" w:fill="FFFFFF"/>
        </w:rPr>
        <w:t>cleaning</w:t>
      </w:r>
      <w:proofErr w:type="spellEnd"/>
      <w:r>
        <w:rPr>
          <w:rFonts w:ascii="Roboto" w:eastAsia="Times New Roman" w:hAnsi="Roboto"/>
          <w:color w:val="3C4043"/>
          <w:sz w:val="27"/>
          <w:szCs w:val="27"/>
          <w:shd w:val="clear" w:color="auto" w:fill="FFFFFF"/>
        </w:rPr>
        <w:t> includes the interior bucket, specimen holder, rotor and supports. Use a sponge, warm water and a mild detergent such as dishwashing liquid.</w:t>
      </w:r>
    </w:p>
    <w:p w14:paraId="24BA68CC" w14:textId="74C48031" w:rsidR="00C16A70" w:rsidRDefault="00876B55">
      <w:r>
        <w:t>Brand and cost:</w:t>
      </w:r>
    </w:p>
    <w:p w14:paraId="0F46BDDA" w14:textId="2C581CBE" w:rsidR="00700636" w:rsidRDefault="00700636"/>
    <w:p w14:paraId="4B537067" w14:textId="5B0BEEEA" w:rsidR="00700636" w:rsidRDefault="00700636"/>
    <w:p w14:paraId="73D97C7E" w14:textId="3C01DCD4" w:rsidR="00700636" w:rsidRDefault="00F20683">
      <w:r>
        <w:t>Automatic tissue processor</w:t>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7990"/>
        <w:gridCol w:w="530"/>
      </w:tblGrid>
      <w:tr w:rsidR="00F20683" w14:paraId="38245BD8" w14:textId="77777777">
        <w:trPr>
          <w:divId w:val="1871337954"/>
          <w:tblCellSpacing w:w="15" w:type="dxa"/>
        </w:trPr>
        <w:tc>
          <w:tcPr>
            <w:tcW w:w="0" w:type="auto"/>
            <w:gridSpan w:val="2"/>
            <w:shd w:val="clear" w:color="auto" w:fill="D3D9D6"/>
            <w:hideMark/>
          </w:tcPr>
          <w:p w14:paraId="3E64B299" w14:textId="77777777" w:rsidR="00F20683" w:rsidRDefault="00F20683">
            <w:pPr>
              <w:pStyle w:val="style117"/>
              <w:rPr>
                <w:rFonts w:ascii="Trebuchet MS" w:hAnsi="Trebuchet MS"/>
                <w:b/>
                <w:bCs/>
                <w:color w:val="000000"/>
                <w:sz w:val="20"/>
                <w:szCs w:val="20"/>
              </w:rPr>
            </w:pPr>
            <w:r>
              <w:rPr>
                <w:rFonts w:ascii="Trebuchet MS" w:hAnsi="Trebuchet MS"/>
                <w:b/>
                <w:bCs/>
                <w:color w:val="000000"/>
                <w:sz w:val="20"/>
                <w:szCs w:val="20"/>
              </w:rPr>
              <w:t>KD-TS6A, Automatic Tissue Processor                                                    Price: $12,800</w:t>
            </w:r>
          </w:p>
        </w:tc>
      </w:tr>
      <w:tr w:rsidR="00F20683" w14:paraId="2E45119A" w14:textId="77777777">
        <w:trPr>
          <w:divId w:val="1871337954"/>
          <w:tblCellSpacing w:w="15" w:type="dxa"/>
        </w:trPr>
        <w:tc>
          <w:tcPr>
            <w:tcW w:w="4410" w:type="dxa"/>
            <w:hideMark/>
          </w:tcPr>
          <w:p w14:paraId="65E43326" w14:textId="77777777" w:rsidR="00F20683" w:rsidRDefault="00F20683">
            <w:pPr>
              <w:pStyle w:val="style67"/>
              <w:spacing w:before="0" w:beforeAutospacing="0" w:after="0" w:afterAutospacing="0"/>
              <w:rPr>
                <w:rFonts w:ascii="Arial" w:hAnsi="Arial" w:cs="Arial"/>
                <w:color w:val="000000"/>
                <w:sz w:val="15"/>
                <w:szCs w:val="15"/>
              </w:rPr>
            </w:pPr>
            <w:r>
              <w:rPr>
                <w:rFonts w:ascii="Arial" w:hAnsi="Arial" w:cs="Arial"/>
                <w:noProof/>
                <w:color w:val="003366"/>
                <w:sz w:val="15"/>
                <w:szCs w:val="15"/>
              </w:rPr>
              <w:drawing>
                <wp:inline distT="0" distB="0" distL="0" distR="0" wp14:anchorId="2AC100F0" wp14:editId="494DAF4F">
                  <wp:extent cx="2059305" cy="1675130"/>
                  <wp:effectExtent l="0" t="0" r="0" b="127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305" cy="1675130"/>
                          </a:xfrm>
                          <a:prstGeom prst="rect">
                            <a:avLst/>
                          </a:prstGeom>
                          <a:noFill/>
                          <a:ln>
                            <a:noFill/>
                          </a:ln>
                        </pic:spPr>
                      </pic:pic>
                    </a:graphicData>
                  </a:graphic>
                </wp:inline>
              </w:drawing>
            </w:r>
          </w:p>
          <w:p w14:paraId="7E8B3628" w14:textId="77777777" w:rsidR="00F20683" w:rsidRDefault="00F20683">
            <w:pPr>
              <w:spacing w:before="100" w:beforeAutospacing="1" w:after="100" w:afterAutospacing="1"/>
              <w:rPr>
                <w:rFonts w:ascii="Trebuchet MS" w:hAnsi="Trebuchet MS" w:cs="Times New Roman"/>
                <w:color w:val="000000"/>
                <w:sz w:val="24"/>
                <w:szCs w:val="24"/>
              </w:rPr>
            </w:pPr>
            <w:r>
              <w:rPr>
                <w:rFonts w:ascii="Trebuchet MS" w:hAnsi="Trebuchet MS"/>
                <w:color w:val="000000"/>
              </w:rPr>
              <w:t>This processor is used to process animal and human tissues automatically. It is accurate and easy to use and maintain. It is an excellent choice for histology and pathology labs of hospitals and research institutions.</w:t>
            </w:r>
          </w:p>
        </w:tc>
        <w:tc>
          <w:tcPr>
            <w:tcW w:w="0" w:type="auto"/>
            <w:vAlign w:val="center"/>
            <w:hideMark/>
          </w:tcPr>
          <w:p w14:paraId="3DA99850" w14:textId="77777777" w:rsidR="00F20683" w:rsidRDefault="00F20683">
            <w:pPr>
              <w:rPr>
                <w:rFonts w:eastAsia="Times New Roman"/>
                <w:sz w:val="20"/>
                <w:szCs w:val="20"/>
              </w:rPr>
            </w:pPr>
          </w:p>
        </w:tc>
      </w:tr>
    </w:tbl>
    <w:p w14:paraId="2E818610" w14:textId="2ECE89A6" w:rsidR="00F20683" w:rsidRDefault="009F6D9A">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TISSUE PROCESSOR</w:t>
      </w:r>
      <w:r>
        <w:rPr>
          <w:rFonts w:ascii="Roboto" w:eastAsia="Times New Roman" w:hAnsi="Roboto"/>
          <w:color w:val="3C4043"/>
          <w:sz w:val="27"/>
          <w:szCs w:val="27"/>
          <w:shd w:val="clear" w:color="auto" w:fill="FFFFFF"/>
        </w:rPr>
        <w:t> MACHINE – TP 1050 Leica </w:t>
      </w:r>
      <w:r>
        <w:rPr>
          <w:rFonts w:ascii="Roboto" w:eastAsia="Times New Roman" w:hAnsi="Roboto"/>
          <w:b/>
          <w:bCs/>
          <w:color w:val="3C4043"/>
          <w:sz w:val="27"/>
          <w:szCs w:val="27"/>
          <w:shd w:val="clear" w:color="auto" w:fill="FFFFFF"/>
        </w:rPr>
        <w:t>processor</w:t>
      </w:r>
      <w:r>
        <w:rPr>
          <w:rFonts w:ascii="Roboto" w:eastAsia="Times New Roman" w:hAnsi="Roboto"/>
          <w:color w:val="3C4043"/>
          <w:sz w:val="27"/>
          <w:szCs w:val="27"/>
          <w:shd w:val="clear" w:color="auto" w:fill="FFFFFF"/>
        </w:rPr>
        <w:t xml:space="preserve"> model. ... </w:t>
      </w:r>
      <w:proofErr w:type="spellStart"/>
      <w:r>
        <w:rPr>
          <w:rFonts w:ascii="Roboto" w:eastAsia="Times New Roman" w:hAnsi="Roboto"/>
          <w:color w:val="3C4043"/>
          <w:sz w:val="27"/>
          <w:szCs w:val="27"/>
          <w:shd w:val="clear" w:color="auto" w:fill="FFFFFF"/>
        </w:rPr>
        <w:t>The</w:t>
      </w:r>
      <w:r>
        <w:rPr>
          <w:rFonts w:ascii="Roboto" w:eastAsia="Times New Roman" w:hAnsi="Roboto"/>
          <w:b/>
          <w:bCs/>
          <w:color w:val="3C4043"/>
          <w:sz w:val="27"/>
          <w:szCs w:val="27"/>
          <w:shd w:val="clear" w:color="auto" w:fill="FFFFFF"/>
        </w:rPr>
        <w:t>tissue</w:t>
      </w:r>
      <w:proofErr w:type="spellEnd"/>
      <w:r>
        <w:rPr>
          <w:rFonts w:ascii="Roboto" w:eastAsia="Times New Roman" w:hAnsi="Roboto"/>
          <w:color w:val="3C4043"/>
          <w:sz w:val="27"/>
          <w:szCs w:val="27"/>
          <w:shd w:val="clear" w:color="auto" w:fill="FFFFFF"/>
        </w:rPr>
        <w:t xml:space="preserve"> basket oscillates up and down in each station at three-second intervals to ensure thorough and even mixing of the reagents and </w:t>
      </w:r>
      <w:proofErr w:type="spellStart"/>
      <w:r>
        <w:rPr>
          <w:rFonts w:ascii="Roboto" w:eastAsia="Times New Roman" w:hAnsi="Roboto"/>
          <w:color w:val="3C4043"/>
          <w:sz w:val="27"/>
          <w:szCs w:val="27"/>
          <w:shd w:val="clear" w:color="auto" w:fill="FFFFFF"/>
        </w:rPr>
        <w:t>optimum</w:t>
      </w:r>
      <w:r>
        <w:rPr>
          <w:rFonts w:ascii="Roboto" w:eastAsia="Times New Roman" w:hAnsi="Roboto"/>
          <w:b/>
          <w:bCs/>
          <w:color w:val="3C4043"/>
          <w:sz w:val="27"/>
          <w:szCs w:val="27"/>
          <w:shd w:val="clear" w:color="auto" w:fill="FFFFFF"/>
        </w:rPr>
        <w:t>tissue</w:t>
      </w:r>
      <w:proofErr w:type="spellEnd"/>
      <w:r>
        <w:rPr>
          <w:rFonts w:ascii="Roboto" w:eastAsia="Times New Roman" w:hAnsi="Roboto"/>
          <w:color w:val="3C4043"/>
          <w:sz w:val="27"/>
          <w:szCs w:val="27"/>
          <w:shd w:val="clear" w:color="auto" w:fill="FFFFFF"/>
        </w:rPr>
        <w:t> infiltration. Infiltration time is separately programmable for each station.</w:t>
      </w:r>
    </w:p>
    <w:p w14:paraId="69A88945" w14:textId="236150D9" w:rsidR="00F552F4" w:rsidRDefault="00EF4F47">
      <w:pPr>
        <w:rPr>
          <w:rFonts w:ascii="Arial" w:eastAsia="Times New Roman" w:hAnsi="Arial" w:cs="Arial"/>
          <w:color w:val="2E2E2E"/>
          <w:sz w:val="27"/>
          <w:szCs w:val="27"/>
        </w:rPr>
      </w:pPr>
      <w:r>
        <w:rPr>
          <w:rStyle w:val="topic-highlight"/>
          <w:rFonts w:ascii="Arial" w:eastAsia="Times New Roman" w:hAnsi="Arial" w:cs="Arial"/>
          <w:color w:val="2E2E2E"/>
          <w:sz w:val="27"/>
          <w:szCs w:val="27"/>
        </w:rPr>
        <w:lastRenderedPageBreak/>
        <w:t>microtome</w:t>
      </w:r>
      <w:r>
        <w:rPr>
          <w:rFonts w:ascii="Arial" w:eastAsia="Times New Roman" w:hAnsi="Arial" w:cs="Arial"/>
          <w:color w:val="2E2E2E"/>
          <w:sz w:val="27"/>
          <w:szCs w:val="27"/>
        </w:rPr>
        <w:t> is a specialized precision cutting instrument, which accurately and repeatedly slices sections from a block of embedded tissue. Different kinds of microtomes are used to section paraffin and plastic embedded tissues .</w:t>
      </w:r>
    </w:p>
    <w:p w14:paraId="67674D67" w14:textId="327F8651" w:rsidR="00B57B47" w:rsidRDefault="00B57B47">
      <w:pPr>
        <w:rPr>
          <w:rFonts w:ascii="Arial" w:eastAsia="Times New Roman" w:hAnsi="Arial" w:cs="Arial"/>
          <w:color w:val="2E2E2E"/>
          <w:sz w:val="27"/>
          <w:szCs w:val="27"/>
        </w:rPr>
      </w:pPr>
      <w:r>
        <w:rPr>
          <w:rFonts w:ascii="Arial" w:eastAsia="Times New Roman" w:hAnsi="Arial" w:cs="Arial"/>
          <w:color w:val="2E2E2E"/>
          <w:sz w:val="27"/>
          <w:szCs w:val="27"/>
        </w:rPr>
        <w:t xml:space="preserve">care and </w:t>
      </w:r>
      <w:r w:rsidR="00504FBC">
        <w:rPr>
          <w:rFonts w:ascii="Arial" w:eastAsia="Times New Roman" w:hAnsi="Arial" w:cs="Arial"/>
          <w:color w:val="2E2E2E"/>
          <w:sz w:val="27"/>
          <w:szCs w:val="27"/>
        </w:rPr>
        <w:t>maintenance:</w:t>
      </w:r>
    </w:p>
    <w:p w14:paraId="61508DF7" w14:textId="1BAABA47" w:rsidR="00504FBC" w:rsidRDefault="00504FBC">
      <w:pPr>
        <w:rPr>
          <w:rFonts w:ascii="Arial" w:eastAsia="Times New Roman" w:hAnsi="Arial" w:cs="Arial"/>
          <w:color w:val="2E2E2E"/>
          <w:sz w:val="27"/>
          <w:szCs w:val="27"/>
        </w:rPr>
      </w:pPr>
      <w:r>
        <w:rPr>
          <w:rFonts w:ascii="Arial" w:eastAsia="Times New Roman" w:hAnsi="Arial" w:cs="Arial"/>
          <w:color w:val="2E2E2E"/>
          <w:sz w:val="27"/>
          <w:szCs w:val="27"/>
        </w:rPr>
        <w:t xml:space="preserve">Dust accumulation must be </w:t>
      </w:r>
      <w:r w:rsidR="00456C8C">
        <w:rPr>
          <w:rFonts w:ascii="Arial" w:eastAsia="Times New Roman" w:hAnsi="Arial" w:cs="Arial"/>
          <w:color w:val="2E2E2E"/>
          <w:sz w:val="27"/>
          <w:szCs w:val="27"/>
        </w:rPr>
        <w:t>avoided by covering after use.</w:t>
      </w:r>
    </w:p>
    <w:p w14:paraId="7FB8E8E4" w14:textId="6AA166BE" w:rsidR="00456C8C" w:rsidRPr="00B57B47" w:rsidRDefault="006B5C69">
      <w:pPr>
        <w:rPr>
          <w:i/>
          <w:iCs/>
        </w:rPr>
      </w:pPr>
      <w:r>
        <w:rPr>
          <w:rFonts w:ascii="Arial" w:eastAsia="Times New Roman" w:hAnsi="Arial" w:cs="Arial"/>
          <w:color w:val="2E2E2E"/>
          <w:sz w:val="27"/>
          <w:szCs w:val="27"/>
        </w:rPr>
        <w:t xml:space="preserve">Wipe the moving parts regularly with neutral oil. </w:t>
      </w:r>
    </w:p>
    <w:sectPr w:rsidR="00456C8C" w:rsidRPr="00B57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JXc-TeX-math-Iw">
    <w:altName w:val="Cambria"/>
    <w:charset w:val="00"/>
    <w:family w:val="roman"/>
    <w:notTrueType/>
    <w:pitch w:val="default"/>
  </w:font>
  <w:font w:name="MJXc-TeX-main-Rw">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7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A1B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10"/>
    <w:rsid w:val="000E5826"/>
    <w:rsid w:val="00162D89"/>
    <w:rsid w:val="00174620"/>
    <w:rsid w:val="002540E7"/>
    <w:rsid w:val="003E32AD"/>
    <w:rsid w:val="00456C8C"/>
    <w:rsid w:val="00504FBC"/>
    <w:rsid w:val="00630E2A"/>
    <w:rsid w:val="006B5C69"/>
    <w:rsid w:val="00700636"/>
    <w:rsid w:val="007A3D67"/>
    <w:rsid w:val="007E1F85"/>
    <w:rsid w:val="00876B55"/>
    <w:rsid w:val="00911CCF"/>
    <w:rsid w:val="00913814"/>
    <w:rsid w:val="00960067"/>
    <w:rsid w:val="009F6D9A"/>
    <w:rsid w:val="00B401A6"/>
    <w:rsid w:val="00B57B47"/>
    <w:rsid w:val="00C16A70"/>
    <w:rsid w:val="00D55446"/>
    <w:rsid w:val="00E87B3F"/>
    <w:rsid w:val="00EF4F47"/>
    <w:rsid w:val="00F20683"/>
    <w:rsid w:val="00F552F4"/>
    <w:rsid w:val="00F56610"/>
    <w:rsid w:val="00F5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70DA6A"/>
  <w15:chartTrackingRefBased/>
  <w15:docId w15:val="{CF801A9E-3B92-1D48-8304-BA53416A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6610"/>
    <w:rPr>
      <w:i/>
      <w:iCs/>
    </w:rPr>
  </w:style>
  <w:style w:type="character" w:customStyle="1" w:styleId="mjx-char">
    <w:name w:val="mjx-char"/>
    <w:basedOn w:val="DefaultParagraphFont"/>
    <w:rsid w:val="00F56610"/>
  </w:style>
  <w:style w:type="character" w:customStyle="1" w:styleId="mjxassistivemathml">
    <w:name w:val="mjx_assistive_mathml"/>
    <w:basedOn w:val="DefaultParagraphFont"/>
    <w:rsid w:val="00F56610"/>
  </w:style>
  <w:style w:type="paragraph" w:customStyle="1" w:styleId="style117">
    <w:name w:val="style117"/>
    <w:basedOn w:val="Normal"/>
    <w:rsid w:val="00F20683"/>
    <w:pPr>
      <w:spacing w:before="100" w:beforeAutospacing="1" w:after="100" w:afterAutospacing="1" w:line="240" w:lineRule="auto"/>
    </w:pPr>
    <w:rPr>
      <w:rFonts w:ascii="Times New Roman" w:hAnsi="Times New Roman" w:cs="Times New Roman"/>
      <w:sz w:val="24"/>
      <w:szCs w:val="24"/>
    </w:rPr>
  </w:style>
  <w:style w:type="paragraph" w:customStyle="1" w:styleId="style67">
    <w:name w:val="style67"/>
    <w:basedOn w:val="Normal"/>
    <w:rsid w:val="00F20683"/>
    <w:pPr>
      <w:spacing w:before="100" w:beforeAutospacing="1" w:after="100" w:afterAutospacing="1" w:line="240" w:lineRule="auto"/>
    </w:pPr>
    <w:rPr>
      <w:rFonts w:ascii="Times New Roman" w:hAnsi="Times New Roman" w:cs="Times New Roman"/>
      <w:sz w:val="24"/>
      <w:szCs w:val="24"/>
    </w:rPr>
  </w:style>
  <w:style w:type="character" w:customStyle="1" w:styleId="topic-highlight">
    <w:name w:val="topic-highlight"/>
    <w:basedOn w:val="DefaultParagraphFont"/>
    <w:rsid w:val="00EF4F47"/>
  </w:style>
  <w:style w:type="character" w:styleId="Strong">
    <w:name w:val="Strong"/>
    <w:basedOn w:val="DefaultParagraphFont"/>
    <w:uiPriority w:val="22"/>
    <w:qFormat/>
    <w:rsid w:val="00EF4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18713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ihcworld.com/products/images/kedee/KD-TS6A-Large.jpg"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2348103288907</dc:creator>
  <cp:keywords/>
  <dc:description/>
  <cp:lastModifiedBy>2348103288907</cp:lastModifiedBy>
  <cp:revision>2</cp:revision>
  <dcterms:created xsi:type="dcterms:W3CDTF">2020-05-13T22:32:00Z</dcterms:created>
  <dcterms:modified xsi:type="dcterms:W3CDTF">2020-05-13T22:32:00Z</dcterms:modified>
</cp:coreProperties>
</file>