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EA" w:rsidRPr="00CC1AA2" w:rsidRDefault="00522EBE" w:rsidP="006258A6">
      <w:pPr>
        <w:spacing w:line="360" w:lineRule="auto"/>
        <w:rPr>
          <w:rFonts w:asciiTheme="majorHAnsi" w:eastAsia="Times New Roman" w:hAnsiTheme="majorHAnsi" w:cs="Times New Roman"/>
          <w:b/>
          <w:color w:val="000000"/>
          <w:sz w:val="24"/>
          <w:szCs w:val="24"/>
        </w:rPr>
      </w:pPr>
      <w:r w:rsidRPr="00445A09">
        <w:rPr>
          <w:rFonts w:asciiTheme="majorHAnsi" w:hAnsiTheme="majorHAnsi"/>
          <w:b/>
          <w:sz w:val="28"/>
          <w:szCs w:val="28"/>
        </w:rPr>
        <w:t>NAME: FAYOMI RUTH OLUWAFISAYO</w:t>
      </w:r>
      <w:r w:rsidRPr="00445A09">
        <w:rPr>
          <w:rFonts w:asciiTheme="majorHAnsi" w:hAnsiTheme="majorHAnsi"/>
          <w:b/>
          <w:sz w:val="28"/>
          <w:szCs w:val="28"/>
        </w:rPr>
        <w:br/>
        <w:t>MATRIC NO: 1</w:t>
      </w:r>
      <w:r w:rsidR="00BF5B87">
        <w:rPr>
          <w:rFonts w:asciiTheme="majorHAnsi" w:hAnsiTheme="majorHAnsi"/>
          <w:b/>
          <w:sz w:val="28"/>
          <w:szCs w:val="28"/>
        </w:rPr>
        <w:t>5/MHS06/026</w:t>
      </w:r>
      <w:r w:rsidR="00BF5B87">
        <w:rPr>
          <w:rFonts w:asciiTheme="majorHAnsi" w:hAnsiTheme="majorHAnsi"/>
          <w:b/>
          <w:sz w:val="28"/>
          <w:szCs w:val="28"/>
        </w:rPr>
        <w:br/>
        <w:t>COURSE CODE: MLS 410</w:t>
      </w:r>
      <w:r w:rsidRPr="00445A09">
        <w:rPr>
          <w:rFonts w:asciiTheme="majorHAnsi" w:hAnsiTheme="majorHAnsi"/>
          <w:b/>
          <w:sz w:val="28"/>
          <w:szCs w:val="28"/>
        </w:rPr>
        <w:br/>
        <w:t xml:space="preserve">COURSE TITLE: </w:t>
      </w:r>
      <w:r w:rsidR="00BF5B87">
        <w:rPr>
          <w:rFonts w:asciiTheme="majorHAnsi" w:hAnsiTheme="majorHAnsi"/>
          <w:b/>
          <w:sz w:val="28"/>
          <w:szCs w:val="28"/>
        </w:rPr>
        <w:t>BIOMEDICAL ENGINEERING</w:t>
      </w:r>
      <w:r>
        <w:br/>
      </w:r>
      <w:r w:rsidR="00B15063" w:rsidRPr="00B15063">
        <w:rPr>
          <w:rFonts w:asciiTheme="majorHAnsi" w:hAnsiTheme="majorHAnsi"/>
          <w:b/>
          <w:sz w:val="32"/>
          <w:szCs w:val="32"/>
        </w:rPr>
        <w:t>ASSIGNMENT</w:t>
      </w:r>
      <w:r w:rsidR="00BF5B87">
        <w:rPr>
          <w:rFonts w:asciiTheme="majorHAnsi" w:hAnsiTheme="majorHAnsi"/>
          <w:b/>
          <w:sz w:val="32"/>
          <w:szCs w:val="32"/>
        </w:rPr>
        <w:t xml:space="preserve"> TITLE: BIOMEDICAL EQUIPMENTS</w:t>
      </w:r>
      <w:r w:rsidR="00B15063" w:rsidRPr="00B15063">
        <w:rPr>
          <w:rFonts w:asciiTheme="majorHAnsi" w:hAnsiTheme="majorHAnsi"/>
          <w:b/>
          <w:sz w:val="32"/>
          <w:szCs w:val="32"/>
        </w:rPr>
        <w:br/>
      </w:r>
      <w:r w:rsidR="00EA523F">
        <w:br/>
      </w:r>
      <w:r w:rsidR="00EA523F" w:rsidRPr="00EA523F">
        <w:rPr>
          <w:b/>
          <w:bCs/>
        </w:rPr>
        <w:t>Question</w:t>
      </w:r>
      <w:r w:rsidR="00EA523F" w:rsidRPr="00EA523F">
        <w:br/>
        <w:t xml:space="preserve">1. Discuss the physics of the light microscope diagrams and illustrations needed </w:t>
      </w:r>
      <w:r w:rsidR="00EA523F">
        <w:br/>
      </w:r>
      <w:r w:rsidR="00EA523F" w:rsidRPr="00EA523F">
        <w:t xml:space="preserve">2. Write notes on the </w:t>
      </w:r>
      <w:proofErr w:type="spellStart"/>
      <w:r w:rsidR="00EA523F" w:rsidRPr="00EA523F">
        <w:t>ff</w:t>
      </w:r>
      <w:proofErr w:type="spellEnd"/>
      <w:r w:rsidR="00EA523F" w:rsidRPr="00EA523F">
        <w:t xml:space="preserve"> biomedical equipment. Add notes on principle, brand, care and </w:t>
      </w:r>
      <w:proofErr w:type="spellStart"/>
      <w:r w:rsidR="00EA523F" w:rsidRPr="00EA523F">
        <w:t>maintainance</w:t>
      </w:r>
      <w:proofErr w:type="spellEnd"/>
      <w:r w:rsidR="00EA523F" w:rsidRPr="00EA523F">
        <w:t xml:space="preserve"> and cost A. Centrifuge B. Automatic Tissues processor C. Microtome</w:t>
      </w:r>
      <w:r w:rsidRPr="00522EBE">
        <w:br/>
      </w:r>
    </w:p>
    <w:p w:rsidR="00BF5B87" w:rsidRPr="00CC1AA2" w:rsidRDefault="00BF5B87" w:rsidP="00EA523F">
      <w:pPr>
        <w:pStyle w:val="ListParagraph"/>
        <w:numPr>
          <w:ilvl w:val="0"/>
          <w:numId w:val="3"/>
        </w:numPr>
        <w:spacing w:line="360" w:lineRule="auto"/>
        <w:rPr>
          <w:rFonts w:asciiTheme="majorHAnsi" w:hAnsiTheme="majorHAnsi" w:cstheme="minorHAnsi"/>
          <w:b/>
          <w:sz w:val="24"/>
          <w:szCs w:val="24"/>
        </w:rPr>
      </w:pPr>
      <w:r w:rsidRPr="00CC1AA2">
        <w:rPr>
          <w:rFonts w:asciiTheme="majorHAnsi" w:hAnsiTheme="majorHAnsi" w:cstheme="minorHAnsi"/>
          <w:b/>
          <w:sz w:val="24"/>
          <w:szCs w:val="24"/>
        </w:rPr>
        <w:t>Co</w:t>
      </w:r>
      <w:r w:rsidR="00EA523F" w:rsidRPr="00CC1AA2">
        <w:rPr>
          <w:rFonts w:asciiTheme="majorHAnsi" w:hAnsiTheme="majorHAnsi" w:cstheme="minorHAnsi"/>
          <w:b/>
          <w:sz w:val="24"/>
          <w:szCs w:val="24"/>
        </w:rPr>
        <w:t>mpound Light Microscope Diagram</w:t>
      </w:r>
    </w:p>
    <w:p w:rsidR="00BF5B87" w:rsidRPr="00EA523F" w:rsidRDefault="00BF5B87" w:rsidP="00BF5B87">
      <w:pPr>
        <w:spacing w:line="360" w:lineRule="auto"/>
        <w:rPr>
          <w:rFonts w:cstheme="minorHAnsi"/>
        </w:rPr>
      </w:pPr>
      <w:r w:rsidRPr="00EA523F">
        <w:rPr>
          <w:rFonts w:cstheme="minorHAnsi"/>
        </w:rPr>
        <w:t>The light microscope uses light for illumination. Some compound microscopes make use of natural light, whereas others have an illuminator attached to the base. The specimen is placed on the stage and observed through different lenses of the microscope, which have varying magnification powers.</w:t>
      </w:r>
    </w:p>
    <w:p w:rsidR="00BF5B87" w:rsidRPr="00073B17" w:rsidRDefault="00073B17" w:rsidP="00BF5B87">
      <w:pPr>
        <w:spacing w:line="360" w:lineRule="auto"/>
        <w:rPr>
          <w:rFonts w:asciiTheme="majorHAnsi" w:hAnsiTheme="majorHAnsi" w:cstheme="minorHAnsi"/>
          <w:b/>
          <w:sz w:val="24"/>
          <w:szCs w:val="24"/>
        </w:rPr>
      </w:pPr>
      <w:r>
        <w:rPr>
          <w:rFonts w:asciiTheme="majorHAnsi" w:hAnsiTheme="majorHAnsi" w:cstheme="minorHAnsi"/>
          <w:b/>
          <w:sz w:val="24"/>
          <w:szCs w:val="24"/>
        </w:rPr>
        <w:t>Light</w:t>
      </w:r>
      <w:r w:rsidR="00BF5B87" w:rsidRPr="00073B17">
        <w:rPr>
          <w:rFonts w:asciiTheme="majorHAnsi" w:hAnsiTheme="majorHAnsi" w:cstheme="minorHAnsi"/>
          <w:b/>
          <w:sz w:val="24"/>
          <w:szCs w:val="24"/>
        </w:rPr>
        <w:t xml:space="preserve"> Microscope Parts and Functions</w:t>
      </w:r>
    </w:p>
    <w:p w:rsidR="00BF5B87" w:rsidRPr="00EA523F" w:rsidRDefault="00BF5B87" w:rsidP="00BF5B87">
      <w:pPr>
        <w:spacing w:line="360" w:lineRule="auto"/>
        <w:rPr>
          <w:rFonts w:cstheme="minorHAnsi"/>
        </w:rPr>
      </w:pPr>
      <w:r w:rsidRPr="00EA523F">
        <w:rPr>
          <w:rFonts w:cstheme="minorHAnsi"/>
        </w:rPr>
        <w:t>Body Tube – It is the part of the microscope that holds the eyepiece.</w:t>
      </w:r>
    </w:p>
    <w:p w:rsidR="00BF5B87" w:rsidRPr="00EA523F" w:rsidRDefault="00BF5B87" w:rsidP="00BF5B87">
      <w:pPr>
        <w:spacing w:line="360" w:lineRule="auto"/>
        <w:rPr>
          <w:rFonts w:cstheme="minorHAnsi"/>
        </w:rPr>
      </w:pPr>
      <w:r w:rsidRPr="00EA523F">
        <w:rPr>
          <w:rFonts w:cstheme="minorHAnsi"/>
        </w:rPr>
        <w:t>Arm – The arm connects the body tube to the base. The user must hold this part in order to move the microscope from one place to another.</w:t>
      </w:r>
    </w:p>
    <w:p w:rsidR="00BF5B87" w:rsidRPr="00EA523F" w:rsidRDefault="00BF5B87" w:rsidP="00BF5B87">
      <w:pPr>
        <w:spacing w:line="360" w:lineRule="auto"/>
        <w:rPr>
          <w:rFonts w:cstheme="minorHAnsi"/>
        </w:rPr>
      </w:pPr>
      <w:r w:rsidRPr="00EA523F">
        <w:rPr>
          <w:rFonts w:cstheme="minorHAnsi"/>
        </w:rPr>
        <w:t>Base – As the name suggests, the base is the lowest portion on which the whole structure of the microscope rests.</w:t>
      </w:r>
    </w:p>
    <w:p w:rsidR="00BF5B87" w:rsidRPr="00EA523F" w:rsidRDefault="00BF5B87" w:rsidP="00BF5B87">
      <w:pPr>
        <w:spacing w:line="360" w:lineRule="auto"/>
        <w:rPr>
          <w:rFonts w:cstheme="minorHAnsi"/>
        </w:rPr>
      </w:pPr>
      <w:r w:rsidRPr="00EA523F">
        <w:rPr>
          <w:rFonts w:cstheme="minorHAnsi"/>
        </w:rPr>
        <w:t xml:space="preserve">Eyepiece – It is through the eyepiece that we look at the specimen placed on the stage of the microscope. It contains two or more lenses. The most common magnification for the eyepiece is of </w:t>
      </w:r>
      <w:proofErr w:type="gramStart"/>
      <w:r w:rsidRPr="00EA523F">
        <w:rPr>
          <w:rFonts w:cstheme="minorHAnsi"/>
        </w:rPr>
        <w:t>10x</w:t>
      </w:r>
      <w:proofErr w:type="gramEnd"/>
      <w:r w:rsidRPr="00EA523F">
        <w:rPr>
          <w:rFonts w:cstheme="minorHAnsi"/>
        </w:rPr>
        <w:t>, however, they can also be of 2x and 5x. An eyepiece is a removable part that can be interchanged with another one of a different magnification.</w:t>
      </w:r>
    </w:p>
    <w:p w:rsidR="00BF5B87" w:rsidRPr="00EA523F" w:rsidRDefault="00BF5B87" w:rsidP="00BF5B87">
      <w:pPr>
        <w:spacing w:line="360" w:lineRule="auto"/>
        <w:rPr>
          <w:rFonts w:cstheme="minorHAnsi"/>
        </w:rPr>
      </w:pPr>
      <w:r w:rsidRPr="00EA523F">
        <w:rPr>
          <w:rFonts w:cstheme="minorHAnsi"/>
        </w:rPr>
        <w:t xml:space="preserve">Objective Lenses – A standard compound microscope contains two primary objective lenses, which can have a magnification of </w:t>
      </w:r>
      <w:proofErr w:type="gramStart"/>
      <w:r w:rsidRPr="00EA523F">
        <w:rPr>
          <w:rFonts w:cstheme="minorHAnsi"/>
        </w:rPr>
        <w:t>4x</w:t>
      </w:r>
      <w:proofErr w:type="gramEnd"/>
      <w:r w:rsidRPr="00EA523F">
        <w:rPr>
          <w:rFonts w:cstheme="minorHAnsi"/>
        </w:rPr>
        <w:t xml:space="preserve">, 5x, 10x, 20x, 40x, 50x, and 100x. The magnification values are written on the </w:t>
      </w:r>
      <w:r w:rsidRPr="00EA523F">
        <w:rPr>
          <w:rFonts w:cstheme="minorHAnsi"/>
        </w:rPr>
        <w:lastRenderedPageBreak/>
        <w:t xml:space="preserve">side of each lens. The objective </w:t>
      </w:r>
      <w:proofErr w:type="gramStart"/>
      <w:r w:rsidRPr="00EA523F">
        <w:rPr>
          <w:rFonts w:cstheme="minorHAnsi"/>
        </w:rPr>
        <w:t>turret</w:t>
      </w:r>
      <w:proofErr w:type="gramEnd"/>
      <w:r w:rsidRPr="00EA523F">
        <w:rPr>
          <w:rFonts w:cstheme="minorHAnsi"/>
        </w:rPr>
        <w:t xml:space="preserve"> to which these lenses are attached, can be manually rotated to get the lens to give the desired magnification and focus of the specimen.</w:t>
      </w:r>
    </w:p>
    <w:p w:rsidR="00BF5B87" w:rsidRPr="00EA523F" w:rsidRDefault="00BF5B87" w:rsidP="00BF5B87">
      <w:pPr>
        <w:spacing w:line="360" w:lineRule="auto"/>
        <w:rPr>
          <w:rFonts w:cstheme="minorHAnsi"/>
        </w:rPr>
      </w:pPr>
      <w:r w:rsidRPr="00EA523F">
        <w:rPr>
          <w:rFonts w:cstheme="minorHAnsi"/>
        </w:rPr>
        <w:t>Stage – is the platform below the objective lens on which the object or specimen to be viewed is placed. There is a hole in the stage through which light beam passes and illuminates the specimen that is to be viewed.</w:t>
      </w:r>
    </w:p>
    <w:p w:rsidR="00BF5B87" w:rsidRPr="00EA523F" w:rsidRDefault="00BF5B87" w:rsidP="00BF5B87">
      <w:pPr>
        <w:spacing w:line="360" w:lineRule="auto"/>
        <w:rPr>
          <w:rFonts w:cstheme="minorHAnsi"/>
        </w:rPr>
      </w:pPr>
      <w:r w:rsidRPr="00EA523F">
        <w:rPr>
          <w:rFonts w:cstheme="minorHAnsi"/>
        </w:rPr>
        <w:t>Stage Clips – There are two stage clips, one on each side of the stage. Once the slide containing the specimen is placed on the stage, the stage clips are used to hold the slide in place.</w:t>
      </w:r>
    </w:p>
    <w:p w:rsidR="00BF5B87" w:rsidRPr="00EA523F" w:rsidRDefault="00BF5B87" w:rsidP="00BF5B87">
      <w:pPr>
        <w:spacing w:line="360" w:lineRule="auto"/>
        <w:rPr>
          <w:rFonts w:cstheme="minorHAnsi"/>
        </w:rPr>
      </w:pPr>
      <w:r w:rsidRPr="00EA523F">
        <w:rPr>
          <w:rFonts w:cstheme="minorHAnsi"/>
        </w:rPr>
        <w:t>Diaphragm – is located on the lower surface of the stage. It is used to control the amount of light that reaches the specimen through the hole in the stage.</w:t>
      </w:r>
    </w:p>
    <w:p w:rsidR="00BF5B87" w:rsidRPr="00EA523F" w:rsidRDefault="00BF5B87" w:rsidP="00BF5B87">
      <w:pPr>
        <w:spacing w:line="360" w:lineRule="auto"/>
        <w:rPr>
          <w:rFonts w:cstheme="minorHAnsi"/>
        </w:rPr>
      </w:pPr>
      <w:r w:rsidRPr="00EA523F">
        <w:rPr>
          <w:rFonts w:cstheme="minorHAnsi"/>
        </w:rPr>
        <w:t>Illuminator – Simple compound microscopes have a mirror that can be moved to adjust the amount of light that is focused on the specimen. However, some advanced types of compound microscopes have their own light source.</w:t>
      </w:r>
    </w:p>
    <w:p w:rsidR="00EA523F" w:rsidRDefault="00BF5B87" w:rsidP="00BF5B87">
      <w:pPr>
        <w:spacing w:line="360" w:lineRule="auto"/>
        <w:rPr>
          <w:rFonts w:asciiTheme="majorHAnsi" w:hAnsiTheme="majorHAnsi"/>
          <w:b/>
          <w:sz w:val="24"/>
          <w:szCs w:val="24"/>
        </w:rPr>
      </w:pPr>
      <w:r w:rsidRPr="00EA523F">
        <w:rPr>
          <w:rFonts w:cstheme="minorHAnsi"/>
        </w:rPr>
        <w:t>The Adjustments – There are two adjustment knobs, the fine adjustment knob and the coarse adjustment knob. The coarse adjustment knob helps in improving the focus at a low power, whereas the fine adjustment knob helps in adjusting the focus of the lenses with higher magnification.</w:t>
      </w:r>
      <w:r w:rsidRPr="00EA523F">
        <w:rPr>
          <w:rFonts w:cstheme="minorHAnsi"/>
        </w:rPr>
        <w:br/>
      </w:r>
      <w:r w:rsidRPr="00EA523F">
        <w:rPr>
          <w:rFonts w:cstheme="minorHAnsi"/>
        </w:rPr>
        <w:br/>
      </w:r>
      <w:r w:rsidR="00EA523F">
        <w:rPr>
          <w:rFonts w:asciiTheme="majorHAnsi" w:hAnsiTheme="majorHAnsi"/>
          <w:b/>
          <w:noProof/>
          <w:sz w:val="24"/>
          <w:szCs w:val="24"/>
        </w:rPr>
        <w:drawing>
          <wp:inline distT="0" distB="0" distL="0" distR="0" wp14:anchorId="45E392EB" wp14:editId="4688204E">
            <wp:extent cx="32956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3295650" cy="2295525"/>
                    </a:xfrm>
                    <a:prstGeom prst="rect">
                      <a:avLst/>
                    </a:prstGeom>
                  </pic:spPr>
                </pic:pic>
              </a:graphicData>
            </a:graphic>
          </wp:inline>
        </w:drawing>
      </w:r>
      <w:r w:rsidR="00EA523F">
        <w:rPr>
          <w:rFonts w:asciiTheme="majorHAnsi" w:hAnsiTheme="majorHAnsi"/>
          <w:b/>
          <w:sz w:val="24"/>
          <w:szCs w:val="24"/>
        </w:rPr>
        <w:br/>
      </w:r>
      <w:r w:rsidR="00EA523F">
        <w:rPr>
          <w:rFonts w:asciiTheme="majorHAnsi" w:hAnsiTheme="majorHAnsi"/>
          <w:b/>
          <w:sz w:val="24"/>
          <w:szCs w:val="24"/>
        </w:rPr>
        <w:br/>
      </w:r>
      <w:r w:rsidR="00EA523F">
        <w:rPr>
          <w:rFonts w:asciiTheme="majorHAnsi" w:hAnsiTheme="majorHAnsi"/>
          <w:b/>
          <w:sz w:val="24"/>
          <w:szCs w:val="24"/>
        </w:rPr>
        <w:br/>
      </w:r>
      <w:r w:rsidR="00EA523F">
        <w:rPr>
          <w:rFonts w:asciiTheme="majorHAnsi" w:hAnsiTheme="majorHAnsi"/>
          <w:b/>
          <w:sz w:val="24"/>
          <w:szCs w:val="24"/>
        </w:rPr>
        <w:br/>
      </w:r>
    </w:p>
    <w:p w:rsidR="00BF5B87" w:rsidRPr="00EA523F" w:rsidRDefault="00BF5B87" w:rsidP="00EA523F">
      <w:pPr>
        <w:pStyle w:val="ListParagraph"/>
        <w:numPr>
          <w:ilvl w:val="0"/>
          <w:numId w:val="3"/>
        </w:numPr>
        <w:spacing w:line="360" w:lineRule="auto"/>
        <w:rPr>
          <w:rFonts w:asciiTheme="majorHAnsi" w:hAnsiTheme="majorHAnsi"/>
          <w:b/>
          <w:sz w:val="24"/>
          <w:szCs w:val="24"/>
        </w:rPr>
      </w:pPr>
      <w:r w:rsidRPr="00EA523F">
        <w:rPr>
          <w:rFonts w:asciiTheme="majorHAnsi" w:hAnsiTheme="majorHAnsi"/>
          <w:b/>
          <w:sz w:val="24"/>
          <w:szCs w:val="24"/>
        </w:rPr>
        <w:lastRenderedPageBreak/>
        <w:t xml:space="preserve">Principle </w:t>
      </w:r>
      <w:r w:rsidR="00EA523F" w:rsidRPr="00EA523F">
        <w:rPr>
          <w:rFonts w:asciiTheme="majorHAnsi" w:hAnsiTheme="majorHAnsi"/>
          <w:b/>
          <w:sz w:val="24"/>
          <w:szCs w:val="24"/>
        </w:rPr>
        <w:t xml:space="preserve">of Centrifuge </w:t>
      </w:r>
    </w:p>
    <w:p w:rsidR="00EA523F" w:rsidRPr="00EA523F" w:rsidRDefault="00BF5B87" w:rsidP="00EA523F">
      <w:pPr>
        <w:rPr>
          <w:rFonts w:cstheme="minorHAnsi"/>
          <w:sz w:val="24"/>
          <w:szCs w:val="24"/>
        </w:rPr>
      </w:pPr>
      <w:r w:rsidRPr="00EA523F">
        <w:rPr>
          <w:rFonts w:cstheme="minorHAnsi"/>
        </w:rPr>
        <w:t>A centrifuge is a piece of equipment that puts an object in rotation around a fixed axis (spins it in a circle), applying a force perpendicular to the axis of spin (outward) that can be very strong. The centrifuge works using the sedimentation principle, where the centrifugal acceleration causes denser substances and particles to move outward in the radial direction. At the same time, objects that are less dense are displaced and move to the center. In a laboratory centrifuge that uses sample tubes, the radial acceleration causes denser particles to settle to the bottom of the tube, while low-density substances ri</w:t>
      </w:r>
      <w:r w:rsidR="00EA523F" w:rsidRPr="00EA523F">
        <w:rPr>
          <w:rFonts w:cstheme="minorHAnsi"/>
        </w:rPr>
        <w:t xml:space="preserve">se to the top. </w:t>
      </w:r>
      <w:r w:rsidR="00EA523F" w:rsidRPr="00EA523F">
        <w:rPr>
          <w:rFonts w:cstheme="minorHAnsi"/>
        </w:rPr>
        <w:br/>
      </w:r>
      <w:r w:rsidR="00EA523F" w:rsidRPr="00EA523F">
        <w:rPr>
          <w:rFonts w:cstheme="minorHAnsi"/>
        </w:rPr>
        <w:br/>
      </w:r>
      <w:r w:rsidR="00EA523F">
        <w:rPr>
          <w:rFonts w:asciiTheme="majorHAnsi" w:hAnsiTheme="majorHAnsi"/>
          <w:b/>
          <w:sz w:val="24"/>
          <w:szCs w:val="24"/>
        </w:rPr>
        <w:t>Brand</w:t>
      </w:r>
      <w:r w:rsidR="00EA523F">
        <w:rPr>
          <w:rFonts w:asciiTheme="majorHAnsi" w:hAnsiTheme="majorHAnsi"/>
          <w:b/>
          <w:sz w:val="24"/>
          <w:szCs w:val="24"/>
        </w:rPr>
        <w:br/>
      </w:r>
      <w:r w:rsidR="00EA523F">
        <w:rPr>
          <w:rFonts w:asciiTheme="majorHAnsi" w:hAnsiTheme="majorHAnsi"/>
          <w:b/>
          <w:sz w:val="24"/>
          <w:szCs w:val="24"/>
        </w:rPr>
        <w:br/>
      </w:r>
      <w:r w:rsidR="00EA523F" w:rsidRPr="00EA523F">
        <w:rPr>
          <w:rFonts w:cstheme="minorHAnsi"/>
          <w:sz w:val="24"/>
          <w:szCs w:val="24"/>
        </w:rPr>
        <w:t xml:space="preserve">There are different brands of the centrifuge, namely </w:t>
      </w:r>
      <w:r w:rsidR="00EA523F" w:rsidRPr="00EA523F">
        <w:rPr>
          <w:rFonts w:cstheme="minorHAnsi"/>
          <w:sz w:val="24"/>
          <w:szCs w:val="24"/>
        </w:rPr>
        <w:br/>
      </w:r>
      <w:proofErr w:type="spellStart"/>
      <w:r w:rsidR="00EA523F" w:rsidRPr="00EA523F">
        <w:rPr>
          <w:rFonts w:cstheme="minorHAnsi"/>
          <w:sz w:val="24"/>
          <w:szCs w:val="24"/>
        </w:rPr>
        <w:t>Eppendorf</w:t>
      </w:r>
      <w:proofErr w:type="spellEnd"/>
      <w:r w:rsidR="00EA523F" w:rsidRPr="00EA523F">
        <w:rPr>
          <w:rFonts w:cstheme="minorHAnsi"/>
          <w:sz w:val="24"/>
          <w:szCs w:val="24"/>
        </w:rPr>
        <w:t xml:space="preserve"> laboratory centrifuges.</w:t>
      </w:r>
    </w:p>
    <w:p w:rsidR="00EA523F" w:rsidRPr="00EA523F" w:rsidRDefault="00EA523F" w:rsidP="00EA523F">
      <w:pPr>
        <w:rPr>
          <w:rFonts w:cstheme="minorHAnsi"/>
          <w:sz w:val="24"/>
          <w:szCs w:val="24"/>
        </w:rPr>
      </w:pPr>
      <w:r w:rsidRPr="00EA523F">
        <w:rPr>
          <w:rFonts w:cstheme="minorHAnsi"/>
          <w:sz w:val="24"/>
          <w:szCs w:val="24"/>
        </w:rPr>
        <w:t>OHAUS laboratory scales.</w:t>
      </w:r>
    </w:p>
    <w:p w:rsidR="00EA523F" w:rsidRPr="00EA523F" w:rsidRDefault="00EA523F" w:rsidP="00EA523F">
      <w:pPr>
        <w:rPr>
          <w:rFonts w:cstheme="minorHAnsi"/>
          <w:sz w:val="24"/>
          <w:szCs w:val="24"/>
        </w:rPr>
      </w:pPr>
      <w:proofErr w:type="gramStart"/>
      <w:r w:rsidRPr="00EA523F">
        <w:rPr>
          <w:rFonts w:cstheme="minorHAnsi"/>
          <w:sz w:val="24"/>
          <w:szCs w:val="24"/>
        </w:rPr>
        <w:t>IKA laboratory shakers.</w:t>
      </w:r>
      <w:proofErr w:type="gramEnd"/>
    </w:p>
    <w:p w:rsidR="00EA523F" w:rsidRPr="00EA523F" w:rsidRDefault="00EA523F" w:rsidP="00EA523F">
      <w:pPr>
        <w:rPr>
          <w:rFonts w:cstheme="minorHAnsi"/>
          <w:sz w:val="24"/>
          <w:szCs w:val="24"/>
        </w:rPr>
      </w:pPr>
      <w:proofErr w:type="spellStart"/>
      <w:proofErr w:type="gramStart"/>
      <w:r w:rsidRPr="00EA523F">
        <w:rPr>
          <w:rFonts w:cstheme="minorHAnsi"/>
          <w:sz w:val="24"/>
          <w:szCs w:val="24"/>
        </w:rPr>
        <w:t>Eppendorf</w:t>
      </w:r>
      <w:proofErr w:type="spellEnd"/>
      <w:r w:rsidRPr="00EA523F">
        <w:rPr>
          <w:rFonts w:cstheme="minorHAnsi"/>
          <w:sz w:val="24"/>
          <w:szCs w:val="24"/>
        </w:rPr>
        <w:t xml:space="preserve"> laboratory shakers.</w:t>
      </w:r>
      <w:proofErr w:type="gramEnd"/>
    </w:p>
    <w:p w:rsidR="00BF5B87" w:rsidRPr="00EA523F" w:rsidRDefault="00EA523F" w:rsidP="00EA523F">
      <w:pPr>
        <w:rPr>
          <w:rFonts w:cstheme="minorHAnsi"/>
          <w:sz w:val="24"/>
          <w:szCs w:val="24"/>
        </w:rPr>
      </w:pPr>
      <w:proofErr w:type="gramStart"/>
      <w:r w:rsidRPr="00EA523F">
        <w:rPr>
          <w:rFonts w:cstheme="minorHAnsi"/>
          <w:sz w:val="24"/>
          <w:szCs w:val="24"/>
        </w:rPr>
        <w:t>VWR laboratory shakers.</w:t>
      </w:r>
      <w:proofErr w:type="gramEnd"/>
    </w:p>
    <w:p w:rsidR="00BF5B87" w:rsidRPr="00BF5B87" w:rsidRDefault="00BF5B87" w:rsidP="00BF5B87">
      <w:pPr>
        <w:spacing w:line="360" w:lineRule="auto"/>
        <w:rPr>
          <w:rFonts w:asciiTheme="majorHAnsi" w:hAnsiTheme="majorHAnsi"/>
          <w:b/>
          <w:sz w:val="24"/>
          <w:szCs w:val="24"/>
        </w:rPr>
      </w:pPr>
      <w:r w:rsidRPr="00BF5B87">
        <w:rPr>
          <w:rFonts w:asciiTheme="majorHAnsi" w:hAnsiTheme="majorHAnsi"/>
          <w:b/>
          <w:sz w:val="24"/>
          <w:szCs w:val="24"/>
        </w:rPr>
        <w:t xml:space="preserve">Maintenance and care of centrifuge </w:t>
      </w:r>
    </w:p>
    <w:p w:rsidR="00522EBE" w:rsidRDefault="00BF5B87" w:rsidP="00BF5B87">
      <w:pPr>
        <w:spacing w:line="360" w:lineRule="auto"/>
        <w:rPr>
          <w:rFonts w:asciiTheme="majorHAnsi" w:hAnsiTheme="majorHAnsi"/>
          <w:b/>
          <w:sz w:val="24"/>
          <w:szCs w:val="24"/>
        </w:rPr>
      </w:pPr>
      <w:r w:rsidRPr="00EA523F">
        <w:rPr>
          <w:rFonts w:cstheme="minorHAnsi"/>
        </w:rPr>
        <w:t>There are several important cleaning and safety procedures that should be used to ensure a centrifuge works properly. First, you should clean your centrifuge daily. This includes cleaning both the exterior and the interior of the centrifuge. A sponge, warm water, and a mild detergent can be used to clean the centrifuge. Do not use caustic detergents or a product that contains chlorine ions. A plastic scrub brush should be used to avoid damaging the coatings. When you are finished cleaning the centrifuge you should use a centrifuge lubricant to lubricate the bucket grooves and rubber seals. You should also use approved disinfectants and/or “spill” kits to disinfect the centrifuge on a regular basis. In addition to cleaning the centrifuge, you should also check for residue and corrosion on the rotors on a weekly or monthly basis</w:t>
      </w:r>
      <w:r w:rsidR="00EA523F" w:rsidRPr="00EA523F">
        <w:rPr>
          <w:rFonts w:cstheme="minorHAnsi"/>
        </w:rPr>
        <w:t>.</w:t>
      </w:r>
      <w:r w:rsidR="00EA523F" w:rsidRPr="00EA523F">
        <w:rPr>
          <w:rFonts w:cstheme="minorHAnsi"/>
        </w:rPr>
        <w:br/>
      </w:r>
      <w:r w:rsidR="00EA523F">
        <w:rPr>
          <w:rFonts w:asciiTheme="majorHAnsi" w:hAnsiTheme="majorHAnsi"/>
          <w:b/>
          <w:sz w:val="24"/>
          <w:szCs w:val="24"/>
        </w:rPr>
        <w:br/>
        <w:t xml:space="preserve">Cost of Centrifuge </w:t>
      </w:r>
    </w:p>
    <w:p w:rsidR="00EA523F" w:rsidRDefault="00EA523F" w:rsidP="00BF5B87">
      <w:pPr>
        <w:spacing w:line="360" w:lineRule="auto"/>
        <w:rPr>
          <w:rFonts w:asciiTheme="majorHAnsi" w:hAnsiTheme="majorHAnsi"/>
        </w:rPr>
      </w:pPr>
      <w:r w:rsidRPr="00EA523F">
        <w:rPr>
          <w:rFonts w:asciiTheme="majorHAnsi" w:hAnsiTheme="majorHAnsi"/>
        </w:rPr>
        <w:t xml:space="preserve">The average cost of a centrifuge is </w:t>
      </w:r>
      <w:proofErr w:type="gramStart"/>
      <w:r w:rsidRPr="00EA523F">
        <w:rPr>
          <w:rFonts w:asciiTheme="majorHAnsi" w:hAnsiTheme="majorHAnsi"/>
        </w:rPr>
        <w:t>between $500-$100</w:t>
      </w:r>
      <w:r w:rsidR="00CC1AA2">
        <w:rPr>
          <w:rFonts w:asciiTheme="majorHAnsi" w:hAnsiTheme="majorHAnsi"/>
        </w:rPr>
        <w:t>0</w:t>
      </w:r>
      <w:proofErr w:type="gramEnd"/>
      <w:r>
        <w:rPr>
          <w:rFonts w:asciiTheme="majorHAnsi" w:hAnsiTheme="majorHAnsi"/>
        </w:rPr>
        <w:br/>
      </w:r>
    </w:p>
    <w:p w:rsidR="003222B8" w:rsidRPr="003222B8" w:rsidRDefault="00EA523F" w:rsidP="00BF5B87">
      <w:pPr>
        <w:spacing w:line="360" w:lineRule="auto"/>
        <w:rPr>
          <w:rFonts w:cstheme="minorHAnsi"/>
        </w:rPr>
      </w:pPr>
      <w:r w:rsidRPr="003222B8">
        <w:rPr>
          <w:rFonts w:asciiTheme="majorHAnsi" w:hAnsiTheme="majorHAnsi" w:cstheme="minorHAnsi"/>
          <w:b/>
          <w:sz w:val="24"/>
          <w:szCs w:val="24"/>
        </w:rPr>
        <w:lastRenderedPageBreak/>
        <w:t xml:space="preserve">Principle </w:t>
      </w:r>
      <w:proofErr w:type="gramStart"/>
      <w:r w:rsidR="003222B8" w:rsidRPr="003222B8">
        <w:rPr>
          <w:rFonts w:asciiTheme="majorHAnsi" w:hAnsiTheme="majorHAnsi" w:cstheme="minorHAnsi"/>
          <w:b/>
          <w:sz w:val="24"/>
          <w:szCs w:val="24"/>
        </w:rPr>
        <w:t xml:space="preserve">of </w:t>
      </w:r>
      <w:r w:rsidRPr="003222B8">
        <w:rPr>
          <w:rFonts w:asciiTheme="majorHAnsi" w:hAnsiTheme="majorHAnsi" w:cstheme="minorHAnsi"/>
          <w:b/>
          <w:color w:val="333333"/>
          <w:sz w:val="24"/>
          <w:szCs w:val="24"/>
          <w:shd w:val="clear" w:color="auto" w:fill="FFFFFF"/>
        </w:rPr>
        <w:t xml:space="preserve"> </w:t>
      </w:r>
      <w:r w:rsidR="003222B8" w:rsidRPr="003222B8">
        <w:rPr>
          <w:rFonts w:asciiTheme="majorHAnsi" w:hAnsiTheme="majorHAnsi" w:cstheme="minorHAnsi"/>
          <w:b/>
          <w:color w:val="333333"/>
          <w:sz w:val="24"/>
          <w:szCs w:val="24"/>
          <w:shd w:val="clear" w:color="auto" w:fill="FFFFFF"/>
        </w:rPr>
        <w:t>Microtome</w:t>
      </w:r>
      <w:proofErr w:type="gramEnd"/>
      <w:r w:rsidR="003222B8">
        <w:rPr>
          <w:rFonts w:cstheme="minorHAnsi"/>
          <w:b/>
          <w:color w:val="333333"/>
          <w:sz w:val="21"/>
          <w:szCs w:val="21"/>
          <w:shd w:val="clear" w:color="auto" w:fill="FFFFFF"/>
        </w:rPr>
        <w:t xml:space="preserve"> </w:t>
      </w:r>
      <w:r w:rsidR="003222B8">
        <w:rPr>
          <w:rFonts w:cstheme="minorHAnsi"/>
          <w:b/>
          <w:color w:val="333333"/>
          <w:sz w:val="21"/>
          <w:szCs w:val="21"/>
          <w:shd w:val="clear" w:color="auto" w:fill="FFFFFF"/>
        </w:rPr>
        <w:br/>
      </w:r>
      <w:r w:rsidR="003222B8" w:rsidRPr="003222B8">
        <w:rPr>
          <w:rFonts w:cstheme="minorHAnsi"/>
        </w:rPr>
        <w:t xml:space="preserve">microtome is a sectioning instrument that allows the cutting of extremely thin slices of a material known as section . </w:t>
      </w:r>
      <w:proofErr w:type="gramStart"/>
      <w:r w:rsidR="003222B8" w:rsidRPr="003222B8">
        <w:rPr>
          <w:rFonts w:cstheme="minorHAnsi"/>
        </w:rPr>
        <w:t>microtome</w:t>
      </w:r>
      <w:proofErr w:type="gramEnd"/>
      <w:r w:rsidR="003222B8" w:rsidRPr="003222B8">
        <w:rPr>
          <w:rFonts w:cstheme="minorHAnsi"/>
        </w:rPr>
        <w:t xml:space="preserve"> are used in microscopy , allowing for the preparation of sample for observation under transmitted light or electrons radiation</w:t>
      </w:r>
    </w:p>
    <w:p w:rsidR="003222B8" w:rsidRPr="003222B8" w:rsidRDefault="003222B8" w:rsidP="00BF5B87">
      <w:pPr>
        <w:spacing w:line="360" w:lineRule="auto"/>
        <w:rPr>
          <w:rFonts w:asciiTheme="majorHAnsi" w:hAnsiTheme="majorHAnsi" w:cstheme="minorHAnsi"/>
          <w:b/>
          <w:sz w:val="24"/>
          <w:szCs w:val="24"/>
        </w:rPr>
      </w:pPr>
      <w:r w:rsidRPr="003222B8">
        <w:rPr>
          <w:rFonts w:asciiTheme="majorHAnsi" w:hAnsiTheme="majorHAnsi" w:cstheme="minorHAnsi"/>
          <w:b/>
          <w:sz w:val="24"/>
          <w:szCs w:val="24"/>
        </w:rPr>
        <w:t xml:space="preserve">Brands of Microtome </w:t>
      </w:r>
    </w:p>
    <w:p w:rsidR="003222B8" w:rsidRPr="003222B8" w:rsidRDefault="003222B8" w:rsidP="00073B17">
      <w:pPr>
        <w:spacing w:line="240" w:lineRule="auto"/>
        <w:rPr>
          <w:rFonts w:cstheme="minorHAnsi"/>
        </w:rPr>
      </w:pPr>
      <w:proofErr w:type="spellStart"/>
      <w:proofErr w:type="gramStart"/>
      <w:r w:rsidRPr="003222B8">
        <w:rPr>
          <w:rFonts w:cstheme="minorHAnsi"/>
        </w:rPr>
        <w:t>DiaPath</w:t>
      </w:r>
      <w:proofErr w:type="spellEnd"/>
      <w:r w:rsidRPr="003222B8">
        <w:rPr>
          <w:rFonts w:cstheme="minorHAnsi"/>
        </w:rPr>
        <w:t xml:space="preserve"> </w:t>
      </w:r>
      <w:r w:rsidR="00073B17">
        <w:rPr>
          <w:rFonts w:cstheme="minorHAnsi"/>
        </w:rPr>
        <w:t>Galileo Automatic Microtome.</w:t>
      </w:r>
      <w:proofErr w:type="gramEnd"/>
      <w:r w:rsidR="00073B17">
        <w:rPr>
          <w:rFonts w:cstheme="minorHAnsi"/>
        </w:rPr>
        <w:t xml:space="preserve"> </w:t>
      </w:r>
    </w:p>
    <w:p w:rsidR="003222B8" w:rsidRPr="003222B8" w:rsidRDefault="00073B17" w:rsidP="00073B17">
      <w:pPr>
        <w:spacing w:line="240" w:lineRule="auto"/>
        <w:rPr>
          <w:rFonts w:cstheme="minorHAnsi"/>
        </w:rPr>
      </w:pPr>
      <w:proofErr w:type="spellStart"/>
      <w:proofErr w:type="gramStart"/>
      <w:r>
        <w:rPr>
          <w:rFonts w:cstheme="minorHAnsi"/>
        </w:rPr>
        <w:t>Cuttec</w:t>
      </w:r>
      <w:proofErr w:type="spellEnd"/>
      <w:r>
        <w:rPr>
          <w:rFonts w:cstheme="minorHAnsi"/>
        </w:rPr>
        <w:t xml:space="preserve"> S Sliding Microtome.</w:t>
      </w:r>
      <w:proofErr w:type="gramEnd"/>
      <w:r>
        <w:rPr>
          <w:rFonts w:cstheme="minorHAnsi"/>
        </w:rPr>
        <w:t xml:space="preserve"> </w:t>
      </w:r>
    </w:p>
    <w:p w:rsidR="003222B8" w:rsidRPr="003222B8" w:rsidRDefault="003222B8" w:rsidP="00073B17">
      <w:pPr>
        <w:spacing w:line="240" w:lineRule="auto"/>
        <w:rPr>
          <w:rFonts w:cstheme="minorHAnsi"/>
        </w:rPr>
      </w:pPr>
      <w:proofErr w:type="spellStart"/>
      <w:proofErr w:type="gramStart"/>
      <w:r w:rsidRPr="003222B8">
        <w:rPr>
          <w:rFonts w:cstheme="minorHAnsi"/>
        </w:rPr>
        <w:t>DiaPath</w:t>
      </w:r>
      <w:proofErr w:type="spellEnd"/>
      <w:r w:rsidRPr="003222B8">
        <w:rPr>
          <w:rFonts w:cstheme="minorHAnsi"/>
        </w:rPr>
        <w:t xml:space="preserve"> Galil</w:t>
      </w:r>
      <w:r w:rsidR="00073B17">
        <w:rPr>
          <w:rFonts w:cstheme="minorHAnsi"/>
        </w:rPr>
        <w:t>eo Semi-Automatic Microtome.</w:t>
      </w:r>
      <w:proofErr w:type="gramEnd"/>
      <w:r w:rsidR="00073B17">
        <w:rPr>
          <w:rFonts w:cstheme="minorHAnsi"/>
        </w:rPr>
        <w:t xml:space="preserve"> </w:t>
      </w:r>
    </w:p>
    <w:p w:rsidR="003222B8" w:rsidRPr="003222B8" w:rsidRDefault="00CC1AA2" w:rsidP="00073B17">
      <w:pPr>
        <w:spacing w:line="240" w:lineRule="auto"/>
        <w:rPr>
          <w:rFonts w:cstheme="minorHAnsi"/>
        </w:rPr>
      </w:pPr>
      <w:proofErr w:type="gramStart"/>
      <w:r>
        <w:rPr>
          <w:rFonts w:cstheme="minorHAnsi"/>
        </w:rPr>
        <w:t xml:space="preserve">Tanner Scientific </w:t>
      </w:r>
      <w:r w:rsidR="003222B8" w:rsidRPr="003222B8">
        <w:rPr>
          <w:rFonts w:cstheme="minorHAnsi"/>
        </w:rPr>
        <w:t>TN6000</w:t>
      </w:r>
      <w:r w:rsidR="00073B17">
        <w:rPr>
          <w:rFonts w:cstheme="minorHAnsi"/>
        </w:rPr>
        <w:t xml:space="preserve"> Manual Precision Microtome.</w:t>
      </w:r>
      <w:proofErr w:type="gramEnd"/>
    </w:p>
    <w:p w:rsidR="003222B8" w:rsidRPr="003222B8" w:rsidRDefault="00CC1AA2" w:rsidP="00073B17">
      <w:pPr>
        <w:spacing w:line="240" w:lineRule="auto"/>
        <w:rPr>
          <w:rFonts w:cstheme="minorHAnsi"/>
        </w:rPr>
      </w:pPr>
      <w:r>
        <w:rPr>
          <w:rFonts w:cstheme="minorHAnsi"/>
        </w:rPr>
        <w:t xml:space="preserve">Refurbished </w:t>
      </w:r>
      <w:proofErr w:type="gramStart"/>
      <w:r>
        <w:rPr>
          <w:rFonts w:cstheme="minorHAnsi"/>
        </w:rPr>
        <w:t xml:space="preserve">Leica </w:t>
      </w:r>
      <w:r w:rsidR="00073B17">
        <w:rPr>
          <w:rFonts w:cstheme="minorHAnsi"/>
        </w:rPr>
        <w:t xml:space="preserve"> RM2255</w:t>
      </w:r>
      <w:proofErr w:type="gramEnd"/>
      <w:r w:rsidR="00073B17">
        <w:rPr>
          <w:rFonts w:cstheme="minorHAnsi"/>
        </w:rPr>
        <w:t xml:space="preserve"> Automatic Microtome. </w:t>
      </w:r>
    </w:p>
    <w:p w:rsidR="003222B8" w:rsidRPr="003222B8" w:rsidRDefault="00CC1AA2" w:rsidP="00073B17">
      <w:pPr>
        <w:spacing w:line="240" w:lineRule="auto"/>
        <w:rPr>
          <w:rFonts w:cstheme="minorHAnsi"/>
        </w:rPr>
      </w:pPr>
      <w:proofErr w:type="spellStart"/>
      <w:proofErr w:type="gramStart"/>
      <w:r>
        <w:rPr>
          <w:rFonts w:cstheme="minorHAnsi"/>
        </w:rPr>
        <w:t>Microm</w:t>
      </w:r>
      <w:proofErr w:type="spellEnd"/>
      <w:r>
        <w:rPr>
          <w:rFonts w:cstheme="minorHAnsi"/>
        </w:rPr>
        <w:t xml:space="preserve"> </w:t>
      </w:r>
      <w:r w:rsidR="003222B8" w:rsidRPr="003222B8">
        <w:rPr>
          <w:rFonts w:cstheme="minorHAnsi"/>
        </w:rPr>
        <w:t xml:space="preserve"> HM355S</w:t>
      </w:r>
      <w:proofErr w:type="gramEnd"/>
      <w:r w:rsidR="003222B8" w:rsidRPr="003222B8">
        <w:rPr>
          <w:rFonts w:cstheme="minorHAnsi"/>
        </w:rPr>
        <w:t xml:space="preserve"> Automa</w:t>
      </w:r>
      <w:r w:rsidR="00073B17">
        <w:rPr>
          <w:rFonts w:cstheme="minorHAnsi"/>
        </w:rPr>
        <w:t>tic Microtome – Refurbished.</w:t>
      </w:r>
    </w:p>
    <w:p w:rsidR="003222B8" w:rsidRDefault="00CC1AA2" w:rsidP="00073B17">
      <w:pPr>
        <w:spacing w:line="240" w:lineRule="auto"/>
        <w:rPr>
          <w:rFonts w:cstheme="minorHAnsi"/>
          <w:b/>
        </w:rPr>
      </w:pPr>
      <w:proofErr w:type="spellStart"/>
      <w:r>
        <w:rPr>
          <w:rFonts w:cstheme="minorHAnsi"/>
        </w:rPr>
        <w:t>Microm</w:t>
      </w:r>
      <w:proofErr w:type="spellEnd"/>
      <w:r>
        <w:rPr>
          <w:rFonts w:cstheme="minorHAnsi"/>
        </w:rPr>
        <w:t xml:space="preserve"> </w:t>
      </w:r>
      <w:bookmarkStart w:id="0" w:name="_GoBack"/>
      <w:bookmarkEnd w:id="0"/>
      <w:r w:rsidR="003222B8" w:rsidRPr="003222B8">
        <w:rPr>
          <w:rFonts w:cstheme="minorHAnsi"/>
        </w:rPr>
        <w:t>HM 325 Microtome – Refurbished.</w:t>
      </w:r>
      <w:r w:rsidR="003222B8">
        <w:rPr>
          <w:rFonts w:cstheme="minorHAnsi"/>
        </w:rPr>
        <w:br/>
      </w:r>
      <w:r w:rsidR="003222B8">
        <w:rPr>
          <w:rFonts w:cstheme="minorHAnsi"/>
        </w:rPr>
        <w:br/>
      </w:r>
      <w:r w:rsidR="003222B8" w:rsidRPr="003222B8">
        <w:rPr>
          <w:rFonts w:asciiTheme="majorHAnsi" w:hAnsiTheme="majorHAnsi" w:cstheme="minorHAnsi"/>
          <w:b/>
          <w:sz w:val="24"/>
          <w:szCs w:val="24"/>
        </w:rPr>
        <w:t>Care and Maintenance of the Microtome</w:t>
      </w:r>
      <w:r w:rsidR="003222B8" w:rsidRPr="003222B8">
        <w:rPr>
          <w:rFonts w:cstheme="minorHAnsi"/>
          <w:b/>
        </w:rPr>
        <w:t xml:space="preserve"> </w:t>
      </w:r>
    </w:p>
    <w:p w:rsidR="003222B8" w:rsidRDefault="003222B8" w:rsidP="003222B8">
      <w:pPr>
        <w:spacing w:line="240" w:lineRule="auto"/>
        <w:rPr>
          <w:rFonts w:cstheme="minorHAnsi"/>
        </w:rPr>
      </w:pPr>
      <w:r>
        <w:rPr>
          <w:rFonts w:cstheme="minorHAnsi"/>
        </w:rPr>
        <w:t xml:space="preserve">The </w:t>
      </w:r>
      <w:r w:rsidRPr="003222B8">
        <w:rPr>
          <w:rFonts w:cstheme="minorHAnsi"/>
          <w:b/>
          <w:bCs/>
        </w:rPr>
        <w:t>microtome</w:t>
      </w:r>
      <w:r w:rsidRPr="003222B8">
        <w:rPr>
          <w:rFonts w:cstheme="minorHAnsi"/>
        </w:rPr>
        <w:t> knife has been coated with an oil mixture to prevent rust an</w:t>
      </w:r>
      <w:r>
        <w:rPr>
          <w:rFonts w:cstheme="minorHAnsi"/>
        </w:rPr>
        <w:t xml:space="preserve">d corrosion when not in use. </w:t>
      </w:r>
      <w:r w:rsidRPr="003222B8">
        <w:rPr>
          <w:rFonts w:cstheme="minorHAnsi"/>
        </w:rPr>
        <w:t xml:space="preserve"> Use a dry, lint-free, facial tissue to wipe yo</w:t>
      </w:r>
      <w:r>
        <w:rPr>
          <w:rFonts w:cstheme="minorHAnsi"/>
        </w:rPr>
        <w:t xml:space="preserve">ur knife clean. </w:t>
      </w:r>
      <w:proofErr w:type="gramStart"/>
      <w:r>
        <w:rPr>
          <w:rFonts w:cstheme="minorHAnsi"/>
        </w:rPr>
        <w:t>Do</w:t>
      </w:r>
      <w:proofErr w:type="gramEnd"/>
      <w:r>
        <w:rPr>
          <w:rFonts w:cstheme="minorHAnsi"/>
        </w:rPr>
        <w:t xml:space="preserve"> not gauze</w:t>
      </w:r>
      <w:r w:rsidRPr="003222B8">
        <w:rPr>
          <w:rFonts w:cstheme="minorHAnsi"/>
        </w:rPr>
        <w:t xml:space="preserve"> or any other coarse material; it will destroy the edge of your knife.</w:t>
      </w:r>
      <w:r>
        <w:rPr>
          <w:rFonts w:cstheme="minorHAnsi"/>
        </w:rPr>
        <w:br/>
      </w:r>
    </w:p>
    <w:p w:rsidR="003222B8" w:rsidRPr="003222B8" w:rsidRDefault="003222B8" w:rsidP="003222B8">
      <w:pPr>
        <w:spacing w:line="240" w:lineRule="auto"/>
        <w:rPr>
          <w:rFonts w:cstheme="minorHAnsi"/>
          <w:b/>
        </w:rPr>
      </w:pPr>
      <w:r w:rsidRPr="00073B17">
        <w:rPr>
          <w:rFonts w:asciiTheme="majorHAnsi" w:hAnsiTheme="majorHAnsi" w:cstheme="minorHAnsi"/>
          <w:b/>
        </w:rPr>
        <w:t xml:space="preserve">Cost </w:t>
      </w:r>
      <w:r w:rsidRPr="00073B17">
        <w:rPr>
          <w:rFonts w:cstheme="minorHAnsi"/>
          <w:b/>
        </w:rPr>
        <w:br/>
      </w:r>
      <w:r w:rsidR="00073B17">
        <w:rPr>
          <w:rFonts w:cstheme="minorHAnsi"/>
        </w:rPr>
        <w:t xml:space="preserve">The price of the microtome ranges from 2500-5000 United </w:t>
      </w:r>
      <w:proofErr w:type="gramStart"/>
      <w:r w:rsidR="00073B17">
        <w:rPr>
          <w:rFonts w:cstheme="minorHAnsi"/>
        </w:rPr>
        <w:t>states</w:t>
      </w:r>
      <w:proofErr w:type="gramEnd"/>
      <w:r w:rsidR="00073B17">
        <w:rPr>
          <w:rFonts w:cstheme="minorHAnsi"/>
        </w:rPr>
        <w:t xml:space="preserve"> dollars.</w:t>
      </w:r>
      <w:r>
        <w:rPr>
          <w:rFonts w:cstheme="minorHAnsi"/>
        </w:rPr>
        <w:br/>
      </w:r>
      <w:r w:rsidRPr="00073B17">
        <w:rPr>
          <w:rFonts w:asciiTheme="majorHAnsi" w:hAnsiTheme="majorHAnsi" w:cstheme="minorHAnsi"/>
          <w:b/>
          <w:sz w:val="24"/>
          <w:szCs w:val="24"/>
        </w:rPr>
        <w:br/>
        <w:t xml:space="preserve">Principle of the automatic tissues processor </w:t>
      </w:r>
      <w:r w:rsidRPr="00073B17">
        <w:rPr>
          <w:rFonts w:asciiTheme="majorHAnsi" w:hAnsiTheme="majorHAnsi" w:cstheme="minorHAnsi"/>
          <w:b/>
          <w:sz w:val="24"/>
          <w:szCs w:val="24"/>
        </w:rPr>
        <w:br/>
      </w:r>
      <w:r>
        <w:rPr>
          <w:rFonts w:cstheme="minorHAnsi"/>
        </w:rPr>
        <w:br/>
      </w:r>
      <w:proofErr w:type="gramStart"/>
      <w:r w:rsidRPr="00073B17">
        <w:rPr>
          <w:rFonts w:cstheme="minorHAnsi"/>
        </w:rPr>
        <w:t>The</w:t>
      </w:r>
      <w:proofErr w:type="gramEnd"/>
      <w:r w:rsidRPr="00073B17">
        <w:rPr>
          <w:rFonts w:cstheme="minorHAnsi"/>
        </w:rPr>
        <w:t xml:space="preserve"> tissue basket oscillates up and down in each station at three-second intervals to ensure thorough and even mixing of the reagents and optimum tissue infiltration. Infiltration time is separately programmable for each station.</w:t>
      </w:r>
      <w:r w:rsidR="00073B17" w:rsidRPr="00073B17">
        <w:rPr>
          <w:rFonts w:cstheme="minorHAnsi"/>
        </w:rPr>
        <w:br/>
      </w:r>
      <w:r w:rsidR="00073B17" w:rsidRPr="00073B17">
        <w:rPr>
          <w:rFonts w:cstheme="minorHAnsi"/>
          <w:sz w:val="24"/>
          <w:szCs w:val="24"/>
        </w:rPr>
        <w:br/>
      </w:r>
      <w:proofErr w:type="gramStart"/>
      <w:r w:rsidR="00073B17" w:rsidRPr="00073B17">
        <w:rPr>
          <w:rFonts w:asciiTheme="majorHAnsi" w:hAnsiTheme="majorHAnsi" w:cstheme="minorHAnsi"/>
          <w:b/>
          <w:sz w:val="24"/>
          <w:szCs w:val="24"/>
        </w:rPr>
        <w:t>Brands</w:t>
      </w:r>
      <w:r w:rsidR="00073B17">
        <w:rPr>
          <w:rFonts w:cstheme="minorHAnsi"/>
          <w:b/>
        </w:rPr>
        <w:br/>
      </w:r>
      <w:r w:rsidR="00073B17">
        <w:rPr>
          <w:rFonts w:cstheme="minorHAnsi"/>
          <w:b/>
        </w:rPr>
        <w:br/>
      </w:r>
      <w:r w:rsidR="00073B17" w:rsidRPr="00073B17">
        <w:rPr>
          <w:rFonts w:cstheme="minorHAnsi"/>
        </w:rPr>
        <w:t>Leica tissue processors.</w:t>
      </w:r>
      <w:proofErr w:type="gramEnd"/>
      <w:r w:rsidR="00073B17" w:rsidRPr="00073B17">
        <w:rPr>
          <w:rFonts w:cstheme="minorHAnsi"/>
        </w:rPr>
        <w:t xml:space="preserve"> </w:t>
      </w:r>
      <w:r w:rsidR="00073B17" w:rsidRPr="00073B17">
        <w:rPr>
          <w:rFonts w:cstheme="minorHAnsi"/>
        </w:rPr>
        <w:br/>
      </w:r>
      <w:proofErr w:type="gramStart"/>
      <w:r w:rsidR="00073B17" w:rsidRPr="00073B17">
        <w:rPr>
          <w:rFonts w:cstheme="minorHAnsi"/>
        </w:rPr>
        <w:t>Milestone tissue processors.</w:t>
      </w:r>
      <w:proofErr w:type="gramEnd"/>
      <w:r w:rsidR="00073B17" w:rsidRPr="00073B17">
        <w:rPr>
          <w:rFonts w:cstheme="minorHAnsi"/>
        </w:rPr>
        <w:t xml:space="preserve"> </w:t>
      </w:r>
      <w:r w:rsidR="00073B17" w:rsidRPr="00073B17">
        <w:rPr>
          <w:rFonts w:cstheme="minorHAnsi"/>
        </w:rPr>
        <w:br/>
        <w:t xml:space="preserve">Leica sample preparation systems. </w:t>
      </w:r>
      <w:r w:rsidR="00073B17" w:rsidRPr="00073B17">
        <w:rPr>
          <w:rFonts w:cstheme="minorHAnsi"/>
        </w:rPr>
        <w:br/>
      </w:r>
      <w:proofErr w:type="gramStart"/>
      <w:r w:rsidR="00073B17" w:rsidRPr="00073B17">
        <w:rPr>
          <w:rFonts w:cstheme="minorHAnsi"/>
        </w:rPr>
        <w:t>Milestone sample preparation systems.</w:t>
      </w:r>
      <w:proofErr w:type="gramEnd"/>
      <w:r w:rsidR="00073B17" w:rsidRPr="00073B17">
        <w:rPr>
          <w:rFonts w:cstheme="minorHAnsi"/>
        </w:rPr>
        <w:t xml:space="preserve"> </w:t>
      </w:r>
      <w:r w:rsidR="00073B17" w:rsidRPr="00073B17">
        <w:rPr>
          <w:rFonts w:cstheme="minorHAnsi"/>
        </w:rPr>
        <w:br/>
      </w:r>
      <w:proofErr w:type="gramStart"/>
      <w:r w:rsidR="00073B17" w:rsidRPr="00073B17">
        <w:rPr>
          <w:rFonts w:cstheme="minorHAnsi"/>
        </w:rPr>
        <w:t>Bio-</w:t>
      </w:r>
      <w:proofErr w:type="spellStart"/>
      <w:r w:rsidR="00073B17" w:rsidRPr="00073B17">
        <w:rPr>
          <w:rFonts w:cstheme="minorHAnsi"/>
        </w:rPr>
        <w:t>Optica</w:t>
      </w:r>
      <w:proofErr w:type="spellEnd"/>
      <w:r w:rsidR="00073B17" w:rsidRPr="00073B17">
        <w:rPr>
          <w:rFonts w:cstheme="minorHAnsi"/>
        </w:rPr>
        <w:t xml:space="preserve"> sample preparation systems.</w:t>
      </w:r>
      <w:proofErr w:type="gramEnd"/>
      <w:r w:rsidR="00073B17" w:rsidRPr="00073B17">
        <w:rPr>
          <w:rFonts w:cstheme="minorHAnsi"/>
        </w:rPr>
        <w:t xml:space="preserve"> </w:t>
      </w:r>
      <w:r w:rsidR="00073B17" w:rsidRPr="00073B17">
        <w:rPr>
          <w:rFonts w:cstheme="minorHAnsi"/>
        </w:rPr>
        <w:br/>
        <w:t xml:space="preserve">Roche sample preparation systems. </w:t>
      </w:r>
      <w:r w:rsidR="00073B17" w:rsidRPr="00073B17">
        <w:rPr>
          <w:rFonts w:cstheme="minorHAnsi"/>
        </w:rPr>
        <w:br/>
      </w:r>
      <w:proofErr w:type="gramStart"/>
      <w:r w:rsidR="00073B17" w:rsidRPr="00073B17">
        <w:rPr>
          <w:rFonts w:cstheme="minorHAnsi"/>
        </w:rPr>
        <w:t>Thermo Scientific laboratory shakers.</w:t>
      </w:r>
      <w:proofErr w:type="gramEnd"/>
      <w:r w:rsidR="00073B17" w:rsidRPr="00073B17">
        <w:rPr>
          <w:rFonts w:cstheme="minorHAnsi"/>
        </w:rPr>
        <w:br/>
      </w:r>
      <w:r w:rsidR="00073B17" w:rsidRPr="00073B17">
        <w:rPr>
          <w:rFonts w:cstheme="minorHAnsi"/>
        </w:rPr>
        <w:br/>
      </w:r>
      <w:r w:rsidR="00073B17">
        <w:rPr>
          <w:rFonts w:cstheme="minorHAnsi"/>
          <w:b/>
        </w:rPr>
        <w:lastRenderedPageBreak/>
        <w:br/>
      </w:r>
      <w:r w:rsidR="00073B17" w:rsidRPr="00073B17">
        <w:rPr>
          <w:rFonts w:asciiTheme="majorHAnsi" w:hAnsiTheme="majorHAnsi" w:cstheme="minorHAnsi"/>
          <w:b/>
        </w:rPr>
        <w:t xml:space="preserve">Cost </w:t>
      </w:r>
      <w:r w:rsidR="00073B17">
        <w:rPr>
          <w:rFonts w:cstheme="minorHAnsi"/>
          <w:b/>
        </w:rPr>
        <w:br/>
      </w:r>
      <w:r w:rsidR="00073B17" w:rsidRPr="00073B17">
        <w:rPr>
          <w:rFonts w:cstheme="minorHAnsi"/>
        </w:rPr>
        <w:t>The average price of the Tissue processor is about $5000</w:t>
      </w:r>
      <w:r w:rsidR="00073B17">
        <w:rPr>
          <w:rFonts w:cstheme="minorHAnsi"/>
          <w:b/>
        </w:rPr>
        <w:br/>
      </w:r>
      <w:r w:rsidR="00073B17">
        <w:rPr>
          <w:rFonts w:cstheme="minorHAnsi"/>
          <w:b/>
        </w:rPr>
        <w:br/>
      </w:r>
      <w:r w:rsidR="00073B17">
        <w:rPr>
          <w:rFonts w:cstheme="minorHAnsi"/>
          <w:b/>
        </w:rPr>
        <w:br/>
      </w:r>
      <w:r w:rsidR="00073B17">
        <w:rPr>
          <w:rFonts w:cstheme="minorHAnsi"/>
          <w:b/>
        </w:rPr>
        <w:br/>
      </w:r>
      <w:r w:rsidR="00073B17">
        <w:rPr>
          <w:rFonts w:cstheme="minorHAnsi"/>
          <w:b/>
        </w:rPr>
        <w:br/>
      </w:r>
      <w:r w:rsidR="00073B17">
        <w:rPr>
          <w:rFonts w:cstheme="minorHAnsi"/>
          <w:b/>
        </w:rPr>
        <w:br/>
      </w:r>
    </w:p>
    <w:sectPr w:rsidR="003222B8" w:rsidRPr="00322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3539"/>
    <w:multiLevelType w:val="multilevel"/>
    <w:tmpl w:val="088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116F9"/>
    <w:multiLevelType w:val="multilevel"/>
    <w:tmpl w:val="171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31AD7"/>
    <w:multiLevelType w:val="hybridMultilevel"/>
    <w:tmpl w:val="8AA416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BE"/>
    <w:rsid w:val="00073B17"/>
    <w:rsid w:val="002724A9"/>
    <w:rsid w:val="003222B8"/>
    <w:rsid w:val="00392DEA"/>
    <w:rsid w:val="00522EBE"/>
    <w:rsid w:val="00612A3B"/>
    <w:rsid w:val="006258A6"/>
    <w:rsid w:val="00801E96"/>
    <w:rsid w:val="0081269E"/>
    <w:rsid w:val="008F2A19"/>
    <w:rsid w:val="00B15063"/>
    <w:rsid w:val="00B973CF"/>
    <w:rsid w:val="00BF5B87"/>
    <w:rsid w:val="00C66868"/>
    <w:rsid w:val="00CC1AA2"/>
    <w:rsid w:val="00EA523F"/>
    <w:rsid w:val="00F5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BE"/>
  </w:style>
  <w:style w:type="paragraph" w:styleId="Heading1">
    <w:name w:val="heading 1"/>
    <w:basedOn w:val="Normal"/>
    <w:next w:val="Normal"/>
    <w:link w:val="Heading1Char"/>
    <w:uiPriority w:val="9"/>
    <w:qFormat/>
    <w:rsid w:val="00073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3B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2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2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EBE"/>
    <w:rPr>
      <w:color w:val="0000FF"/>
      <w:u w:val="single"/>
    </w:rPr>
  </w:style>
  <w:style w:type="character" w:customStyle="1" w:styleId="Heading3Char">
    <w:name w:val="Heading 3 Char"/>
    <w:basedOn w:val="DefaultParagraphFont"/>
    <w:link w:val="Heading3"/>
    <w:uiPriority w:val="9"/>
    <w:rsid w:val="0081269E"/>
    <w:rPr>
      <w:rFonts w:ascii="Times New Roman" w:eastAsia="Times New Roman" w:hAnsi="Times New Roman" w:cs="Times New Roman"/>
      <w:b/>
      <w:bCs/>
      <w:sz w:val="27"/>
      <w:szCs w:val="27"/>
    </w:rPr>
  </w:style>
  <w:style w:type="character" w:customStyle="1" w:styleId="mw-headline">
    <w:name w:val="mw-headline"/>
    <w:basedOn w:val="DefaultParagraphFont"/>
    <w:rsid w:val="0081269E"/>
  </w:style>
  <w:style w:type="character" w:customStyle="1" w:styleId="mw-editsection">
    <w:name w:val="mw-editsection"/>
    <w:basedOn w:val="DefaultParagraphFont"/>
    <w:rsid w:val="0081269E"/>
  </w:style>
  <w:style w:type="character" w:customStyle="1" w:styleId="mw-editsection-bracket">
    <w:name w:val="mw-editsection-bracket"/>
    <w:basedOn w:val="DefaultParagraphFont"/>
    <w:rsid w:val="0081269E"/>
  </w:style>
  <w:style w:type="character" w:customStyle="1" w:styleId="Heading4Char">
    <w:name w:val="Heading 4 Char"/>
    <w:basedOn w:val="DefaultParagraphFont"/>
    <w:link w:val="Heading4"/>
    <w:uiPriority w:val="9"/>
    <w:semiHidden/>
    <w:rsid w:val="00392DE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92DEA"/>
    <w:rPr>
      <w:i/>
      <w:iCs/>
    </w:rPr>
  </w:style>
  <w:style w:type="paragraph" w:customStyle="1" w:styleId="p">
    <w:name w:val="p"/>
    <w:basedOn w:val="Normal"/>
    <w:rsid w:val="00392D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523F"/>
    <w:pPr>
      <w:ind w:left="720"/>
      <w:contextualSpacing/>
    </w:pPr>
  </w:style>
  <w:style w:type="paragraph" w:styleId="BalloonText">
    <w:name w:val="Balloon Text"/>
    <w:basedOn w:val="Normal"/>
    <w:link w:val="BalloonTextChar"/>
    <w:uiPriority w:val="99"/>
    <w:semiHidden/>
    <w:unhideWhenUsed/>
    <w:rsid w:val="00EA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3F"/>
    <w:rPr>
      <w:rFonts w:ascii="Tahoma" w:hAnsi="Tahoma" w:cs="Tahoma"/>
      <w:sz w:val="16"/>
      <w:szCs w:val="16"/>
    </w:rPr>
  </w:style>
  <w:style w:type="character" w:customStyle="1" w:styleId="Heading1Char">
    <w:name w:val="Heading 1 Char"/>
    <w:basedOn w:val="DefaultParagraphFont"/>
    <w:link w:val="Heading1"/>
    <w:uiPriority w:val="9"/>
    <w:rsid w:val="00073B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3B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BE"/>
  </w:style>
  <w:style w:type="paragraph" w:styleId="Heading1">
    <w:name w:val="heading 1"/>
    <w:basedOn w:val="Normal"/>
    <w:next w:val="Normal"/>
    <w:link w:val="Heading1Char"/>
    <w:uiPriority w:val="9"/>
    <w:qFormat/>
    <w:rsid w:val="00073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3B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26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92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EBE"/>
    <w:rPr>
      <w:color w:val="0000FF"/>
      <w:u w:val="single"/>
    </w:rPr>
  </w:style>
  <w:style w:type="character" w:customStyle="1" w:styleId="Heading3Char">
    <w:name w:val="Heading 3 Char"/>
    <w:basedOn w:val="DefaultParagraphFont"/>
    <w:link w:val="Heading3"/>
    <w:uiPriority w:val="9"/>
    <w:rsid w:val="0081269E"/>
    <w:rPr>
      <w:rFonts w:ascii="Times New Roman" w:eastAsia="Times New Roman" w:hAnsi="Times New Roman" w:cs="Times New Roman"/>
      <w:b/>
      <w:bCs/>
      <w:sz w:val="27"/>
      <w:szCs w:val="27"/>
    </w:rPr>
  </w:style>
  <w:style w:type="character" w:customStyle="1" w:styleId="mw-headline">
    <w:name w:val="mw-headline"/>
    <w:basedOn w:val="DefaultParagraphFont"/>
    <w:rsid w:val="0081269E"/>
  </w:style>
  <w:style w:type="character" w:customStyle="1" w:styleId="mw-editsection">
    <w:name w:val="mw-editsection"/>
    <w:basedOn w:val="DefaultParagraphFont"/>
    <w:rsid w:val="0081269E"/>
  </w:style>
  <w:style w:type="character" w:customStyle="1" w:styleId="mw-editsection-bracket">
    <w:name w:val="mw-editsection-bracket"/>
    <w:basedOn w:val="DefaultParagraphFont"/>
    <w:rsid w:val="0081269E"/>
  </w:style>
  <w:style w:type="character" w:customStyle="1" w:styleId="Heading4Char">
    <w:name w:val="Heading 4 Char"/>
    <w:basedOn w:val="DefaultParagraphFont"/>
    <w:link w:val="Heading4"/>
    <w:uiPriority w:val="9"/>
    <w:semiHidden/>
    <w:rsid w:val="00392DE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392DEA"/>
    <w:rPr>
      <w:i/>
      <w:iCs/>
    </w:rPr>
  </w:style>
  <w:style w:type="paragraph" w:customStyle="1" w:styleId="p">
    <w:name w:val="p"/>
    <w:basedOn w:val="Normal"/>
    <w:rsid w:val="00392D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523F"/>
    <w:pPr>
      <w:ind w:left="720"/>
      <w:contextualSpacing/>
    </w:pPr>
  </w:style>
  <w:style w:type="paragraph" w:styleId="BalloonText">
    <w:name w:val="Balloon Text"/>
    <w:basedOn w:val="Normal"/>
    <w:link w:val="BalloonTextChar"/>
    <w:uiPriority w:val="99"/>
    <w:semiHidden/>
    <w:unhideWhenUsed/>
    <w:rsid w:val="00EA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23F"/>
    <w:rPr>
      <w:rFonts w:ascii="Tahoma" w:hAnsi="Tahoma" w:cs="Tahoma"/>
      <w:sz w:val="16"/>
      <w:szCs w:val="16"/>
    </w:rPr>
  </w:style>
  <w:style w:type="character" w:customStyle="1" w:styleId="Heading1Char">
    <w:name w:val="Heading 1 Char"/>
    <w:basedOn w:val="DefaultParagraphFont"/>
    <w:link w:val="Heading1"/>
    <w:uiPriority w:val="9"/>
    <w:rsid w:val="00073B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3B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853">
      <w:bodyDiv w:val="1"/>
      <w:marLeft w:val="0"/>
      <w:marRight w:val="0"/>
      <w:marTop w:val="0"/>
      <w:marBottom w:val="0"/>
      <w:divBdr>
        <w:top w:val="none" w:sz="0" w:space="0" w:color="auto"/>
        <w:left w:val="none" w:sz="0" w:space="0" w:color="auto"/>
        <w:bottom w:val="none" w:sz="0" w:space="0" w:color="auto"/>
        <w:right w:val="none" w:sz="0" w:space="0" w:color="auto"/>
      </w:divBdr>
    </w:div>
    <w:div w:id="113793046">
      <w:bodyDiv w:val="1"/>
      <w:marLeft w:val="0"/>
      <w:marRight w:val="0"/>
      <w:marTop w:val="0"/>
      <w:marBottom w:val="0"/>
      <w:divBdr>
        <w:top w:val="none" w:sz="0" w:space="0" w:color="auto"/>
        <w:left w:val="none" w:sz="0" w:space="0" w:color="auto"/>
        <w:bottom w:val="none" w:sz="0" w:space="0" w:color="auto"/>
        <w:right w:val="none" w:sz="0" w:space="0" w:color="auto"/>
      </w:divBdr>
    </w:div>
    <w:div w:id="196478199">
      <w:bodyDiv w:val="1"/>
      <w:marLeft w:val="0"/>
      <w:marRight w:val="0"/>
      <w:marTop w:val="0"/>
      <w:marBottom w:val="0"/>
      <w:divBdr>
        <w:top w:val="none" w:sz="0" w:space="0" w:color="auto"/>
        <w:left w:val="none" w:sz="0" w:space="0" w:color="auto"/>
        <w:bottom w:val="none" w:sz="0" w:space="0" w:color="auto"/>
        <w:right w:val="none" w:sz="0" w:space="0" w:color="auto"/>
      </w:divBdr>
    </w:div>
    <w:div w:id="240607025">
      <w:bodyDiv w:val="1"/>
      <w:marLeft w:val="0"/>
      <w:marRight w:val="0"/>
      <w:marTop w:val="0"/>
      <w:marBottom w:val="0"/>
      <w:divBdr>
        <w:top w:val="none" w:sz="0" w:space="0" w:color="auto"/>
        <w:left w:val="none" w:sz="0" w:space="0" w:color="auto"/>
        <w:bottom w:val="none" w:sz="0" w:space="0" w:color="auto"/>
        <w:right w:val="none" w:sz="0" w:space="0" w:color="auto"/>
      </w:divBdr>
    </w:div>
    <w:div w:id="409620212">
      <w:bodyDiv w:val="1"/>
      <w:marLeft w:val="0"/>
      <w:marRight w:val="0"/>
      <w:marTop w:val="0"/>
      <w:marBottom w:val="0"/>
      <w:divBdr>
        <w:top w:val="none" w:sz="0" w:space="0" w:color="auto"/>
        <w:left w:val="none" w:sz="0" w:space="0" w:color="auto"/>
        <w:bottom w:val="none" w:sz="0" w:space="0" w:color="auto"/>
        <w:right w:val="none" w:sz="0" w:space="0" w:color="auto"/>
      </w:divBdr>
    </w:div>
    <w:div w:id="411045993">
      <w:bodyDiv w:val="1"/>
      <w:marLeft w:val="0"/>
      <w:marRight w:val="0"/>
      <w:marTop w:val="0"/>
      <w:marBottom w:val="0"/>
      <w:divBdr>
        <w:top w:val="none" w:sz="0" w:space="0" w:color="auto"/>
        <w:left w:val="none" w:sz="0" w:space="0" w:color="auto"/>
        <w:bottom w:val="none" w:sz="0" w:space="0" w:color="auto"/>
        <w:right w:val="none" w:sz="0" w:space="0" w:color="auto"/>
      </w:divBdr>
    </w:div>
    <w:div w:id="412825819">
      <w:bodyDiv w:val="1"/>
      <w:marLeft w:val="0"/>
      <w:marRight w:val="0"/>
      <w:marTop w:val="0"/>
      <w:marBottom w:val="0"/>
      <w:divBdr>
        <w:top w:val="none" w:sz="0" w:space="0" w:color="auto"/>
        <w:left w:val="none" w:sz="0" w:space="0" w:color="auto"/>
        <w:bottom w:val="none" w:sz="0" w:space="0" w:color="auto"/>
        <w:right w:val="none" w:sz="0" w:space="0" w:color="auto"/>
      </w:divBdr>
    </w:div>
    <w:div w:id="440884743">
      <w:bodyDiv w:val="1"/>
      <w:marLeft w:val="0"/>
      <w:marRight w:val="0"/>
      <w:marTop w:val="0"/>
      <w:marBottom w:val="0"/>
      <w:divBdr>
        <w:top w:val="none" w:sz="0" w:space="0" w:color="auto"/>
        <w:left w:val="none" w:sz="0" w:space="0" w:color="auto"/>
        <w:bottom w:val="none" w:sz="0" w:space="0" w:color="auto"/>
        <w:right w:val="none" w:sz="0" w:space="0" w:color="auto"/>
      </w:divBdr>
    </w:div>
    <w:div w:id="542601630">
      <w:bodyDiv w:val="1"/>
      <w:marLeft w:val="0"/>
      <w:marRight w:val="0"/>
      <w:marTop w:val="0"/>
      <w:marBottom w:val="0"/>
      <w:divBdr>
        <w:top w:val="none" w:sz="0" w:space="0" w:color="auto"/>
        <w:left w:val="none" w:sz="0" w:space="0" w:color="auto"/>
        <w:bottom w:val="none" w:sz="0" w:space="0" w:color="auto"/>
        <w:right w:val="none" w:sz="0" w:space="0" w:color="auto"/>
      </w:divBdr>
    </w:div>
    <w:div w:id="569924908">
      <w:bodyDiv w:val="1"/>
      <w:marLeft w:val="0"/>
      <w:marRight w:val="0"/>
      <w:marTop w:val="0"/>
      <w:marBottom w:val="0"/>
      <w:divBdr>
        <w:top w:val="none" w:sz="0" w:space="0" w:color="auto"/>
        <w:left w:val="none" w:sz="0" w:space="0" w:color="auto"/>
        <w:bottom w:val="none" w:sz="0" w:space="0" w:color="auto"/>
        <w:right w:val="none" w:sz="0" w:space="0" w:color="auto"/>
      </w:divBdr>
    </w:div>
    <w:div w:id="740562155">
      <w:bodyDiv w:val="1"/>
      <w:marLeft w:val="0"/>
      <w:marRight w:val="0"/>
      <w:marTop w:val="0"/>
      <w:marBottom w:val="0"/>
      <w:divBdr>
        <w:top w:val="none" w:sz="0" w:space="0" w:color="auto"/>
        <w:left w:val="none" w:sz="0" w:space="0" w:color="auto"/>
        <w:bottom w:val="none" w:sz="0" w:space="0" w:color="auto"/>
        <w:right w:val="none" w:sz="0" w:space="0" w:color="auto"/>
      </w:divBdr>
    </w:div>
    <w:div w:id="890576798">
      <w:bodyDiv w:val="1"/>
      <w:marLeft w:val="0"/>
      <w:marRight w:val="0"/>
      <w:marTop w:val="0"/>
      <w:marBottom w:val="0"/>
      <w:divBdr>
        <w:top w:val="none" w:sz="0" w:space="0" w:color="auto"/>
        <w:left w:val="none" w:sz="0" w:space="0" w:color="auto"/>
        <w:bottom w:val="none" w:sz="0" w:space="0" w:color="auto"/>
        <w:right w:val="none" w:sz="0" w:space="0" w:color="auto"/>
      </w:divBdr>
    </w:div>
    <w:div w:id="1370646950">
      <w:bodyDiv w:val="1"/>
      <w:marLeft w:val="0"/>
      <w:marRight w:val="0"/>
      <w:marTop w:val="0"/>
      <w:marBottom w:val="0"/>
      <w:divBdr>
        <w:top w:val="none" w:sz="0" w:space="0" w:color="auto"/>
        <w:left w:val="none" w:sz="0" w:space="0" w:color="auto"/>
        <w:bottom w:val="none" w:sz="0" w:space="0" w:color="auto"/>
        <w:right w:val="none" w:sz="0" w:space="0" w:color="auto"/>
      </w:divBdr>
    </w:div>
    <w:div w:id="1441529932">
      <w:bodyDiv w:val="1"/>
      <w:marLeft w:val="0"/>
      <w:marRight w:val="0"/>
      <w:marTop w:val="0"/>
      <w:marBottom w:val="0"/>
      <w:divBdr>
        <w:top w:val="none" w:sz="0" w:space="0" w:color="auto"/>
        <w:left w:val="none" w:sz="0" w:space="0" w:color="auto"/>
        <w:bottom w:val="none" w:sz="0" w:space="0" w:color="auto"/>
        <w:right w:val="none" w:sz="0" w:space="0" w:color="auto"/>
      </w:divBdr>
      <w:divsChild>
        <w:div w:id="672146573">
          <w:marLeft w:val="0"/>
          <w:marRight w:val="0"/>
          <w:marTop w:val="90"/>
          <w:marBottom w:val="0"/>
          <w:divBdr>
            <w:top w:val="none" w:sz="0" w:space="0" w:color="auto"/>
            <w:left w:val="none" w:sz="0" w:space="0" w:color="auto"/>
            <w:bottom w:val="none" w:sz="0" w:space="0" w:color="auto"/>
            <w:right w:val="none" w:sz="0" w:space="0" w:color="auto"/>
          </w:divBdr>
          <w:divsChild>
            <w:div w:id="396981127">
              <w:marLeft w:val="0"/>
              <w:marRight w:val="0"/>
              <w:marTop w:val="0"/>
              <w:marBottom w:val="420"/>
              <w:divBdr>
                <w:top w:val="none" w:sz="0" w:space="0" w:color="auto"/>
                <w:left w:val="none" w:sz="0" w:space="0" w:color="auto"/>
                <w:bottom w:val="none" w:sz="0" w:space="0" w:color="auto"/>
                <w:right w:val="none" w:sz="0" w:space="0" w:color="auto"/>
              </w:divBdr>
              <w:divsChild>
                <w:div w:id="1262181957">
                  <w:marLeft w:val="0"/>
                  <w:marRight w:val="0"/>
                  <w:marTop w:val="0"/>
                  <w:marBottom w:val="0"/>
                  <w:divBdr>
                    <w:top w:val="none" w:sz="0" w:space="0" w:color="auto"/>
                    <w:left w:val="none" w:sz="0" w:space="0" w:color="auto"/>
                    <w:bottom w:val="none" w:sz="0" w:space="0" w:color="auto"/>
                    <w:right w:val="none" w:sz="0" w:space="0" w:color="auto"/>
                  </w:divBdr>
                  <w:divsChild>
                    <w:div w:id="1533029943">
                      <w:marLeft w:val="0"/>
                      <w:marRight w:val="0"/>
                      <w:marTop w:val="0"/>
                      <w:marBottom w:val="0"/>
                      <w:divBdr>
                        <w:top w:val="none" w:sz="0" w:space="0" w:color="auto"/>
                        <w:left w:val="none" w:sz="0" w:space="0" w:color="auto"/>
                        <w:bottom w:val="none" w:sz="0" w:space="0" w:color="auto"/>
                        <w:right w:val="none" w:sz="0" w:space="0" w:color="auto"/>
                      </w:divBdr>
                      <w:divsChild>
                        <w:div w:id="1439326199">
                          <w:marLeft w:val="0"/>
                          <w:marRight w:val="0"/>
                          <w:marTop w:val="0"/>
                          <w:marBottom w:val="0"/>
                          <w:divBdr>
                            <w:top w:val="none" w:sz="0" w:space="0" w:color="auto"/>
                            <w:left w:val="none" w:sz="0" w:space="0" w:color="auto"/>
                            <w:bottom w:val="none" w:sz="0" w:space="0" w:color="auto"/>
                            <w:right w:val="none" w:sz="0" w:space="0" w:color="auto"/>
                          </w:divBdr>
                        </w:div>
                        <w:div w:id="829250455">
                          <w:marLeft w:val="0"/>
                          <w:marRight w:val="0"/>
                          <w:marTop w:val="0"/>
                          <w:marBottom w:val="0"/>
                          <w:divBdr>
                            <w:top w:val="none" w:sz="0" w:space="0" w:color="auto"/>
                            <w:left w:val="none" w:sz="0" w:space="0" w:color="auto"/>
                            <w:bottom w:val="none" w:sz="0" w:space="0" w:color="auto"/>
                            <w:right w:val="none" w:sz="0" w:space="0" w:color="auto"/>
                          </w:divBdr>
                          <w:divsChild>
                            <w:div w:id="1738478197">
                              <w:marLeft w:val="0"/>
                              <w:marRight w:val="0"/>
                              <w:marTop w:val="0"/>
                              <w:marBottom w:val="0"/>
                              <w:divBdr>
                                <w:top w:val="none" w:sz="0" w:space="0" w:color="auto"/>
                                <w:left w:val="none" w:sz="0" w:space="0" w:color="auto"/>
                                <w:bottom w:val="none" w:sz="0" w:space="0" w:color="auto"/>
                                <w:right w:val="none" w:sz="0" w:space="0" w:color="auto"/>
                              </w:divBdr>
                              <w:divsChild>
                                <w:div w:id="114388457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1544928">
                      <w:marLeft w:val="0"/>
                      <w:marRight w:val="0"/>
                      <w:marTop w:val="0"/>
                      <w:marBottom w:val="0"/>
                      <w:divBdr>
                        <w:top w:val="none" w:sz="0" w:space="0" w:color="auto"/>
                        <w:left w:val="none" w:sz="0" w:space="0" w:color="auto"/>
                        <w:bottom w:val="none" w:sz="0" w:space="0" w:color="auto"/>
                        <w:right w:val="none" w:sz="0" w:space="0" w:color="auto"/>
                      </w:divBdr>
                      <w:divsChild>
                        <w:div w:id="55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589">
      <w:bodyDiv w:val="1"/>
      <w:marLeft w:val="0"/>
      <w:marRight w:val="0"/>
      <w:marTop w:val="0"/>
      <w:marBottom w:val="0"/>
      <w:divBdr>
        <w:top w:val="none" w:sz="0" w:space="0" w:color="auto"/>
        <w:left w:val="none" w:sz="0" w:space="0" w:color="auto"/>
        <w:bottom w:val="none" w:sz="0" w:space="0" w:color="auto"/>
        <w:right w:val="none" w:sz="0" w:space="0" w:color="auto"/>
      </w:divBdr>
    </w:div>
    <w:div w:id="1638339470">
      <w:bodyDiv w:val="1"/>
      <w:marLeft w:val="0"/>
      <w:marRight w:val="0"/>
      <w:marTop w:val="0"/>
      <w:marBottom w:val="0"/>
      <w:divBdr>
        <w:top w:val="none" w:sz="0" w:space="0" w:color="auto"/>
        <w:left w:val="none" w:sz="0" w:space="0" w:color="auto"/>
        <w:bottom w:val="none" w:sz="0" w:space="0" w:color="auto"/>
        <w:right w:val="none" w:sz="0" w:space="0" w:color="auto"/>
      </w:divBdr>
    </w:div>
    <w:div w:id="1968657771">
      <w:bodyDiv w:val="1"/>
      <w:marLeft w:val="0"/>
      <w:marRight w:val="0"/>
      <w:marTop w:val="0"/>
      <w:marBottom w:val="0"/>
      <w:divBdr>
        <w:top w:val="none" w:sz="0" w:space="0" w:color="auto"/>
        <w:left w:val="none" w:sz="0" w:space="0" w:color="auto"/>
        <w:bottom w:val="none" w:sz="0" w:space="0" w:color="auto"/>
        <w:right w:val="none" w:sz="0" w:space="0" w:color="auto"/>
      </w:divBdr>
    </w:div>
    <w:div w:id="1992442709">
      <w:bodyDiv w:val="1"/>
      <w:marLeft w:val="0"/>
      <w:marRight w:val="0"/>
      <w:marTop w:val="0"/>
      <w:marBottom w:val="0"/>
      <w:divBdr>
        <w:top w:val="none" w:sz="0" w:space="0" w:color="auto"/>
        <w:left w:val="none" w:sz="0" w:space="0" w:color="auto"/>
        <w:bottom w:val="none" w:sz="0" w:space="0" w:color="auto"/>
        <w:right w:val="none" w:sz="0" w:space="0" w:color="auto"/>
      </w:divBdr>
    </w:div>
    <w:div w:id="20422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6</cp:revision>
  <dcterms:created xsi:type="dcterms:W3CDTF">2020-05-08T00:04:00Z</dcterms:created>
  <dcterms:modified xsi:type="dcterms:W3CDTF">2020-05-13T22:36:00Z</dcterms:modified>
</cp:coreProperties>
</file>