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E6" w:rsidRDefault="009429E6" w:rsidP="009429E6">
      <w:pPr>
        <w:rPr>
          <w:rFonts w:ascii="Times New Roman" w:hAnsi="Times New Roman" w:cs="Times New Roman"/>
          <w:b/>
          <w:sz w:val="32"/>
          <w:szCs w:val="32"/>
        </w:rPr>
      </w:pPr>
      <w:r>
        <w:rPr>
          <w:rFonts w:ascii="Times New Roman" w:hAnsi="Times New Roman" w:cs="Times New Roman"/>
          <w:b/>
          <w:sz w:val="32"/>
          <w:szCs w:val="32"/>
        </w:rPr>
        <w:t>AKINFOLAJIMI OYINDAMOLA</w:t>
      </w:r>
      <w:r w:rsidR="00767EC2">
        <w:rPr>
          <w:rFonts w:ascii="Times New Roman" w:hAnsi="Times New Roman" w:cs="Times New Roman"/>
          <w:b/>
          <w:sz w:val="32"/>
          <w:szCs w:val="32"/>
        </w:rPr>
        <w:t xml:space="preserve"> </w:t>
      </w:r>
      <w:r w:rsidR="00406E95">
        <w:rPr>
          <w:rFonts w:ascii="Times New Roman" w:hAnsi="Times New Roman" w:cs="Times New Roman"/>
          <w:b/>
          <w:sz w:val="32"/>
          <w:szCs w:val="32"/>
        </w:rPr>
        <w:t xml:space="preserve"> </w:t>
      </w:r>
      <w:r w:rsidR="003F2DD1">
        <w:rPr>
          <w:rFonts w:ascii="Times New Roman" w:hAnsi="Times New Roman" w:cs="Times New Roman"/>
          <w:b/>
          <w:sz w:val="32"/>
          <w:szCs w:val="32"/>
        </w:rPr>
        <w:t>O</w:t>
      </w:r>
    </w:p>
    <w:p w:rsidR="009429E6" w:rsidRDefault="009429E6" w:rsidP="009429E6">
      <w:pPr>
        <w:rPr>
          <w:rFonts w:ascii="Times New Roman" w:hAnsi="Times New Roman" w:cs="Times New Roman"/>
          <w:b/>
          <w:sz w:val="32"/>
          <w:szCs w:val="32"/>
        </w:rPr>
      </w:pPr>
      <w:r>
        <w:rPr>
          <w:rFonts w:ascii="Times New Roman" w:hAnsi="Times New Roman" w:cs="Times New Roman"/>
          <w:b/>
          <w:sz w:val="32"/>
          <w:szCs w:val="32"/>
        </w:rPr>
        <w:t>16/LAW01/026</w:t>
      </w:r>
    </w:p>
    <w:p w:rsidR="009429E6" w:rsidRDefault="009429E6" w:rsidP="009429E6">
      <w:pPr>
        <w:rPr>
          <w:rFonts w:ascii="Times New Roman" w:hAnsi="Times New Roman" w:cs="Times New Roman"/>
          <w:b/>
          <w:sz w:val="32"/>
          <w:szCs w:val="32"/>
        </w:rPr>
      </w:pPr>
      <w:r>
        <w:rPr>
          <w:rFonts w:ascii="Times New Roman" w:hAnsi="Times New Roman" w:cs="Times New Roman"/>
          <w:b/>
          <w:sz w:val="32"/>
          <w:szCs w:val="32"/>
        </w:rPr>
        <w:t xml:space="preserve">400L LAW </w:t>
      </w:r>
    </w:p>
    <w:p w:rsidR="009429E6" w:rsidRDefault="009429E6" w:rsidP="009429E6">
      <w:pPr>
        <w:rPr>
          <w:rFonts w:ascii="Times New Roman" w:hAnsi="Times New Roman" w:cs="Times New Roman"/>
          <w:b/>
          <w:sz w:val="32"/>
          <w:szCs w:val="32"/>
        </w:rPr>
      </w:pPr>
      <w:r>
        <w:rPr>
          <w:rFonts w:ascii="Times New Roman" w:hAnsi="Times New Roman" w:cs="Times New Roman"/>
          <w:b/>
          <w:sz w:val="32"/>
          <w:szCs w:val="32"/>
        </w:rPr>
        <w:t>LAND LAW</w:t>
      </w:r>
    </w:p>
    <w:p w:rsidR="009429E6" w:rsidRDefault="009429E6" w:rsidP="009429E6">
      <w:pPr>
        <w:rPr>
          <w:rFonts w:ascii="Times New Roman" w:hAnsi="Times New Roman" w:cs="Times New Roman"/>
          <w:b/>
          <w:sz w:val="32"/>
          <w:szCs w:val="32"/>
        </w:rPr>
      </w:pPr>
      <w:r>
        <w:rPr>
          <w:rFonts w:ascii="Times New Roman" w:hAnsi="Times New Roman" w:cs="Times New Roman"/>
          <w:b/>
          <w:sz w:val="32"/>
          <w:szCs w:val="32"/>
        </w:rPr>
        <w:t xml:space="preserve">MRS OLUBIYI </w:t>
      </w:r>
    </w:p>
    <w:p w:rsidR="009429E6" w:rsidRDefault="009429E6" w:rsidP="009429E6">
      <w:pPr>
        <w:rPr>
          <w:rFonts w:ascii="Times New Roman" w:hAnsi="Times New Roman" w:cs="Times New Roman"/>
          <w:b/>
          <w:sz w:val="32"/>
          <w:szCs w:val="32"/>
        </w:rPr>
      </w:pPr>
      <w:r>
        <w:rPr>
          <w:rFonts w:ascii="Times New Roman" w:hAnsi="Times New Roman" w:cs="Times New Roman"/>
          <w:b/>
          <w:sz w:val="32"/>
          <w:szCs w:val="32"/>
        </w:rPr>
        <w:t xml:space="preserve">                                                                   </w:t>
      </w:r>
    </w:p>
    <w:p w:rsidR="00021B2D" w:rsidRDefault="009429E6">
      <w:pPr>
        <w:rPr>
          <w:rFonts w:ascii="Times New Roman" w:hAnsi="Times New Roman" w:cs="Times New Roman"/>
          <w:b/>
          <w:sz w:val="32"/>
          <w:szCs w:val="32"/>
          <w:u w:val="single"/>
        </w:rPr>
      </w:pPr>
      <w:r>
        <w:rPr>
          <w:rFonts w:ascii="Times New Roman" w:hAnsi="Times New Roman" w:cs="Times New Roman"/>
          <w:b/>
          <w:sz w:val="32"/>
          <w:szCs w:val="32"/>
        </w:rPr>
        <w:t xml:space="preserve">  </w:t>
      </w:r>
      <w:r>
        <w:rPr>
          <w:rFonts w:ascii="Times New Roman" w:hAnsi="Times New Roman" w:cs="Times New Roman"/>
          <w:b/>
          <w:sz w:val="32"/>
          <w:szCs w:val="32"/>
          <w:u w:val="single"/>
        </w:rPr>
        <w:t>TEST</w:t>
      </w:r>
    </w:p>
    <w:p w:rsidR="0057768D" w:rsidRDefault="0057768D">
      <w:pPr>
        <w:rPr>
          <w:rFonts w:ascii="Times New Roman" w:hAnsi="Times New Roman" w:cs="Times New Roman"/>
          <w:sz w:val="32"/>
          <w:szCs w:val="32"/>
        </w:rPr>
      </w:pPr>
      <w:r w:rsidRPr="0057768D">
        <w:rPr>
          <w:rFonts w:ascii="Times New Roman" w:hAnsi="Times New Roman" w:cs="Times New Roman"/>
          <w:sz w:val="32"/>
          <w:szCs w:val="32"/>
        </w:rPr>
        <w:t xml:space="preserve">The </w:t>
      </w:r>
      <w:r>
        <w:rPr>
          <w:rFonts w:ascii="Times New Roman" w:hAnsi="Times New Roman" w:cs="Times New Roman"/>
          <w:sz w:val="32"/>
          <w:szCs w:val="32"/>
        </w:rPr>
        <w:t xml:space="preserve"> legal quagmire in this case is whether the governor’s punishment unconstitutional. A right of occupancy is the right to use and occupy land as granted by the Land use act. (S5 LUA). The governor grants the right to occupancy, therefore he can revoke it. </w:t>
      </w:r>
    </w:p>
    <w:p w:rsidR="0057768D" w:rsidRDefault="0057768D">
      <w:pPr>
        <w:rPr>
          <w:rFonts w:ascii="Times New Roman" w:hAnsi="Times New Roman" w:cs="Times New Roman"/>
          <w:sz w:val="32"/>
          <w:szCs w:val="32"/>
        </w:rPr>
      </w:pPr>
      <w:r>
        <w:rPr>
          <w:rFonts w:ascii="Times New Roman" w:hAnsi="Times New Roman" w:cs="Times New Roman"/>
          <w:sz w:val="32"/>
          <w:szCs w:val="32"/>
        </w:rPr>
        <w:t xml:space="preserve">According to S28 of the LUA the right of occupancy </w:t>
      </w:r>
      <w:r w:rsidR="004F7B4D">
        <w:rPr>
          <w:rFonts w:ascii="Times New Roman" w:hAnsi="Times New Roman" w:cs="Times New Roman"/>
          <w:sz w:val="32"/>
          <w:szCs w:val="32"/>
        </w:rPr>
        <w:t>may be revoked by the governor for overriding public interest and in this case Tarzan hotel had been running its business despite the order of the governor that all public places including hotels should close down, which cause its demolishment as a punishment. In this case the demolishment is a form of revocation. The act also states that for a revocation of right of occupancy to occur, service of notice to the holder is very crucial. S28(6). In absence of a valid notice of revocation, the purported revocation of</w:t>
      </w:r>
      <w:r w:rsidR="00A42949">
        <w:rPr>
          <w:rFonts w:ascii="Times New Roman" w:hAnsi="Times New Roman" w:cs="Times New Roman"/>
          <w:sz w:val="32"/>
          <w:szCs w:val="32"/>
        </w:rPr>
        <w:t xml:space="preserve"> right will be ineffectual. AG B</w:t>
      </w:r>
      <w:r w:rsidR="004F7B4D">
        <w:rPr>
          <w:rFonts w:ascii="Times New Roman" w:hAnsi="Times New Roman" w:cs="Times New Roman"/>
          <w:sz w:val="32"/>
          <w:szCs w:val="32"/>
        </w:rPr>
        <w:t xml:space="preserve">endel state </w:t>
      </w:r>
      <w:r w:rsidR="00A42949">
        <w:rPr>
          <w:rFonts w:ascii="Times New Roman" w:hAnsi="Times New Roman" w:cs="Times New Roman"/>
          <w:sz w:val="32"/>
          <w:szCs w:val="32"/>
        </w:rPr>
        <w:t>vs Aideyan.</w:t>
      </w:r>
    </w:p>
    <w:p w:rsidR="00A42949" w:rsidRDefault="004E4AF6">
      <w:pPr>
        <w:rPr>
          <w:rFonts w:ascii="Times New Roman" w:hAnsi="Times New Roman" w:cs="Times New Roman"/>
          <w:sz w:val="32"/>
          <w:szCs w:val="32"/>
        </w:rPr>
      </w:pPr>
      <w:r>
        <w:rPr>
          <w:rFonts w:ascii="Times New Roman" w:hAnsi="Times New Roman" w:cs="Times New Roman"/>
          <w:sz w:val="32"/>
          <w:szCs w:val="32"/>
        </w:rPr>
        <w:t>In this case,</w:t>
      </w:r>
      <w:r w:rsidR="00B1222F">
        <w:rPr>
          <w:rFonts w:ascii="Times New Roman" w:hAnsi="Times New Roman" w:cs="Times New Roman"/>
          <w:sz w:val="32"/>
          <w:szCs w:val="32"/>
        </w:rPr>
        <w:t xml:space="preserve"> the executive order was not tin accordance with the quarantine law,</w:t>
      </w:r>
      <w:r>
        <w:rPr>
          <w:rFonts w:ascii="Times New Roman" w:hAnsi="Times New Roman" w:cs="Times New Roman"/>
          <w:sz w:val="32"/>
          <w:szCs w:val="32"/>
        </w:rPr>
        <w:t xml:space="preserve"> the government had given an executive order of demolishment of establishments that breaks the quarantine law, </w:t>
      </w:r>
      <w:r w:rsidR="00B1222F">
        <w:rPr>
          <w:rFonts w:ascii="Times New Roman" w:hAnsi="Times New Roman" w:cs="Times New Roman"/>
          <w:sz w:val="32"/>
          <w:szCs w:val="32"/>
        </w:rPr>
        <w:t xml:space="preserve">where the quarantine law stated that fines and penalties should be paid </w:t>
      </w:r>
      <w:r>
        <w:rPr>
          <w:rFonts w:ascii="Times New Roman" w:hAnsi="Times New Roman" w:cs="Times New Roman"/>
          <w:sz w:val="32"/>
          <w:szCs w:val="32"/>
        </w:rPr>
        <w:t>therefore the demolishment of Tarzan</w:t>
      </w:r>
      <w:r w:rsidR="00027FA7">
        <w:rPr>
          <w:rFonts w:ascii="Times New Roman" w:hAnsi="Times New Roman" w:cs="Times New Roman"/>
          <w:sz w:val="32"/>
          <w:szCs w:val="32"/>
        </w:rPr>
        <w:t xml:space="preserve"> hotel </w:t>
      </w:r>
      <w:r>
        <w:rPr>
          <w:rFonts w:ascii="Times New Roman" w:hAnsi="Times New Roman" w:cs="Times New Roman"/>
          <w:sz w:val="32"/>
          <w:szCs w:val="32"/>
        </w:rPr>
        <w:t xml:space="preserve">was </w:t>
      </w:r>
      <w:r w:rsidR="00B1222F">
        <w:rPr>
          <w:rFonts w:ascii="Times New Roman" w:hAnsi="Times New Roman" w:cs="Times New Roman"/>
          <w:sz w:val="32"/>
          <w:szCs w:val="32"/>
        </w:rPr>
        <w:t>u</w:t>
      </w:r>
      <w:r w:rsidR="00603F5C">
        <w:rPr>
          <w:rFonts w:ascii="Times New Roman" w:hAnsi="Times New Roman" w:cs="Times New Roman"/>
          <w:sz w:val="32"/>
          <w:szCs w:val="32"/>
        </w:rPr>
        <w:t>n</w:t>
      </w:r>
      <w:r>
        <w:rPr>
          <w:rFonts w:ascii="Times New Roman" w:hAnsi="Times New Roman" w:cs="Times New Roman"/>
          <w:sz w:val="32"/>
          <w:szCs w:val="32"/>
        </w:rPr>
        <w:t xml:space="preserve">constitutional because the quarantine law </w:t>
      </w:r>
      <w:r w:rsidR="00B1222F">
        <w:rPr>
          <w:rFonts w:ascii="Times New Roman" w:hAnsi="Times New Roman" w:cs="Times New Roman"/>
          <w:sz w:val="32"/>
          <w:szCs w:val="32"/>
        </w:rPr>
        <w:t xml:space="preserve">which at that point was the supreme law </w:t>
      </w:r>
      <w:r>
        <w:rPr>
          <w:rFonts w:ascii="Times New Roman" w:hAnsi="Times New Roman" w:cs="Times New Roman"/>
          <w:sz w:val="32"/>
          <w:szCs w:val="32"/>
        </w:rPr>
        <w:t>was</w:t>
      </w:r>
      <w:r w:rsidR="00B1222F">
        <w:rPr>
          <w:rFonts w:ascii="Times New Roman" w:hAnsi="Times New Roman" w:cs="Times New Roman"/>
          <w:sz w:val="32"/>
          <w:szCs w:val="32"/>
        </w:rPr>
        <w:t xml:space="preserve"> </w:t>
      </w:r>
      <w:r w:rsidR="00B1222F">
        <w:rPr>
          <w:rFonts w:ascii="Times New Roman" w:hAnsi="Times New Roman" w:cs="Times New Roman"/>
          <w:sz w:val="32"/>
          <w:szCs w:val="32"/>
        </w:rPr>
        <w:lastRenderedPageBreak/>
        <w:t>not followe</w:t>
      </w:r>
      <w:r w:rsidR="00603F5C">
        <w:rPr>
          <w:rFonts w:ascii="Times New Roman" w:hAnsi="Times New Roman" w:cs="Times New Roman"/>
          <w:sz w:val="32"/>
          <w:szCs w:val="32"/>
        </w:rPr>
        <w:t>d</w:t>
      </w:r>
      <w:r>
        <w:rPr>
          <w:rFonts w:ascii="Times New Roman" w:hAnsi="Times New Roman" w:cs="Times New Roman"/>
          <w:sz w:val="32"/>
          <w:szCs w:val="32"/>
        </w:rPr>
        <w:t>, but the governor did not give adequate notice to Tarzan hotel as stated in S28(6) of the LUA. The executive order does not serve as a service of notice, Goldmark(nig) ltd vs Ibafon co.ltd</w:t>
      </w:r>
      <w:r w:rsidR="00B1222F">
        <w:rPr>
          <w:rFonts w:ascii="Times New Roman" w:hAnsi="Times New Roman" w:cs="Times New Roman"/>
          <w:sz w:val="32"/>
          <w:szCs w:val="32"/>
        </w:rPr>
        <w:t xml:space="preserve">. </w:t>
      </w:r>
    </w:p>
    <w:p w:rsidR="00B1222F" w:rsidRDefault="00B1222F">
      <w:pPr>
        <w:rPr>
          <w:rFonts w:ascii="Times New Roman" w:hAnsi="Times New Roman" w:cs="Times New Roman"/>
          <w:sz w:val="32"/>
          <w:szCs w:val="32"/>
        </w:rPr>
      </w:pPr>
      <w:r>
        <w:rPr>
          <w:rFonts w:ascii="Times New Roman" w:hAnsi="Times New Roman" w:cs="Times New Roman"/>
          <w:sz w:val="32"/>
          <w:szCs w:val="32"/>
        </w:rPr>
        <w:t xml:space="preserve">My advise to Chief Ajah of Tarzan hotel </w:t>
      </w:r>
      <w:r w:rsidR="00603F5C">
        <w:rPr>
          <w:rFonts w:ascii="Times New Roman" w:hAnsi="Times New Roman" w:cs="Times New Roman"/>
          <w:sz w:val="32"/>
          <w:szCs w:val="32"/>
        </w:rPr>
        <w:t>is that</w:t>
      </w:r>
      <w:r>
        <w:rPr>
          <w:rFonts w:ascii="Times New Roman" w:hAnsi="Times New Roman" w:cs="Times New Roman"/>
          <w:sz w:val="32"/>
          <w:szCs w:val="32"/>
        </w:rPr>
        <w:t xml:space="preserve"> the demolishment was un</w:t>
      </w:r>
      <w:r w:rsidR="00603F5C">
        <w:rPr>
          <w:rFonts w:ascii="Times New Roman" w:hAnsi="Times New Roman" w:cs="Times New Roman"/>
          <w:sz w:val="32"/>
          <w:szCs w:val="32"/>
        </w:rPr>
        <w:t xml:space="preserve">constitutional and </w:t>
      </w:r>
      <w:r>
        <w:rPr>
          <w:rFonts w:ascii="Times New Roman" w:hAnsi="Times New Roman" w:cs="Times New Roman"/>
          <w:sz w:val="32"/>
          <w:szCs w:val="32"/>
        </w:rPr>
        <w:t xml:space="preserve"> he  can however bring an action for lack of direct service of notice before the demolishment and would be granted compensation</w:t>
      </w:r>
      <w:r w:rsidR="00603F5C">
        <w:rPr>
          <w:rFonts w:ascii="Times New Roman" w:hAnsi="Times New Roman" w:cs="Times New Roman"/>
          <w:sz w:val="32"/>
          <w:szCs w:val="32"/>
        </w:rPr>
        <w:t>.</w:t>
      </w:r>
    </w:p>
    <w:p w:rsidR="004F7B4D" w:rsidRDefault="004F7B4D">
      <w:pPr>
        <w:rPr>
          <w:rFonts w:ascii="Times New Roman" w:hAnsi="Times New Roman" w:cs="Times New Roman"/>
          <w:sz w:val="32"/>
          <w:szCs w:val="32"/>
        </w:rPr>
      </w:pPr>
    </w:p>
    <w:p w:rsidR="0057768D" w:rsidRPr="0057768D" w:rsidRDefault="0057768D">
      <w:pPr>
        <w:rPr>
          <w:rFonts w:ascii="Times New Roman" w:hAnsi="Times New Roman" w:cs="Times New Roman"/>
          <w:sz w:val="32"/>
          <w:szCs w:val="32"/>
        </w:rPr>
      </w:pPr>
    </w:p>
    <w:sectPr w:rsidR="0057768D" w:rsidRPr="0057768D" w:rsidSect="00021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429E6"/>
    <w:rsid w:val="00021B2D"/>
    <w:rsid w:val="00027FA7"/>
    <w:rsid w:val="00287BBF"/>
    <w:rsid w:val="003F2DD1"/>
    <w:rsid w:val="00406E95"/>
    <w:rsid w:val="004E4AF6"/>
    <w:rsid w:val="004F7B4D"/>
    <w:rsid w:val="0057768D"/>
    <w:rsid w:val="00603F5C"/>
    <w:rsid w:val="00767EC2"/>
    <w:rsid w:val="009429E6"/>
    <w:rsid w:val="00A42949"/>
    <w:rsid w:val="00B12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5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2020-05-15T12:44:00Z</dcterms:created>
  <dcterms:modified xsi:type="dcterms:W3CDTF">2020-05-15T15:49:00Z</dcterms:modified>
</cp:coreProperties>
</file>