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1C" w:rsidRDefault="00850D3C">
      <w:pPr>
        <w:rPr>
          <w:rFonts w:ascii="Times New Roman" w:hAnsi="Times New Roman" w:cs="Times New Roman"/>
          <w:sz w:val="24"/>
          <w:szCs w:val="24"/>
        </w:rPr>
      </w:pPr>
    </w:p>
    <w:p w:rsidR="00881EBD" w:rsidRDefault="00881EBD">
      <w:pPr>
        <w:rPr>
          <w:rFonts w:ascii="Times New Roman" w:hAnsi="Times New Roman" w:cs="Times New Roman"/>
          <w:sz w:val="24"/>
          <w:szCs w:val="24"/>
        </w:rPr>
      </w:pPr>
      <w:r>
        <w:rPr>
          <w:rFonts w:ascii="Times New Roman" w:hAnsi="Times New Roman" w:cs="Times New Roman"/>
          <w:sz w:val="24"/>
          <w:szCs w:val="24"/>
        </w:rPr>
        <w:t>NAME: EVI-PARKER CHRISTABEL</w:t>
      </w:r>
    </w:p>
    <w:p w:rsidR="00881EBD" w:rsidRDefault="00881EBD">
      <w:pPr>
        <w:rPr>
          <w:rFonts w:ascii="Times New Roman" w:hAnsi="Times New Roman" w:cs="Times New Roman"/>
          <w:sz w:val="24"/>
          <w:szCs w:val="24"/>
        </w:rPr>
      </w:pPr>
      <w:r>
        <w:rPr>
          <w:rFonts w:ascii="Times New Roman" w:hAnsi="Times New Roman" w:cs="Times New Roman"/>
          <w:sz w:val="24"/>
          <w:szCs w:val="24"/>
        </w:rPr>
        <w:t>MATRIC NO: 16/LAW01/084</w:t>
      </w:r>
    </w:p>
    <w:p w:rsidR="00881EBD" w:rsidRDefault="00881EBD">
      <w:pPr>
        <w:rPr>
          <w:rFonts w:ascii="Times New Roman" w:hAnsi="Times New Roman" w:cs="Times New Roman"/>
          <w:sz w:val="24"/>
          <w:szCs w:val="24"/>
        </w:rPr>
      </w:pPr>
      <w:r>
        <w:rPr>
          <w:rFonts w:ascii="Times New Roman" w:hAnsi="Times New Roman" w:cs="Times New Roman"/>
          <w:sz w:val="24"/>
          <w:szCs w:val="24"/>
        </w:rPr>
        <w:t>COURSE: LAND LAW</w:t>
      </w:r>
    </w:p>
    <w:p w:rsidR="00881EBD" w:rsidRDefault="00881EBD">
      <w:pPr>
        <w:rPr>
          <w:rFonts w:ascii="Times New Roman" w:hAnsi="Times New Roman" w:cs="Times New Roman"/>
          <w:sz w:val="24"/>
          <w:szCs w:val="24"/>
        </w:rPr>
      </w:pPr>
      <w:r>
        <w:rPr>
          <w:rFonts w:ascii="Times New Roman" w:hAnsi="Times New Roman" w:cs="Times New Roman"/>
          <w:sz w:val="24"/>
          <w:szCs w:val="24"/>
        </w:rPr>
        <w:t>LECTURER: DR. OLUBIYI, IFEOLUWA AYOKUNLE</w:t>
      </w:r>
    </w:p>
    <w:p w:rsidR="00F071C1" w:rsidRDefault="002E20B8">
      <w:pPr>
        <w:rPr>
          <w:rFonts w:ascii="Times New Roman" w:hAnsi="Times New Roman" w:cs="Times New Roman"/>
          <w:sz w:val="24"/>
          <w:szCs w:val="24"/>
        </w:rPr>
      </w:pPr>
      <w:r>
        <w:rPr>
          <w:rFonts w:ascii="Times New Roman" w:hAnsi="Times New Roman" w:cs="Times New Roman"/>
          <w:sz w:val="24"/>
          <w:szCs w:val="24"/>
        </w:rPr>
        <w:t>ISSUE</w:t>
      </w:r>
    </w:p>
    <w:p w:rsidR="002E20B8" w:rsidRDefault="002E20B8">
      <w:pPr>
        <w:rPr>
          <w:rFonts w:ascii="Times New Roman" w:hAnsi="Times New Roman" w:cs="Times New Roman"/>
          <w:sz w:val="24"/>
          <w:szCs w:val="24"/>
        </w:rPr>
      </w:pPr>
      <w:r>
        <w:rPr>
          <w:rFonts w:ascii="Times New Roman" w:hAnsi="Times New Roman" w:cs="Times New Roman"/>
          <w:sz w:val="24"/>
          <w:szCs w:val="24"/>
        </w:rPr>
        <w:t xml:space="preserve">The legal issues for this case scenario: </w:t>
      </w:r>
    </w:p>
    <w:p w:rsidR="002E20B8" w:rsidRDefault="002E20B8" w:rsidP="002E20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the Governor had power to demolish Tarzan Hotel</w:t>
      </w:r>
    </w:p>
    <w:p w:rsidR="002E20B8" w:rsidRDefault="002E20B8" w:rsidP="002E20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or not Chief Ajah will succeed with his action in court</w:t>
      </w:r>
    </w:p>
    <w:p w:rsidR="002E20B8" w:rsidRDefault="002E20B8" w:rsidP="002E20B8">
      <w:pPr>
        <w:rPr>
          <w:rFonts w:ascii="Times New Roman" w:hAnsi="Times New Roman" w:cs="Times New Roman"/>
          <w:sz w:val="24"/>
          <w:szCs w:val="24"/>
        </w:rPr>
      </w:pPr>
      <w:r>
        <w:rPr>
          <w:rFonts w:ascii="Times New Roman" w:hAnsi="Times New Roman" w:cs="Times New Roman"/>
          <w:sz w:val="24"/>
          <w:szCs w:val="24"/>
        </w:rPr>
        <w:t>I answer the first legal issue in the negative and that of the second in the affirmative</w:t>
      </w:r>
    </w:p>
    <w:p w:rsidR="002E20B8" w:rsidRDefault="002E20B8" w:rsidP="002E20B8">
      <w:pPr>
        <w:rPr>
          <w:rFonts w:ascii="Times New Roman" w:hAnsi="Times New Roman" w:cs="Times New Roman"/>
          <w:sz w:val="24"/>
          <w:szCs w:val="24"/>
        </w:rPr>
      </w:pPr>
      <w:r>
        <w:rPr>
          <w:rFonts w:ascii="Times New Roman" w:hAnsi="Times New Roman" w:cs="Times New Roman"/>
          <w:sz w:val="24"/>
          <w:szCs w:val="24"/>
        </w:rPr>
        <w:t>RULE</w:t>
      </w:r>
    </w:p>
    <w:p w:rsidR="002E20B8" w:rsidRDefault="002E20B8" w:rsidP="002E20B8">
      <w:pPr>
        <w:rPr>
          <w:rFonts w:ascii="Times New Roman" w:hAnsi="Times New Roman" w:cs="Times New Roman"/>
          <w:sz w:val="24"/>
          <w:szCs w:val="24"/>
        </w:rPr>
      </w:pPr>
      <w:r>
        <w:rPr>
          <w:rFonts w:ascii="Times New Roman" w:hAnsi="Times New Roman" w:cs="Times New Roman"/>
          <w:sz w:val="24"/>
          <w:szCs w:val="24"/>
        </w:rPr>
        <w:t>Revocation of right of occupancy is the right of the Governor to withdraw the right of occupancy of a person. Before this right can be withdrawn, 3 criteria has to be meet as provided in Section 28 of the Land Use Act.</w:t>
      </w:r>
    </w:p>
    <w:p w:rsidR="002E20B8" w:rsidRDefault="002E20B8" w:rsidP="002E2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must be a purpose </w:t>
      </w:r>
    </w:p>
    <w:p w:rsidR="002E20B8" w:rsidRDefault="002E20B8" w:rsidP="002E2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valid notice</w:t>
      </w:r>
    </w:p>
    <w:p w:rsidR="002E20B8" w:rsidRDefault="002E20B8" w:rsidP="002E2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Adequate compensation.</w:t>
      </w:r>
    </w:p>
    <w:p w:rsidR="002E20B8" w:rsidRDefault="002E20B8" w:rsidP="002E20B8">
      <w:pPr>
        <w:rPr>
          <w:rFonts w:ascii="Times New Roman" w:hAnsi="Times New Roman" w:cs="Times New Roman"/>
          <w:sz w:val="24"/>
          <w:szCs w:val="24"/>
        </w:rPr>
      </w:pPr>
      <w:r>
        <w:rPr>
          <w:rFonts w:ascii="Times New Roman" w:hAnsi="Times New Roman" w:cs="Times New Roman"/>
          <w:sz w:val="24"/>
          <w:szCs w:val="24"/>
        </w:rPr>
        <w:t>P</w:t>
      </w:r>
      <w:r w:rsidR="00EC5350">
        <w:rPr>
          <w:rFonts w:ascii="Times New Roman" w:hAnsi="Times New Roman" w:cs="Times New Roman"/>
          <w:sz w:val="24"/>
          <w:szCs w:val="24"/>
        </w:rPr>
        <w:t>URPOSE</w:t>
      </w:r>
    </w:p>
    <w:p w:rsidR="00EC5350" w:rsidRDefault="00EC5350" w:rsidP="002E20B8">
      <w:pPr>
        <w:rPr>
          <w:rFonts w:ascii="Times New Roman" w:hAnsi="Times New Roman" w:cs="Times New Roman"/>
          <w:sz w:val="24"/>
          <w:szCs w:val="24"/>
        </w:rPr>
      </w:pPr>
      <w:r>
        <w:rPr>
          <w:rFonts w:ascii="Times New Roman" w:hAnsi="Times New Roman" w:cs="Times New Roman"/>
          <w:sz w:val="24"/>
          <w:szCs w:val="24"/>
        </w:rPr>
        <w:t>The purpose for which the Governor is revocating once right of occupancy has to be on overriding  public policy. Section 28(2) of the Act provides for when public purpose is overridden.</w:t>
      </w:r>
    </w:p>
    <w:p w:rsidR="00EC5350" w:rsidRDefault="00EC5350" w:rsidP="00EC53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one alienate land without the consent of the Governor</w:t>
      </w:r>
    </w:p>
    <w:p w:rsidR="00EC5350" w:rsidRDefault="00EC5350" w:rsidP="00EC53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the land is required by state or Local Government for public purpose</w:t>
      </w:r>
    </w:p>
    <w:p w:rsidR="00EC5350" w:rsidRDefault="00EC5350" w:rsidP="00EC53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the land is used for mining purposes.</w:t>
      </w:r>
    </w:p>
    <w:p w:rsidR="00EC5350" w:rsidRDefault="00EC5350" w:rsidP="00EC5350">
      <w:pPr>
        <w:rPr>
          <w:rFonts w:ascii="Times New Roman" w:hAnsi="Times New Roman" w:cs="Times New Roman"/>
          <w:sz w:val="24"/>
          <w:szCs w:val="24"/>
        </w:rPr>
      </w:pPr>
      <w:r>
        <w:rPr>
          <w:rFonts w:ascii="Times New Roman" w:hAnsi="Times New Roman" w:cs="Times New Roman"/>
          <w:sz w:val="24"/>
          <w:szCs w:val="24"/>
        </w:rPr>
        <w:t>In Amale V Sokoto Local Government, the court held that the Governor has the right to revoke right of occupancy on any ground that constitute overriding public policy</w:t>
      </w:r>
    </w:p>
    <w:p w:rsidR="00EC5350" w:rsidRDefault="00EC5350" w:rsidP="00EC5350">
      <w:pPr>
        <w:rPr>
          <w:rFonts w:ascii="Times New Roman" w:hAnsi="Times New Roman" w:cs="Times New Roman"/>
          <w:sz w:val="24"/>
          <w:szCs w:val="24"/>
        </w:rPr>
      </w:pPr>
      <w:r>
        <w:rPr>
          <w:rFonts w:ascii="Times New Roman" w:hAnsi="Times New Roman" w:cs="Times New Roman"/>
          <w:sz w:val="24"/>
          <w:szCs w:val="24"/>
        </w:rPr>
        <w:t>NOTICE</w:t>
      </w:r>
    </w:p>
    <w:p w:rsidR="00EC5350" w:rsidRDefault="00EC5350" w:rsidP="00EC5350">
      <w:pPr>
        <w:rPr>
          <w:rFonts w:ascii="Times New Roman" w:hAnsi="Times New Roman" w:cs="Times New Roman"/>
          <w:sz w:val="24"/>
          <w:szCs w:val="24"/>
        </w:rPr>
      </w:pPr>
      <w:r>
        <w:rPr>
          <w:rFonts w:ascii="Times New Roman" w:hAnsi="Times New Roman" w:cs="Times New Roman"/>
          <w:sz w:val="24"/>
          <w:szCs w:val="24"/>
        </w:rPr>
        <w:t xml:space="preserve">Notice is essential before they can be a valid revocation. Section 28(6) of the Act provides that the revocation shall be signified under the hand of a public officer duly authorized by the </w:t>
      </w:r>
      <w:r>
        <w:rPr>
          <w:rFonts w:ascii="Times New Roman" w:hAnsi="Times New Roman" w:cs="Times New Roman"/>
          <w:sz w:val="24"/>
          <w:szCs w:val="24"/>
        </w:rPr>
        <w:lastRenderedPageBreak/>
        <w:t>Governor and the notice must be passed to the holder. In Lagos State dev</w:t>
      </w:r>
      <w:r w:rsidR="003C7025">
        <w:rPr>
          <w:rFonts w:ascii="Times New Roman" w:hAnsi="Times New Roman" w:cs="Times New Roman"/>
          <w:sz w:val="24"/>
          <w:szCs w:val="24"/>
        </w:rPr>
        <w:t>elopment property V foreign finan</w:t>
      </w:r>
      <w:r>
        <w:rPr>
          <w:rFonts w:ascii="Times New Roman" w:hAnsi="Times New Roman" w:cs="Times New Roman"/>
          <w:sz w:val="24"/>
          <w:szCs w:val="24"/>
        </w:rPr>
        <w:t>ce corporation</w:t>
      </w:r>
      <w:r w:rsidR="003C7025">
        <w:rPr>
          <w:rFonts w:ascii="Times New Roman" w:hAnsi="Times New Roman" w:cs="Times New Roman"/>
          <w:sz w:val="24"/>
          <w:szCs w:val="24"/>
        </w:rPr>
        <w:t>, it was held that notice must state the reason of revocation.</w:t>
      </w:r>
    </w:p>
    <w:p w:rsidR="003C7025" w:rsidRDefault="003C7025" w:rsidP="00EC5350">
      <w:pPr>
        <w:rPr>
          <w:rFonts w:ascii="Times New Roman" w:hAnsi="Times New Roman" w:cs="Times New Roman"/>
          <w:sz w:val="24"/>
          <w:szCs w:val="24"/>
        </w:rPr>
      </w:pPr>
      <w:r>
        <w:rPr>
          <w:rFonts w:ascii="Times New Roman" w:hAnsi="Times New Roman" w:cs="Times New Roman"/>
          <w:sz w:val="24"/>
          <w:szCs w:val="24"/>
        </w:rPr>
        <w:t>COMPENSATION</w:t>
      </w:r>
    </w:p>
    <w:p w:rsidR="003C7025" w:rsidRDefault="003C7025" w:rsidP="00EC5350">
      <w:pPr>
        <w:rPr>
          <w:rFonts w:ascii="Times New Roman" w:hAnsi="Times New Roman" w:cs="Times New Roman"/>
          <w:sz w:val="24"/>
          <w:szCs w:val="24"/>
        </w:rPr>
      </w:pPr>
      <w:r>
        <w:rPr>
          <w:rFonts w:ascii="Times New Roman" w:hAnsi="Times New Roman" w:cs="Times New Roman"/>
          <w:sz w:val="24"/>
          <w:szCs w:val="24"/>
        </w:rPr>
        <w:t>Section 29 of the Act provides that if a right is revoked, the holder of the land should be adequately compensated. In Horn V Sunderland, the court held that the loss to the seller must be equivalent to the compensation</w:t>
      </w:r>
    </w:p>
    <w:p w:rsidR="003C7025" w:rsidRDefault="003C7025" w:rsidP="00EC5350">
      <w:pPr>
        <w:rPr>
          <w:rFonts w:ascii="Times New Roman" w:hAnsi="Times New Roman" w:cs="Times New Roman"/>
          <w:sz w:val="24"/>
          <w:szCs w:val="24"/>
        </w:rPr>
      </w:pPr>
      <w:r>
        <w:rPr>
          <w:rFonts w:ascii="Times New Roman" w:hAnsi="Times New Roman" w:cs="Times New Roman"/>
          <w:sz w:val="24"/>
          <w:szCs w:val="24"/>
        </w:rPr>
        <w:t>APPLICATION</w:t>
      </w:r>
    </w:p>
    <w:p w:rsidR="003C7025" w:rsidRDefault="003C7025" w:rsidP="00EC5350">
      <w:pPr>
        <w:rPr>
          <w:rFonts w:ascii="Times New Roman" w:hAnsi="Times New Roman" w:cs="Times New Roman"/>
          <w:sz w:val="24"/>
          <w:szCs w:val="24"/>
        </w:rPr>
      </w:pPr>
      <w:r>
        <w:rPr>
          <w:rFonts w:ascii="Times New Roman" w:hAnsi="Times New Roman" w:cs="Times New Roman"/>
          <w:sz w:val="24"/>
          <w:szCs w:val="24"/>
        </w:rPr>
        <w:t>In applying the above rules and principles to the case scenario</w:t>
      </w:r>
      <w:r w:rsidR="00837D7C">
        <w:rPr>
          <w:rFonts w:ascii="Times New Roman" w:hAnsi="Times New Roman" w:cs="Times New Roman"/>
          <w:sz w:val="24"/>
          <w:szCs w:val="24"/>
        </w:rPr>
        <w:t>,</w:t>
      </w:r>
      <w:r>
        <w:rPr>
          <w:rFonts w:ascii="Times New Roman" w:hAnsi="Times New Roman" w:cs="Times New Roman"/>
          <w:sz w:val="24"/>
          <w:szCs w:val="24"/>
        </w:rPr>
        <w:t xml:space="preserve"> It is trite to state that the Governor had no pier to revoke Chief Ajah’s right of occupancy by demolishing his hotel. From the above criteria needed in order for revocation to occur, Tarzan hotel did not meet any of these requirements. The governor cannot hide behind the defence of public policy. </w:t>
      </w:r>
    </w:p>
    <w:p w:rsidR="003C7025" w:rsidRDefault="003C7025" w:rsidP="00EC5350">
      <w:pPr>
        <w:rPr>
          <w:rFonts w:ascii="Times New Roman" w:hAnsi="Times New Roman" w:cs="Times New Roman"/>
          <w:sz w:val="24"/>
          <w:szCs w:val="24"/>
        </w:rPr>
      </w:pPr>
      <w:r>
        <w:rPr>
          <w:rFonts w:ascii="Times New Roman" w:hAnsi="Times New Roman" w:cs="Times New Roman"/>
          <w:sz w:val="24"/>
          <w:szCs w:val="24"/>
        </w:rPr>
        <w:t>Secondly, Chief Ajah could succeed if he brings an action but firstly, it has to be in the right court of jurisdiction which is the High Court. Under the Land Use Act and 1999 Constitution of Nigeria, he has the right to go to court for wrong revocation.</w:t>
      </w:r>
    </w:p>
    <w:p w:rsidR="00837D7C" w:rsidRDefault="00837D7C" w:rsidP="00EC5350">
      <w:pPr>
        <w:rPr>
          <w:rFonts w:ascii="Times New Roman" w:hAnsi="Times New Roman" w:cs="Times New Roman"/>
          <w:sz w:val="24"/>
          <w:szCs w:val="24"/>
        </w:rPr>
      </w:pPr>
      <w:r>
        <w:rPr>
          <w:rFonts w:ascii="Times New Roman" w:hAnsi="Times New Roman" w:cs="Times New Roman"/>
          <w:sz w:val="24"/>
          <w:szCs w:val="24"/>
        </w:rPr>
        <w:t>CONCLUSION</w:t>
      </w:r>
    </w:p>
    <w:p w:rsidR="00837D7C" w:rsidRPr="00EC5350" w:rsidRDefault="00837D7C" w:rsidP="00EC5350">
      <w:pPr>
        <w:rPr>
          <w:rFonts w:ascii="Times New Roman" w:hAnsi="Times New Roman" w:cs="Times New Roman"/>
          <w:sz w:val="24"/>
          <w:szCs w:val="24"/>
        </w:rPr>
      </w:pPr>
      <w:r>
        <w:rPr>
          <w:rFonts w:ascii="Times New Roman" w:hAnsi="Times New Roman" w:cs="Times New Roman"/>
          <w:sz w:val="24"/>
          <w:szCs w:val="24"/>
        </w:rPr>
        <w:t>In conclusion, the Land Use Act was created for many reasons for which on is, to assict the citizens irrespective of his/her social status to realize his ambition of owning a place. This shouldn’t be taken away from Chief Ajah wrongly.</w:t>
      </w:r>
    </w:p>
    <w:sectPr w:rsidR="00837D7C" w:rsidRPr="00EC5350" w:rsidSect="00586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0F0"/>
    <w:multiLevelType w:val="hybridMultilevel"/>
    <w:tmpl w:val="F1DC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57FD9"/>
    <w:multiLevelType w:val="hybridMultilevel"/>
    <w:tmpl w:val="D2A6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E401E"/>
    <w:multiLevelType w:val="hybridMultilevel"/>
    <w:tmpl w:val="E97E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81EBD"/>
    <w:rsid w:val="00170BD9"/>
    <w:rsid w:val="00187EB4"/>
    <w:rsid w:val="002E20B8"/>
    <w:rsid w:val="003C7025"/>
    <w:rsid w:val="0058670B"/>
    <w:rsid w:val="005A271F"/>
    <w:rsid w:val="00837D7C"/>
    <w:rsid w:val="00850D3C"/>
    <w:rsid w:val="00881EBD"/>
    <w:rsid w:val="00EC5350"/>
    <w:rsid w:val="00F07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ULOMA EVI-PARKER</dc:creator>
  <cp:lastModifiedBy>ULOMA EVI-PARKER</cp:lastModifiedBy>
  <cp:revision>8</cp:revision>
  <dcterms:created xsi:type="dcterms:W3CDTF">2020-05-15T08:16:00Z</dcterms:created>
  <dcterms:modified xsi:type="dcterms:W3CDTF">2020-05-15T09:50:00Z</dcterms:modified>
</cp:coreProperties>
</file>