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80" w:rsidRPr="004175FA" w:rsidRDefault="00361E80" w:rsidP="00361E80">
      <w:pPr>
        <w:rPr>
          <w:rFonts w:ascii="Times New Roman" w:hAnsi="Times New Roman" w:cs="Times New Roman"/>
          <w:b/>
          <w:sz w:val="24"/>
          <w:szCs w:val="24"/>
        </w:rPr>
      </w:pPr>
    </w:p>
    <w:p w:rsidR="00361E80" w:rsidRDefault="00361E80" w:rsidP="00361E80">
      <w:pPr>
        <w:rPr>
          <w:rFonts w:ascii="Times New Roman" w:hAnsi="Times New Roman" w:cs="Times New Roman"/>
          <w:sz w:val="24"/>
          <w:szCs w:val="24"/>
        </w:rPr>
      </w:pPr>
    </w:p>
    <w:p w:rsidR="00361E80" w:rsidRDefault="00361E80" w:rsidP="0036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2280" cy="1025525"/>
            <wp:effectExtent l="19050" t="0" r="1270" b="0"/>
            <wp:docPr id="1" name="Picture 1" descr="AFE LOGO BITMA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E LOGO BITMAP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80" w:rsidRDefault="00361E80" w:rsidP="004175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DAOPUYE-OKUCHABA TREASURE</w:t>
      </w:r>
    </w:p>
    <w:p w:rsidR="00361E80" w:rsidRPr="004175FA" w:rsidRDefault="00361E80" w:rsidP="004175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16/LAW01/059</w:t>
      </w:r>
    </w:p>
    <w:p w:rsidR="00361E80" w:rsidRDefault="00361E80" w:rsidP="004175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LAND LAW II</w:t>
      </w:r>
    </w:p>
    <w:p w:rsidR="00361E80" w:rsidRDefault="00361E80" w:rsidP="004175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LECTURER: MRS IFEOLUWA OLUBIYI</w:t>
      </w:r>
    </w:p>
    <w:p w:rsidR="00361E80" w:rsidRDefault="00361E80" w:rsidP="004175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LPB402</w:t>
      </w:r>
    </w:p>
    <w:p w:rsidR="00361E80" w:rsidRDefault="00361E80" w:rsidP="00571F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2020</w:t>
      </w:r>
    </w:p>
    <w:p w:rsidR="00361E80" w:rsidRDefault="00361E80" w:rsidP="004175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TO TEST QUESTION</w:t>
      </w:r>
    </w:p>
    <w:p w:rsidR="00BD3D73" w:rsidRDefault="00BD3D73" w:rsidP="00BD3D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ISSUES: </w:t>
      </w:r>
    </w:p>
    <w:p w:rsidR="00014F40" w:rsidRPr="00C6340A" w:rsidRDefault="00C6340A" w:rsidP="00014F4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the Governor had the power to revoke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right of occupancy?</w:t>
      </w:r>
    </w:p>
    <w:p w:rsidR="00C6340A" w:rsidRPr="00C6340A" w:rsidRDefault="00C6340A" w:rsidP="00014F4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 Governor followed due process of revocation?</w:t>
      </w:r>
    </w:p>
    <w:p w:rsidR="00C6340A" w:rsidRPr="00C6340A" w:rsidRDefault="00C6340A" w:rsidP="00014F4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succeed in court for his claim?</w:t>
      </w:r>
    </w:p>
    <w:p w:rsidR="00C6340A" w:rsidRDefault="00C6340A" w:rsidP="00C63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RULES</w:t>
      </w:r>
    </w:p>
    <w:p w:rsidR="00C6340A" w:rsidRPr="000E0D37" w:rsidRDefault="00635A6C" w:rsidP="00C63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340A">
        <w:rPr>
          <w:rFonts w:ascii="Times New Roman" w:hAnsi="Times New Roman" w:cs="Times New Roman"/>
          <w:sz w:val="24"/>
          <w:szCs w:val="24"/>
        </w:rPr>
        <w:t>The land use Act is the principal convention that regulates contemporary land tenure system ri</w:t>
      </w:r>
      <w:r w:rsidR="000E0D37">
        <w:rPr>
          <w:rFonts w:ascii="Times New Roman" w:hAnsi="Times New Roman" w:cs="Times New Roman"/>
          <w:sz w:val="24"/>
          <w:szCs w:val="24"/>
        </w:rPr>
        <w:t xml:space="preserve">ght of occupancy can be </w:t>
      </w:r>
      <w:proofErr w:type="gramStart"/>
      <w:r w:rsidR="000E0D37">
        <w:rPr>
          <w:rFonts w:ascii="Times New Roman" w:hAnsi="Times New Roman" w:cs="Times New Roman"/>
          <w:sz w:val="24"/>
          <w:szCs w:val="24"/>
        </w:rPr>
        <w:t xml:space="preserve">terminated </w:t>
      </w:r>
      <w:r w:rsidR="00C6340A">
        <w:rPr>
          <w:rFonts w:ascii="Times New Roman" w:hAnsi="Times New Roman" w:cs="Times New Roman"/>
          <w:sz w:val="24"/>
          <w:szCs w:val="24"/>
        </w:rPr>
        <w:t xml:space="preserve"> by</w:t>
      </w:r>
      <w:proofErr w:type="gramEnd"/>
      <w:r w:rsidR="00C6340A">
        <w:rPr>
          <w:rFonts w:ascii="Times New Roman" w:hAnsi="Times New Roman" w:cs="Times New Roman"/>
          <w:sz w:val="24"/>
          <w:szCs w:val="24"/>
        </w:rPr>
        <w:t xml:space="preserve"> effluxion of time, surrender, forfeiture or Revocation. This discuss is centered on revocation it is stipulated in Section 28 of the Land </w:t>
      </w:r>
      <w:proofErr w:type="gramStart"/>
      <w:r w:rsidR="00C6340A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C6340A">
        <w:rPr>
          <w:rFonts w:ascii="Times New Roman" w:hAnsi="Times New Roman" w:cs="Times New Roman"/>
          <w:sz w:val="24"/>
          <w:szCs w:val="24"/>
        </w:rPr>
        <w:t xml:space="preserve"> Act it states that it shall be lawful for the governor in respect of land to revoke right of occupancy for overriding public interest. Before a right of occupancy can be properly revoked, it must meet 3 </w:t>
      </w:r>
      <w:proofErr w:type="spellStart"/>
      <w:proofErr w:type="gramStart"/>
      <w:r w:rsidR="00C6340A">
        <w:rPr>
          <w:rFonts w:ascii="Times New Roman" w:hAnsi="Times New Roman" w:cs="Times New Roman"/>
          <w:sz w:val="24"/>
          <w:szCs w:val="24"/>
        </w:rPr>
        <w:t>criteria,s</w:t>
      </w:r>
      <w:proofErr w:type="spellEnd"/>
      <w:proofErr w:type="gramEnd"/>
      <w:r w:rsidR="00C6340A">
        <w:rPr>
          <w:rFonts w:ascii="Times New Roman" w:hAnsi="Times New Roman" w:cs="Times New Roman"/>
          <w:sz w:val="24"/>
          <w:szCs w:val="24"/>
        </w:rPr>
        <w:t xml:space="preserve"> that is</w:t>
      </w:r>
      <w:r w:rsidR="00C6340A" w:rsidRPr="000E0D37">
        <w:rPr>
          <w:rFonts w:ascii="Times New Roman" w:hAnsi="Times New Roman" w:cs="Times New Roman"/>
          <w:b/>
          <w:sz w:val="24"/>
          <w:szCs w:val="24"/>
        </w:rPr>
        <w:t>, public purpose, a valid notice, adequate compensation</w:t>
      </w:r>
      <w:r w:rsidR="00C6340A">
        <w:rPr>
          <w:rFonts w:ascii="Times New Roman" w:hAnsi="Times New Roman" w:cs="Times New Roman"/>
          <w:sz w:val="24"/>
          <w:szCs w:val="24"/>
        </w:rPr>
        <w:t xml:space="preserve"> failure to carry out the due process will render the revocation invalid. This power can be exercised by </w:t>
      </w:r>
      <w:r w:rsidR="00C6340A">
        <w:rPr>
          <w:rFonts w:ascii="Times New Roman" w:hAnsi="Times New Roman" w:cs="Times New Roman"/>
          <w:sz w:val="24"/>
          <w:szCs w:val="24"/>
        </w:rPr>
        <w:lastRenderedPageBreak/>
        <w:t xml:space="preserve">virtue of statutory right of occupancy and customary right of occupancy. </w:t>
      </w:r>
      <w:r w:rsidR="00C6340A" w:rsidRPr="000E0D37">
        <w:rPr>
          <w:rFonts w:ascii="Times New Roman" w:hAnsi="Times New Roman" w:cs="Times New Roman"/>
          <w:b/>
          <w:sz w:val="24"/>
          <w:szCs w:val="24"/>
        </w:rPr>
        <w:t>Overriding public interest</w:t>
      </w:r>
      <w:r w:rsidR="00C6340A">
        <w:rPr>
          <w:rFonts w:ascii="Times New Roman" w:hAnsi="Times New Roman" w:cs="Times New Roman"/>
          <w:sz w:val="24"/>
          <w:szCs w:val="24"/>
        </w:rPr>
        <w:t xml:space="preserve"> in relation to statutory right of occupancy, is stated in section 28(2)</w:t>
      </w:r>
      <w:proofErr w:type="spellStart"/>
      <w:r w:rsidR="00C6340A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="00C6340A">
        <w:rPr>
          <w:rFonts w:ascii="Times New Roman" w:hAnsi="Times New Roman" w:cs="Times New Roman"/>
          <w:sz w:val="24"/>
          <w:szCs w:val="24"/>
        </w:rPr>
        <w:t xml:space="preserve"> in addition public interest according to section 51 of the Land use Act  defines public interest as interest </w:t>
      </w:r>
      <w:r>
        <w:rPr>
          <w:rFonts w:ascii="Times New Roman" w:hAnsi="Times New Roman" w:cs="Times New Roman"/>
          <w:sz w:val="24"/>
          <w:szCs w:val="24"/>
        </w:rPr>
        <w:t xml:space="preserve">exclusively for government use or public use section 28(5) states conditions where the Governor can revoke a right, in the case of Obi v Minister of FCT this conditions were reinstated, in the case of Executors and Administrators of the Estate of Sani Abacha v Samuel David Eke spiff the court held that the action of Sani Abacha to take over the Land of Eke spiff for his public interest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decalred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void. Notice which is the second requirement. It is stated in section 28(6) it was stated in S.O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Boniface B </w:t>
      </w:r>
      <w:proofErr w:type="spellStart"/>
      <w:r>
        <w:rPr>
          <w:rFonts w:ascii="Times New Roman" w:hAnsi="Times New Roman" w:cs="Times New Roman"/>
          <w:sz w:val="24"/>
          <w:szCs w:val="24"/>
        </w:rPr>
        <w:t>Gwar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before a right is revoked, the holder must be served a notice it was also stated in the case of Obi v Minister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notice and service of notice are condition precedent to a valid revocation also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Onwoniyin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Anambra 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Compensation is expressly stated in section 29 of the Land 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 in the case of Horn v Sunderland cooperation, it was held that a holder must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fuly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satisfied for his loss. Any dispute as regards the amount of compensation will be determined by the Land use and Allocation committee section 30.</w:t>
      </w:r>
      <w:r w:rsidR="00571F5C">
        <w:rPr>
          <w:rFonts w:ascii="Times New Roman" w:hAnsi="Times New Roman" w:cs="Times New Roman"/>
          <w:sz w:val="24"/>
          <w:szCs w:val="24"/>
        </w:rPr>
        <w:t xml:space="preserve"> Section 44 of the Constitution ensure prompt payment.</w:t>
      </w:r>
      <w:r w:rsidR="000E0D37">
        <w:rPr>
          <w:rFonts w:ascii="Times New Roman" w:hAnsi="Times New Roman" w:cs="Times New Roman"/>
          <w:sz w:val="24"/>
          <w:szCs w:val="24"/>
        </w:rPr>
        <w:t xml:space="preserve"> The three requirements must coexist before revocation can be valid. Any dispute arising from it should be settled by </w:t>
      </w:r>
      <w:r w:rsidR="000E0D37" w:rsidRPr="000E0D3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E0D37">
        <w:rPr>
          <w:rFonts w:ascii="Times New Roman" w:hAnsi="Times New Roman" w:cs="Times New Roman"/>
          <w:b/>
          <w:sz w:val="24"/>
          <w:szCs w:val="24"/>
        </w:rPr>
        <w:t>Land use and Allocation committee.</w:t>
      </w:r>
    </w:p>
    <w:p w:rsidR="00635A6C" w:rsidRDefault="00635A6C" w:rsidP="00C63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applying the hypothetical scenario to the rules,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governor did not demolish </w:t>
      </w:r>
      <w:r w:rsidR="00571F5C">
        <w:rPr>
          <w:rFonts w:ascii="Times New Roman" w:hAnsi="Times New Roman" w:cs="Times New Roman"/>
          <w:sz w:val="24"/>
          <w:szCs w:val="24"/>
        </w:rPr>
        <w:t>Tarzan hotels in compliance of section 28. In ad</w:t>
      </w:r>
      <w:r w:rsidR="00B327A1">
        <w:rPr>
          <w:rFonts w:ascii="Times New Roman" w:hAnsi="Times New Roman" w:cs="Times New Roman"/>
          <w:sz w:val="24"/>
          <w:szCs w:val="24"/>
        </w:rPr>
        <w:t>d</w:t>
      </w:r>
      <w:r w:rsidR="00571F5C">
        <w:rPr>
          <w:rFonts w:ascii="Times New Roman" w:hAnsi="Times New Roman" w:cs="Times New Roman"/>
          <w:sz w:val="24"/>
          <w:szCs w:val="24"/>
        </w:rPr>
        <w:t xml:space="preserve">ition, he failed to issue a notice to </w:t>
      </w:r>
      <w:proofErr w:type="spellStart"/>
      <w:r w:rsidR="00571F5C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571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5C">
        <w:rPr>
          <w:rFonts w:ascii="Times New Roman" w:hAnsi="Times New Roman" w:cs="Times New Roman"/>
          <w:sz w:val="24"/>
          <w:szCs w:val="24"/>
        </w:rPr>
        <w:t>Ajah</w:t>
      </w:r>
      <w:proofErr w:type="spellEnd"/>
      <w:r w:rsidR="00571F5C">
        <w:rPr>
          <w:rFonts w:ascii="Times New Roman" w:hAnsi="Times New Roman" w:cs="Times New Roman"/>
          <w:sz w:val="24"/>
          <w:szCs w:val="24"/>
        </w:rPr>
        <w:t xml:space="preserve"> who is the holder of the statutory right of occupancy as held in the case of Obi v Minister of </w:t>
      </w:r>
      <w:proofErr w:type="spellStart"/>
      <w:r w:rsidR="00571F5C">
        <w:rPr>
          <w:rFonts w:ascii="Times New Roman" w:hAnsi="Times New Roman" w:cs="Times New Roman"/>
          <w:sz w:val="24"/>
          <w:szCs w:val="24"/>
        </w:rPr>
        <w:t>Fct</w:t>
      </w:r>
      <w:proofErr w:type="spellEnd"/>
      <w:r w:rsidR="00571F5C">
        <w:rPr>
          <w:rFonts w:ascii="Times New Roman" w:hAnsi="Times New Roman" w:cs="Times New Roman"/>
          <w:sz w:val="24"/>
          <w:szCs w:val="24"/>
        </w:rPr>
        <w:t xml:space="preserve">. It is notice that empowers a Governor to carry out his power. In S.O </w:t>
      </w:r>
      <w:proofErr w:type="spellStart"/>
      <w:r w:rsidR="00571F5C">
        <w:rPr>
          <w:rFonts w:ascii="Times New Roman" w:hAnsi="Times New Roman" w:cs="Times New Roman"/>
          <w:sz w:val="24"/>
          <w:szCs w:val="24"/>
        </w:rPr>
        <w:t>Adole</w:t>
      </w:r>
      <w:proofErr w:type="spellEnd"/>
      <w:r w:rsidR="00571F5C">
        <w:rPr>
          <w:rFonts w:ascii="Times New Roman" w:hAnsi="Times New Roman" w:cs="Times New Roman"/>
          <w:sz w:val="24"/>
          <w:szCs w:val="24"/>
        </w:rPr>
        <w:t xml:space="preserve"> v Boniface B </w:t>
      </w:r>
      <w:proofErr w:type="spellStart"/>
      <w:r w:rsidR="00571F5C">
        <w:rPr>
          <w:rFonts w:ascii="Times New Roman" w:hAnsi="Times New Roman" w:cs="Times New Roman"/>
          <w:sz w:val="24"/>
          <w:szCs w:val="24"/>
        </w:rPr>
        <w:t>Gwar</w:t>
      </w:r>
      <w:proofErr w:type="spellEnd"/>
      <w:r w:rsidR="00571F5C">
        <w:rPr>
          <w:rFonts w:ascii="Times New Roman" w:hAnsi="Times New Roman" w:cs="Times New Roman"/>
          <w:sz w:val="24"/>
          <w:szCs w:val="24"/>
        </w:rPr>
        <w:t xml:space="preserve"> the notice must be served failure to do this will not be make the revocation valid in the eyes of the Law. From </w:t>
      </w:r>
      <w:proofErr w:type="gramStart"/>
      <w:r w:rsidR="00571F5C">
        <w:rPr>
          <w:rFonts w:ascii="Times New Roman" w:hAnsi="Times New Roman" w:cs="Times New Roman"/>
          <w:sz w:val="24"/>
          <w:szCs w:val="24"/>
        </w:rPr>
        <w:t>the  aforementioned</w:t>
      </w:r>
      <w:proofErr w:type="gramEnd"/>
      <w:r w:rsidR="00571F5C">
        <w:rPr>
          <w:rFonts w:ascii="Times New Roman" w:hAnsi="Times New Roman" w:cs="Times New Roman"/>
          <w:sz w:val="24"/>
          <w:szCs w:val="24"/>
        </w:rPr>
        <w:t xml:space="preserve"> it is evident that the 3 criteria’s were not made as </w:t>
      </w:r>
      <w:proofErr w:type="spellStart"/>
      <w:r w:rsidR="00571F5C">
        <w:rPr>
          <w:rFonts w:ascii="Times New Roman" w:hAnsi="Times New Roman" w:cs="Times New Roman"/>
          <w:sz w:val="24"/>
          <w:szCs w:val="24"/>
        </w:rPr>
        <w:t>sepecified</w:t>
      </w:r>
      <w:proofErr w:type="spellEnd"/>
      <w:r w:rsidR="00571F5C">
        <w:rPr>
          <w:rFonts w:ascii="Times New Roman" w:hAnsi="Times New Roman" w:cs="Times New Roman"/>
          <w:sz w:val="24"/>
          <w:szCs w:val="24"/>
        </w:rPr>
        <w:t xml:space="preserve"> in the Land use Act. The Governor failed to give notice, the Right was not revoked for overriding public interest and an adequate compensation was not given. </w:t>
      </w:r>
      <w:proofErr w:type="spellStart"/>
      <w:r w:rsidR="00571F5C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571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5C">
        <w:rPr>
          <w:rFonts w:ascii="Times New Roman" w:hAnsi="Times New Roman" w:cs="Times New Roman"/>
          <w:sz w:val="24"/>
          <w:szCs w:val="24"/>
        </w:rPr>
        <w:t>Ajah</w:t>
      </w:r>
      <w:proofErr w:type="spellEnd"/>
      <w:r w:rsidR="00571F5C">
        <w:rPr>
          <w:rFonts w:ascii="Times New Roman" w:hAnsi="Times New Roman" w:cs="Times New Roman"/>
          <w:sz w:val="24"/>
          <w:szCs w:val="24"/>
        </w:rPr>
        <w:t xml:space="preserve"> will succeed in court as his right was revoked in an unlawful manner and in contraction with the provision of the Act</w:t>
      </w:r>
    </w:p>
    <w:p w:rsidR="00571F5C" w:rsidRDefault="00571F5C" w:rsidP="00C63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 conclusion, the Governor did not exercise his power in accordance with the provisions of the act thereby making his act of revocation unlawful. In my opinion, the Land 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 has transformed from </w:t>
      </w:r>
      <w:r w:rsidR="000E0D37">
        <w:rPr>
          <w:rFonts w:ascii="Times New Roman" w:hAnsi="Times New Roman" w:cs="Times New Roman"/>
          <w:sz w:val="24"/>
          <w:szCs w:val="24"/>
        </w:rPr>
        <w:t xml:space="preserve">a magic wand to a destructive monster as the Act vest a lot of powers on the Governor as regards revocation of right of occupancy. </w:t>
      </w:r>
    </w:p>
    <w:p w:rsidR="00635A6C" w:rsidRPr="00C6340A" w:rsidRDefault="00635A6C" w:rsidP="00C63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361E80" w:rsidRPr="0021109E" w:rsidRDefault="00361E80" w:rsidP="0021109E">
      <w:pPr>
        <w:rPr>
          <w:rFonts w:ascii="Times New Roman" w:hAnsi="Times New Roman" w:cs="Times New Roman"/>
          <w:sz w:val="24"/>
          <w:szCs w:val="24"/>
        </w:rPr>
      </w:pPr>
    </w:p>
    <w:p w:rsidR="00361E80" w:rsidRDefault="00361E80" w:rsidP="00361E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E80" w:rsidRDefault="00361E80" w:rsidP="00361E80">
      <w:pPr>
        <w:rPr>
          <w:rFonts w:ascii="Times New Roman" w:hAnsi="Times New Roman" w:cs="Times New Roman"/>
          <w:sz w:val="24"/>
          <w:szCs w:val="24"/>
        </w:rPr>
      </w:pPr>
    </w:p>
    <w:p w:rsidR="00361E80" w:rsidRDefault="00361E80" w:rsidP="00361E80">
      <w:pPr>
        <w:rPr>
          <w:rFonts w:ascii="Times New Roman" w:hAnsi="Times New Roman" w:cs="Times New Roman"/>
          <w:sz w:val="24"/>
          <w:szCs w:val="24"/>
        </w:rPr>
      </w:pPr>
    </w:p>
    <w:p w:rsidR="007A5829" w:rsidRDefault="007A5829">
      <w:bookmarkStart w:id="0" w:name="_GoBack"/>
      <w:bookmarkEnd w:id="0"/>
    </w:p>
    <w:sectPr w:rsidR="007A5829" w:rsidSect="00D8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305"/>
    <w:multiLevelType w:val="hybridMultilevel"/>
    <w:tmpl w:val="FB081A5C"/>
    <w:lvl w:ilvl="0" w:tplc="4AA2A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6E1"/>
    <w:multiLevelType w:val="hybridMultilevel"/>
    <w:tmpl w:val="C3343030"/>
    <w:lvl w:ilvl="0" w:tplc="0A907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80"/>
    <w:rsid w:val="00014F40"/>
    <w:rsid w:val="000E0D37"/>
    <w:rsid w:val="0021109E"/>
    <w:rsid w:val="00361E80"/>
    <w:rsid w:val="004175FA"/>
    <w:rsid w:val="00571F5C"/>
    <w:rsid w:val="00635A6C"/>
    <w:rsid w:val="007A5829"/>
    <w:rsid w:val="007F7482"/>
    <w:rsid w:val="00B327A1"/>
    <w:rsid w:val="00BA4C2E"/>
    <w:rsid w:val="00BD3D73"/>
    <w:rsid w:val="00C6340A"/>
    <w:rsid w:val="00D8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2EFB"/>
  <w15:docId w15:val="{A81F84E9-2E4A-4F08-BD35-B41E6A6E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</dc:creator>
  <cp:lastModifiedBy>Treasure</cp:lastModifiedBy>
  <cp:revision>2</cp:revision>
  <dcterms:created xsi:type="dcterms:W3CDTF">2020-05-15T09:57:00Z</dcterms:created>
  <dcterms:modified xsi:type="dcterms:W3CDTF">2020-05-15T09:57:00Z</dcterms:modified>
</cp:coreProperties>
</file>