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71" w:rsidRPr="00E54E7C" w:rsidRDefault="00E54E7C" w:rsidP="00C834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E7C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="00AD7E3E" w:rsidRPr="00E54E7C">
        <w:rPr>
          <w:rFonts w:ascii="Times New Roman" w:hAnsi="Times New Roman" w:cs="Times New Roman"/>
          <w:b/>
          <w:sz w:val="24"/>
          <w:szCs w:val="24"/>
        </w:rPr>
        <w:t xml:space="preserve">MOSES </w:t>
      </w:r>
      <w:r w:rsidRPr="00E54E7C">
        <w:rPr>
          <w:rFonts w:ascii="Times New Roman" w:hAnsi="Times New Roman" w:cs="Times New Roman"/>
          <w:b/>
          <w:sz w:val="24"/>
          <w:szCs w:val="24"/>
        </w:rPr>
        <w:t xml:space="preserve">ENYOJOR </w:t>
      </w:r>
      <w:r w:rsidR="00AD7E3E" w:rsidRPr="00E54E7C">
        <w:rPr>
          <w:rFonts w:ascii="Times New Roman" w:hAnsi="Times New Roman" w:cs="Times New Roman"/>
          <w:b/>
          <w:sz w:val="24"/>
          <w:szCs w:val="24"/>
        </w:rPr>
        <w:t>SARAH</w:t>
      </w:r>
    </w:p>
    <w:p w:rsidR="00E54E7C" w:rsidRPr="00E54E7C" w:rsidRDefault="00E54E7C" w:rsidP="00C834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E7C">
        <w:rPr>
          <w:rFonts w:ascii="Times New Roman" w:hAnsi="Times New Roman" w:cs="Times New Roman"/>
          <w:b/>
          <w:sz w:val="24"/>
          <w:szCs w:val="24"/>
        </w:rPr>
        <w:t>MATRIC NUMBER: 16/LAW01/127</w:t>
      </w:r>
    </w:p>
    <w:p w:rsidR="00E54E7C" w:rsidRDefault="00E54E7C" w:rsidP="00C834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E7C">
        <w:rPr>
          <w:rFonts w:ascii="Times New Roman" w:hAnsi="Times New Roman" w:cs="Times New Roman"/>
          <w:b/>
          <w:sz w:val="24"/>
          <w:szCs w:val="24"/>
        </w:rPr>
        <w:t>LEVEL: 400</w:t>
      </w:r>
    </w:p>
    <w:p w:rsidR="00E54E7C" w:rsidRDefault="00E54E7C" w:rsidP="00C834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 LAND LAW II</w:t>
      </w:r>
    </w:p>
    <w:p w:rsidR="00E54E7C" w:rsidRPr="00E54E7C" w:rsidRDefault="00E54E7C" w:rsidP="00C834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E7C" w:rsidRDefault="001653F4" w:rsidP="00C83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</w:t>
      </w:r>
    </w:p>
    <w:p w:rsidR="001653F4" w:rsidRDefault="001653F4" w:rsidP="00C83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legal issue that can be deduced from the factual scenario is </w:t>
      </w:r>
    </w:p>
    <w:p w:rsidR="001653F4" w:rsidRDefault="001653F4" w:rsidP="00C834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the Governor the actions of the Governor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Kuzuland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demolishing Tarzan Hotel contravenes the procedures under the Land Use Act and the Constitution of te Federal Republic of Nigeria 1999.</w:t>
      </w:r>
    </w:p>
    <w:p w:rsidR="001653F4" w:rsidRDefault="001653F4" w:rsidP="00C834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53F4" w:rsidRDefault="001653F4" w:rsidP="00C83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addressing this issue,</w:t>
      </w:r>
      <w:r w:rsidR="00367BBA">
        <w:rPr>
          <w:rFonts w:ascii="Times New Roman" w:hAnsi="Times New Roman" w:cs="Times New Roman"/>
          <w:sz w:val="24"/>
          <w:szCs w:val="24"/>
        </w:rPr>
        <w:t xml:space="preserve"> the relevant provisions of the law must be examined. </w:t>
      </w:r>
      <w:r w:rsidR="006705B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Land Use Act 1978. </w:t>
      </w:r>
      <w:r w:rsidR="006705B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preamble and </w:t>
      </w:r>
      <w:r w:rsidRPr="00C83433">
        <w:rPr>
          <w:rFonts w:ascii="Times New Roman" w:hAnsi="Times New Roman" w:cs="Times New Roman"/>
          <w:b/>
          <w:sz w:val="24"/>
          <w:szCs w:val="24"/>
        </w:rPr>
        <w:t>Section 1</w:t>
      </w:r>
      <w:r>
        <w:rPr>
          <w:rFonts w:ascii="Times New Roman" w:hAnsi="Times New Roman" w:cs="Times New Roman"/>
          <w:sz w:val="24"/>
          <w:szCs w:val="24"/>
        </w:rPr>
        <w:t xml:space="preserve"> of the Act makes it clear that all lands within a particular </w:t>
      </w:r>
      <w:r w:rsidR="006705B5">
        <w:rPr>
          <w:rFonts w:ascii="Times New Roman" w:hAnsi="Times New Roman" w:cs="Times New Roman"/>
          <w:sz w:val="24"/>
          <w:szCs w:val="24"/>
        </w:rPr>
        <w:t>territory</w:t>
      </w:r>
      <w:r>
        <w:rPr>
          <w:rFonts w:ascii="Times New Roman" w:hAnsi="Times New Roman" w:cs="Times New Roman"/>
          <w:sz w:val="24"/>
          <w:szCs w:val="24"/>
        </w:rPr>
        <w:t xml:space="preserve"> are vested in the Governor of that sate who is to hold it in trust for the people. So in </w:t>
      </w:r>
      <w:r w:rsidR="006705B5">
        <w:rPr>
          <w:rFonts w:ascii="Times New Roman" w:hAnsi="Times New Roman" w:cs="Times New Roman"/>
          <w:sz w:val="24"/>
          <w:szCs w:val="24"/>
        </w:rPr>
        <w:t>essence</w:t>
      </w:r>
      <w:r>
        <w:rPr>
          <w:rFonts w:ascii="Times New Roman" w:hAnsi="Times New Roman" w:cs="Times New Roman"/>
          <w:sz w:val="24"/>
          <w:szCs w:val="24"/>
        </w:rPr>
        <w:t xml:space="preserve">, one individual does not necessarily own land but he may have an </w:t>
      </w:r>
      <w:r w:rsidR="006705B5">
        <w:rPr>
          <w:rFonts w:ascii="Times New Roman" w:hAnsi="Times New Roman" w:cs="Times New Roman"/>
          <w:sz w:val="24"/>
          <w:szCs w:val="24"/>
        </w:rPr>
        <w:t>exclusive</w:t>
      </w:r>
      <w:r>
        <w:rPr>
          <w:rFonts w:ascii="Times New Roman" w:hAnsi="Times New Roman" w:cs="Times New Roman"/>
          <w:sz w:val="24"/>
          <w:szCs w:val="24"/>
        </w:rPr>
        <w:t xml:space="preserve"> possessory right over that land. </w:t>
      </w:r>
    </w:p>
    <w:p w:rsidR="001653F4" w:rsidRDefault="001653F4" w:rsidP="00C834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433">
        <w:rPr>
          <w:rFonts w:ascii="Times New Roman" w:hAnsi="Times New Roman" w:cs="Times New Roman"/>
          <w:b/>
          <w:sz w:val="24"/>
          <w:szCs w:val="24"/>
        </w:rPr>
        <w:t>Section 5&amp;</w:t>
      </w:r>
      <w:r>
        <w:rPr>
          <w:rFonts w:ascii="Times New Roman" w:hAnsi="Times New Roman" w:cs="Times New Roman"/>
          <w:sz w:val="24"/>
          <w:szCs w:val="24"/>
        </w:rPr>
        <w:t xml:space="preserve">6 of the Act </w:t>
      </w:r>
      <w:r w:rsidR="006705B5">
        <w:rPr>
          <w:rFonts w:ascii="Times New Roman" w:hAnsi="Times New Roman" w:cs="Times New Roman"/>
          <w:sz w:val="24"/>
          <w:szCs w:val="24"/>
        </w:rPr>
        <w:t>empowers</w:t>
      </w:r>
      <w:r>
        <w:rPr>
          <w:rFonts w:ascii="Times New Roman" w:hAnsi="Times New Roman" w:cs="Times New Roman"/>
          <w:sz w:val="24"/>
          <w:szCs w:val="24"/>
        </w:rPr>
        <w:t xml:space="preserve"> the governor and local government to grant statutory and customary rights of occupancy over land to </w:t>
      </w:r>
      <w:r w:rsidR="006705B5">
        <w:rPr>
          <w:rFonts w:ascii="Times New Roman" w:hAnsi="Times New Roman" w:cs="Times New Roman"/>
          <w:sz w:val="24"/>
          <w:szCs w:val="24"/>
        </w:rPr>
        <w:t>individuals</w:t>
      </w:r>
      <w:r w:rsidR="00367BBA">
        <w:rPr>
          <w:rFonts w:ascii="Times New Roman" w:hAnsi="Times New Roman" w:cs="Times New Roman"/>
          <w:sz w:val="24"/>
          <w:szCs w:val="24"/>
        </w:rPr>
        <w:t xml:space="preserve">. The nature of this right can be found in </w:t>
      </w:r>
      <w:r w:rsidR="00367BBA" w:rsidRPr="00C83433">
        <w:rPr>
          <w:rFonts w:ascii="Times New Roman" w:hAnsi="Times New Roman" w:cs="Times New Roman"/>
          <w:b/>
          <w:sz w:val="24"/>
          <w:szCs w:val="24"/>
        </w:rPr>
        <w:t>Section 14</w:t>
      </w:r>
      <w:r w:rsidR="00367BBA">
        <w:rPr>
          <w:rFonts w:ascii="Times New Roman" w:hAnsi="Times New Roman" w:cs="Times New Roman"/>
          <w:sz w:val="24"/>
          <w:szCs w:val="24"/>
        </w:rPr>
        <w:t xml:space="preserve"> of the Act which provides that such rights are exclusive possessive and is held against all else except for the governor.</w:t>
      </w:r>
    </w:p>
    <w:p w:rsidR="00367BBA" w:rsidRDefault="00367BBA" w:rsidP="00C834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Also, the Act provides for instances where a </w:t>
      </w:r>
      <w:r w:rsidR="00617DF1">
        <w:rPr>
          <w:rFonts w:ascii="Times New Roman" w:hAnsi="Times New Roman" w:cs="Times New Roman"/>
          <w:sz w:val="24"/>
          <w:szCs w:val="24"/>
        </w:rPr>
        <w:t>person’s</w:t>
      </w:r>
      <w:r>
        <w:rPr>
          <w:rFonts w:ascii="Times New Roman" w:hAnsi="Times New Roman" w:cs="Times New Roman"/>
          <w:sz w:val="24"/>
          <w:szCs w:val="24"/>
        </w:rPr>
        <w:t xml:space="preserve"> right of occupancy can be revoked. Revocation under the Act is provided for in </w:t>
      </w:r>
      <w:r w:rsidRPr="00C83433">
        <w:rPr>
          <w:rFonts w:ascii="Times New Roman" w:hAnsi="Times New Roman" w:cs="Times New Roman"/>
          <w:b/>
          <w:sz w:val="24"/>
          <w:szCs w:val="24"/>
        </w:rPr>
        <w:t>Section 28</w:t>
      </w:r>
      <w:r>
        <w:rPr>
          <w:rFonts w:ascii="Times New Roman" w:hAnsi="Times New Roman" w:cs="Times New Roman"/>
          <w:sz w:val="24"/>
          <w:szCs w:val="24"/>
        </w:rPr>
        <w:t xml:space="preserve"> of the Act. </w:t>
      </w:r>
      <w:r w:rsidR="00617DF1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conditions have to be satisfied for a revocation to be valid and they are; </w:t>
      </w:r>
    </w:p>
    <w:p w:rsidR="00367BBA" w:rsidRDefault="00367BBA" w:rsidP="00C834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the revocation must be in line with the provisions of the Act</w:t>
      </w:r>
    </w:p>
    <w:p w:rsidR="00367BBA" w:rsidRDefault="00367BBA" w:rsidP="00C834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 notice of revocation must be given. </w:t>
      </w:r>
    </w:p>
    <w:p w:rsidR="00367BBA" w:rsidRPr="00FC1C03" w:rsidRDefault="00367BBA" w:rsidP="00C834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must be adequate compensation.</w:t>
      </w:r>
    </w:p>
    <w:p w:rsidR="00367BBA" w:rsidRDefault="00367BBA" w:rsidP="00C8343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revocation of right of occupancy according to the Act can be failure of the holder to abide by certain regulations for example where </w:t>
      </w:r>
      <w:r w:rsidRPr="00617DF1">
        <w:rPr>
          <w:rFonts w:ascii="Times New Roman" w:hAnsi="Times New Roman" w:cs="Times New Roman"/>
          <w:b/>
          <w:sz w:val="24"/>
          <w:szCs w:val="24"/>
        </w:rPr>
        <w:t>S. 21 or 22 of the Act</w:t>
      </w:r>
      <w:r>
        <w:rPr>
          <w:rFonts w:ascii="Times New Roman" w:hAnsi="Times New Roman" w:cs="Times New Roman"/>
          <w:sz w:val="24"/>
          <w:szCs w:val="24"/>
        </w:rPr>
        <w:t xml:space="preserve"> is contravened. The case of </w:t>
      </w:r>
      <w:r w:rsidRPr="00617DF1">
        <w:rPr>
          <w:rFonts w:ascii="Times New Roman" w:hAnsi="Times New Roman" w:cs="Times New Roman"/>
          <w:b/>
          <w:sz w:val="24"/>
          <w:szCs w:val="24"/>
        </w:rPr>
        <w:t>Obi V Minister of FCT</w:t>
      </w:r>
      <w:r>
        <w:rPr>
          <w:rFonts w:ascii="Times New Roman" w:hAnsi="Times New Roman" w:cs="Times New Roman"/>
          <w:sz w:val="24"/>
          <w:szCs w:val="24"/>
        </w:rPr>
        <w:t xml:space="preserve"> exemplifies this. The major purpose of revocation is where there is an overriding public interest. Thus, where a particular land has to be used for mining purposes, extraction of building materials or any other purpose of public interest the holder or occupier’s </w:t>
      </w:r>
      <w:r w:rsidR="00FC1C03">
        <w:rPr>
          <w:rFonts w:ascii="Times New Roman" w:hAnsi="Times New Roman" w:cs="Times New Roman"/>
          <w:sz w:val="24"/>
          <w:szCs w:val="24"/>
        </w:rPr>
        <w:t xml:space="preserve">right </w:t>
      </w:r>
      <w:r w:rsidR="00617DF1">
        <w:rPr>
          <w:rFonts w:ascii="Times New Roman" w:hAnsi="Times New Roman" w:cs="Times New Roman"/>
          <w:sz w:val="24"/>
          <w:szCs w:val="24"/>
        </w:rPr>
        <w:t>of occupancy</w:t>
      </w:r>
      <w:r w:rsidR="00FC1C03">
        <w:rPr>
          <w:rFonts w:ascii="Times New Roman" w:hAnsi="Times New Roman" w:cs="Times New Roman"/>
          <w:sz w:val="24"/>
          <w:szCs w:val="24"/>
        </w:rPr>
        <w:t xml:space="preserve"> may be revoked. The cases </w:t>
      </w:r>
      <w:r w:rsidR="0042059D">
        <w:rPr>
          <w:rFonts w:ascii="Times New Roman" w:hAnsi="Times New Roman" w:cs="Times New Roman"/>
          <w:sz w:val="24"/>
          <w:szCs w:val="24"/>
        </w:rPr>
        <w:t>of Stodie</w:t>
      </w:r>
      <w:r w:rsidR="00FC1C03" w:rsidRPr="00617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C1C03" w:rsidRPr="00617DF1">
        <w:rPr>
          <w:rFonts w:ascii="Times New Roman" w:hAnsi="Times New Roman" w:cs="Times New Roman"/>
          <w:b/>
          <w:sz w:val="24"/>
          <w:szCs w:val="24"/>
        </w:rPr>
        <w:t>Venturees</w:t>
      </w:r>
      <w:proofErr w:type="spellEnd"/>
      <w:r w:rsidR="00FC1C03" w:rsidRPr="00617DF1">
        <w:rPr>
          <w:rFonts w:ascii="Times New Roman" w:hAnsi="Times New Roman" w:cs="Times New Roman"/>
          <w:b/>
          <w:sz w:val="24"/>
          <w:szCs w:val="24"/>
        </w:rPr>
        <w:t xml:space="preserve">  V</w:t>
      </w:r>
      <w:proofErr w:type="gramEnd"/>
      <w:r w:rsidR="00FC1C03" w:rsidRPr="00617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1C03" w:rsidRPr="00617DF1">
        <w:rPr>
          <w:rFonts w:ascii="Times New Roman" w:hAnsi="Times New Roman" w:cs="Times New Roman"/>
          <w:b/>
          <w:sz w:val="24"/>
          <w:szCs w:val="24"/>
        </w:rPr>
        <w:t>Alamieyeseigha</w:t>
      </w:r>
      <w:proofErr w:type="spellEnd"/>
      <w:r w:rsidR="00FC1C03" w:rsidRPr="00617DF1">
        <w:rPr>
          <w:rFonts w:ascii="Times New Roman" w:hAnsi="Times New Roman" w:cs="Times New Roman"/>
          <w:b/>
          <w:sz w:val="24"/>
          <w:szCs w:val="24"/>
        </w:rPr>
        <w:t xml:space="preserve"> and the </w:t>
      </w:r>
      <w:proofErr w:type="spellStart"/>
      <w:r w:rsidR="00FC1C03" w:rsidRPr="00617DF1">
        <w:rPr>
          <w:rFonts w:ascii="Times New Roman" w:hAnsi="Times New Roman" w:cs="Times New Roman"/>
          <w:b/>
          <w:sz w:val="24"/>
          <w:szCs w:val="24"/>
        </w:rPr>
        <w:t>Administratoors</w:t>
      </w:r>
      <w:proofErr w:type="spellEnd"/>
      <w:r w:rsidR="00FC1C03" w:rsidRPr="00617DF1">
        <w:rPr>
          <w:rFonts w:ascii="Times New Roman" w:hAnsi="Times New Roman" w:cs="Times New Roman"/>
          <w:b/>
          <w:sz w:val="24"/>
          <w:szCs w:val="24"/>
        </w:rPr>
        <w:t xml:space="preserve"> / executors of the estate of Gen  Sani Abacha</w:t>
      </w:r>
      <w:r w:rsidR="00617DF1" w:rsidRPr="00617DF1">
        <w:rPr>
          <w:rFonts w:ascii="Times New Roman" w:hAnsi="Times New Roman" w:cs="Times New Roman"/>
          <w:b/>
          <w:sz w:val="24"/>
          <w:szCs w:val="24"/>
        </w:rPr>
        <w:t xml:space="preserve"> V Samuel</w:t>
      </w:r>
      <w:r w:rsidR="00FC1C03">
        <w:rPr>
          <w:rFonts w:ascii="Times New Roman" w:hAnsi="Times New Roman" w:cs="Times New Roman"/>
          <w:sz w:val="24"/>
          <w:szCs w:val="24"/>
        </w:rPr>
        <w:t xml:space="preserve"> makes it clear that the purpose of revocation must be for public interest and not for the personal interest of the governor. </w:t>
      </w:r>
    </w:p>
    <w:p w:rsidR="00FC1C03" w:rsidRDefault="00FC1C03" w:rsidP="00C83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42059D">
        <w:rPr>
          <w:rFonts w:ascii="Times New Roman" w:hAnsi="Times New Roman" w:cs="Times New Roman"/>
          <w:sz w:val="24"/>
          <w:szCs w:val="24"/>
        </w:rPr>
        <w:t>next</w:t>
      </w:r>
      <w:r>
        <w:rPr>
          <w:rFonts w:ascii="Times New Roman" w:hAnsi="Times New Roman" w:cs="Times New Roman"/>
          <w:sz w:val="24"/>
          <w:szCs w:val="24"/>
        </w:rPr>
        <w:t xml:space="preserve"> is notice; adequate notice must be given to the holder/ occupier of land whose right is to be revoked. </w:t>
      </w:r>
      <w:r w:rsidRPr="00C83433">
        <w:rPr>
          <w:rFonts w:ascii="Times New Roman" w:hAnsi="Times New Roman" w:cs="Times New Roman"/>
          <w:b/>
          <w:sz w:val="24"/>
          <w:szCs w:val="24"/>
        </w:rPr>
        <w:t>Section 44</w:t>
      </w:r>
      <w:r>
        <w:rPr>
          <w:rFonts w:ascii="Times New Roman" w:hAnsi="Times New Roman" w:cs="Times New Roman"/>
          <w:sz w:val="24"/>
          <w:szCs w:val="24"/>
        </w:rPr>
        <w:t xml:space="preserve"> of the Act spells out the process of notice and how it should be given. Such notice when given must be personal to the holder, publishing it in a gazette </w:t>
      </w:r>
      <w:r w:rsidR="0042059D">
        <w:rPr>
          <w:rFonts w:ascii="Times New Roman" w:hAnsi="Times New Roman" w:cs="Times New Roman"/>
          <w:sz w:val="24"/>
          <w:szCs w:val="24"/>
        </w:rPr>
        <w:t xml:space="preserve">is not </w:t>
      </w:r>
      <w:proofErr w:type="spellStart"/>
      <w:r w:rsidR="0042059D">
        <w:rPr>
          <w:rFonts w:ascii="Times New Roman" w:hAnsi="Times New Roman" w:cs="Times New Roman"/>
          <w:sz w:val="24"/>
          <w:szCs w:val="24"/>
        </w:rPr>
        <w:t>enough.Tt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case of  </w:t>
      </w:r>
      <w:r w:rsidRPr="00C83433">
        <w:rPr>
          <w:rFonts w:ascii="Times New Roman" w:hAnsi="Times New Roman" w:cs="Times New Roman"/>
          <w:b/>
          <w:sz w:val="24"/>
          <w:szCs w:val="24"/>
        </w:rPr>
        <w:t xml:space="preserve">S O </w:t>
      </w:r>
      <w:proofErr w:type="spellStart"/>
      <w:r w:rsidRPr="00C83433">
        <w:rPr>
          <w:rFonts w:ascii="Times New Roman" w:hAnsi="Times New Roman" w:cs="Times New Roman"/>
          <w:b/>
          <w:sz w:val="24"/>
          <w:szCs w:val="24"/>
        </w:rPr>
        <w:t>Adole</w:t>
      </w:r>
      <w:proofErr w:type="spellEnd"/>
      <w:r w:rsidRPr="00C83433">
        <w:rPr>
          <w:rFonts w:ascii="Times New Roman" w:hAnsi="Times New Roman" w:cs="Times New Roman"/>
          <w:b/>
          <w:sz w:val="24"/>
          <w:szCs w:val="24"/>
        </w:rPr>
        <w:t xml:space="preserve"> v Boniface B </w:t>
      </w:r>
      <w:proofErr w:type="spellStart"/>
      <w:r w:rsidRPr="00C83433">
        <w:rPr>
          <w:rFonts w:ascii="Times New Roman" w:hAnsi="Times New Roman" w:cs="Times New Roman"/>
          <w:b/>
          <w:sz w:val="24"/>
          <w:szCs w:val="24"/>
        </w:rPr>
        <w:t>Gwar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also exemplifies the importance of notice. </w:t>
      </w:r>
    </w:p>
    <w:p w:rsidR="00FC1C03" w:rsidRDefault="00FC1C03" w:rsidP="00C83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condition is adequate compensation. Where the right of occupancy of a holder has been revoked such holder is entitled to compensation. </w:t>
      </w:r>
      <w:r w:rsidRPr="00C83433">
        <w:rPr>
          <w:rFonts w:ascii="Times New Roman" w:hAnsi="Times New Roman" w:cs="Times New Roman"/>
          <w:b/>
          <w:sz w:val="24"/>
          <w:szCs w:val="24"/>
        </w:rPr>
        <w:t>Section 29</w:t>
      </w:r>
      <w:r>
        <w:rPr>
          <w:rFonts w:ascii="Times New Roman" w:hAnsi="Times New Roman" w:cs="Times New Roman"/>
          <w:sz w:val="24"/>
          <w:szCs w:val="24"/>
        </w:rPr>
        <w:t xml:space="preserve"> of the Act provides for such compensation. The holder also as the option to be resettled in another location, where such a holder </w:t>
      </w:r>
      <w:r w:rsidR="0042059D">
        <w:rPr>
          <w:rFonts w:ascii="Times New Roman" w:hAnsi="Times New Roman" w:cs="Times New Roman"/>
          <w:sz w:val="24"/>
          <w:szCs w:val="24"/>
        </w:rPr>
        <w:t>decides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 exercise such option, compensation is no longer an entitlement this is by </w:t>
      </w:r>
      <w:r w:rsidRPr="00C83433">
        <w:rPr>
          <w:rFonts w:ascii="Times New Roman" w:hAnsi="Times New Roman" w:cs="Times New Roman"/>
          <w:b/>
          <w:sz w:val="24"/>
          <w:szCs w:val="24"/>
        </w:rPr>
        <w:t>section 33</w:t>
      </w:r>
      <w:r>
        <w:rPr>
          <w:rFonts w:ascii="Times New Roman" w:hAnsi="Times New Roman" w:cs="Times New Roman"/>
          <w:sz w:val="24"/>
          <w:szCs w:val="24"/>
        </w:rPr>
        <w:t xml:space="preserve"> of the Act.</w:t>
      </w:r>
    </w:p>
    <w:p w:rsidR="00FC1C03" w:rsidRDefault="00FC1C03" w:rsidP="00C83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Now, applying these provisions to the factual scenario and advising 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resolving the legal issue, the actions of </w:t>
      </w:r>
      <w:r w:rsidR="002C3012">
        <w:rPr>
          <w:rFonts w:ascii="Times New Roman" w:hAnsi="Times New Roman" w:cs="Times New Roman"/>
          <w:sz w:val="24"/>
          <w:szCs w:val="24"/>
        </w:rPr>
        <w:t xml:space="preserve">the Governor of </w:t>
      </w:r>
      <w:proofErr w:type="spellStart"/>
      <w:r w:rsidR="002C3012">
        <w:rPr>
          <w:rFonts w:ascii="Times New Roman" w:hAnsi="Times New Roman" w:cs="Times New Roman"/>
          <w:sz w:val="24"/>
          <w:szCs w:val="24"/>
        </w:rPr>
        <w:t>Kuzuland</w:t>
      </w:r>
      <w:proofErr w:type="spellEnd"/>
      <w:r w:rsidR="002C3012">
        <w:rPr>
          <w:rFonts w:ascii="Times New Roman" w:hAnsi="Times New Roman" w:cs="Times New Roman"/>
          <w:sz w:val="24"/>
          <w:szCs w:val="24"/>
        </w:rPr>
        <w:t xml:space="preserve"> contravenes the procedures as stipulated under the Constitution which is the </w:t>
      </w:r>
      <w:proofErr w:type="spellStart"/>
      <w:r w:rsidR="002C3012">
        <w:rPr>
          <w:rFonts w:ascii="Times New Roman" w:hAnsi="Times New Roman" w:cs="Times New Roman"/>
          <w:sz w:val="24"/>
          <w:szCs w:val="24"/>
        </w:rPr>
        <w:t>grund</w:t>
      </w:r>
      <w:proofErr w:type="spellEnd"/>
      <w:r w:rsidR="002C3012">
        <w:rPr>
          <w:rFonts w:ascii="Times New Roman" w:hAnsi="Times New Roman" w:cs="Times New Roman"/>
          <w:sz w:val="24"/>
          <w:szCs w:val="24"/>
        </w:rPr>
        <w:t xml:space="preserve"> norm and reigns supreme over all other laws in the land by its </w:t>
      </w:r>
      <w:r w:rsidR="002C3012" w:rsidRPr="00C83433">
        <w:rPr>
          <w:rFonts w:ascii="Times New Roman" w:hAnsi="Times New Roman" w:cs="Times New Roman"/>
          <w:b/>
          <w:sz w:val="24"/>
          <w:szCs w:val="24"/>
        </w:rPr>
        <w:t>Section 1&amp;3</w:t>
      </w:r>
      <w:r w:rsidR="002C30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C301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2C3012">
        <w:rPr>
          <w:rFonts w:ascii="Times New Roman" w:hAnsi="Times New Roman" w:cs="Times New Roman"/>
          <w:sz w:val="24"/>
          <w:szCs w:val="24"/>
        </w:rPr>
        <w:t xml:space="preserve"> the Land Use Act. The CFRN 1999 is very clear on its provisions of the fundamental right to own </w:t>
      </w:r>
      <w:proofErr w:type="spellStart"/>
      <w:r w:rsidR="002C3012">
        <w:rPr>
          <w:rFonts w:ascii="Times New Roman" w:hAnsi="Times New Roman" w:cs="Times New Roman"/>
          <w:sz w:val="24"/>
          <w:szCs w:val="24"/>
        </w:rPr>
        <w:t>movaeble</w:t>
      </w:r>
      <w:proofErr w:type="spellEnd"/>
      <w:r w:rsidR="002C3012">
        <w:rPr>
          <w:rFonts w:ascii="Times New Roman" w:hAnsi="Times New Roman" w:cs="Times New Roman"/>
          <w:sz w:val="24"/>
          <w:szCs w:val="24"/>
        </w:rPr>
        <w:t xml:space="preserve"> and immovable property in Section 44. Also, the provisions of the Land Use Act are equally clear on the processes by </w:t>
      </w:r>
      <w:proofErr w:type="spellStart"/>
      <w:r w:rsidR="002C3012">
        <w:rPr>
          <w:rFonts w:ascii="Times New Roman" w:hAnsi="Times New Roman" w:cs="Times New Roman"/>
          <w:sz w:val="24"/>
          <w:szCs w:val="24"/>
        </w:rPr>
        <w:t>whih</w:t>
      </w:r>
      <w:proofErr w:type="spellEnd"/>
      <w:r w:rsidR="002C3012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2C3012">
        <w:rPr>
          <w:rFonts w:ascii="Times New Roman" w:hAnsi="Times New Roman" w:cs="Times New Roman"/>
          <w:sz w:val="24"/>
          <w:szCs w:val="24"/>
        </w:rPr>
        <w:t>individauls</w:t>
      </w:r>
      <w:proofErr w:type="spellEnd"/>
      <w:r w:rsidR="002C3012">
        <w:rPr>
          <w:rFonts w:ascii="Times New Roman" w:hAnsi="Times New Roman" w:cs="Times New Roman"/>
          <w:sz w:val="24"/>
          <w:szCs w:val="24"/>
        </w:rPr>
        <w:t xml:space="preserve"> rights of occupancy can be revoked. The procedures are strict and gives no room for derogation, any derogation would render such revocation void and of no effect. The Governor of </w:t>
      </w:r>
      <w:proofErr w:type="spellStart"/>
      <w:r w:rsidR="002C3012">
        <w:rPr>
          <w:rFonts w:ascii="Times New Roman" w:hAnsi="Times New Roman" w:cs="Times New Roman"/>
          <w:sz w:val="24"/>
          <w:szCs w:val="24"/>
        </w:rPr>
        <w:t>Kuzuland</w:t>
      </w:r>
      <w:proofErr w:type="spellEnd"/>
      <w:r w:rsidR="002C3012">
        <w:rPr>
          <w:rFonts w:ascii="Times New Roman" w:hAnsi="Times New Roman" w:cs="Times New Roman"/>
          <w:sz w:val="24"/>
          <w:szCs w:val="24"/>
        </w:rPr>
        <w:t xml:space="preserve"> failed to give notice in the manner stipulated by </w:t>
      </w:r>
      <w:r w:rsidR="002C3012" w:rsidRPr="00C83433">
        <w:rPr>
          <w:rFonts w:ascii="Times New Roman" w:hAnsi="Times New Roman" w:cs="Times New Roman"/>
          <w:b/>
          <w:sz w:val="24"/>
          <w:szCs w:val="24"/>
        </w:rPr>
        <w:t>Section 44</w:t>
      </w:r>
      <w:r w:rsidR="002C30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3012">
        <w:rPr>
          <w:rFonts w:ascii="Times New Roman" w:hAnsi="Times New Roman" w:cs="Times New Roman"/>
          <w:sz w:val="24"/>
          <w:szCs w:val="24"/>
        </w:rPr>
        <w:t>of  the</w:t>
      </w:r>
      <w:proofErr w:type="gramEnd"/>
      <w:r w:rsidR="002C3012">
        <w:rPr>
          <w:rFonts w:ascii="Times New Roman" w:hAnsi="Times New Roman" w:cs="Times New Roman"/>
          <w:sz w:val="24"/>
          <w:szCs w:val="24"/>
        </w:rPr>
        <w:t xml:space="preserve"> Act and there are plethora of cases that show that the condition of notice is vital and if not adhered to renders revocation void.</w:t>
      </w:r>
    </w:p>
    <w:p w:rsidR="002C3012" w:rsidRDefault="002C3012" w:rsidP="00C83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conclusion, 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successfully bring an action against the Governor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Kuzuland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because due process according to the Land Use Act was not followed. </w:t>
      </w:r>
    </w:p>
    <w:p w:rsidR="00FC1C03" w:rsidRPr="00367BBA" w:rsidRDefault="00FC1C03" w:rsidP="00C834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1C03" w:rsidRPr="00367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957E6"/>
    <w:multiLevelType w:val="hybridMultilevel"/>
    <w:tmpl w:val="78943B22"/>
    <w:lvl w:ilvl="0" w:tplc="335A5B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476A04"/>
    <w:multiLevelType w:val="hybridMultilevel"/>
    <w:tmpl w:val="43EE612A"/>
    <w:lvl w:ilvl="0" w:tplc="4C84F1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7C"/>
    <w:rsid w:val="001653F4"/>
    <w:rsid w:val="002C3012"/>
    <w:rsid w:val="00367BBA"/>
    <w:rsid w:val="0042059D"/>
    <w:rsid w:val="005B7725"/>
    <w:rsid w:val="00617DF1"/>
    <w:rsid w:val="006705B5"/>
    <w:rsid w:val="00AD7E3E"/>
    <w:rsid w:val="00C17F8E"/>
    <w:rsid w:val="00C83433"/>
    <w:rsid w:val="00E124E9"/>
    <w:rsid w:val="00E2242A"/>
    <w:rsid w:val="00E54E7C"/>
    <w:rsid w:val="00FC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Moses</dc:creator>
  <cp:lastModifiedBy>Sarah Moses</cp:lastModifiedBy>
  <cp:revision>10</cp:revision>
  <dcterms:created xsi:type="dcterms:W3CDTF">2020-05-14T18:11:00Z</dcterms:created>
  <dcterms:modified xsi:type="dcterms:W3CDTF">2020-05-15T09:56:00Z</dcterms:modified>
</cp:coreProperties>
</file>