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3D12C" w14:textId="01D854C1" w:rsidR="00C23A92" w:rsidRDefault="00F35735" w:rsidP="00F35735">
      <w:pPr>
        <w:spacing w:line="276" w:lineRule="auto"/>
        <w:jc w:val="both"/>
        <w:rPr>
          <w:rFonts w:ascii="Times New Roman" w:hAnsi="Times New Roman" w:cs="Times New Roman"/>
          <w:sz w:val="24"/>
          <w:szCs w:val="24"/>
        </w:rPr>
      </w:pPr>
      <w:r>
        <w:rPr>
          <w:rFonts w:ascii="Times New Roman" w:hAnsi="Times New Roman" w:cs="Times New Roman"/>
          <w:sz w:val="24"/>
          <w:szCs w:val="24"/>
        </w:rPr>
        <w:t>NAME: ETOKUDO UTIBEIMA-ESTHER EVENTUS</w:t>
      </w:r>
    </w:p>
    <w:p w14:paraId="63382250" w14:textId="7C09D9DF" w:rsidR="00F35735" w:rsidRDefault="00F35735" w:rsidP="00F35735">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16/LAW01/083</w:t>
      </w:r>
    </w:p>
    <w:p w14:paraId="20F838B9" w14:textId="4CB35FC3" w:rsidR="00F35735" w:rsidRDefault="00F35735" w:rsidP="00F35735">
      <w:pPr>
        <w:spacing w:line="276" w:lineRule="auto"/>
        <w:jc w:val="both"/>
        <w:rPr>
          <w:rFonts w:ascii="Times New Roman" w:hAnsi="Times New Roman" w:cs="Times New Roman"/>
          <w:sz w:val="24"/>
          <w:szCs w:val="24"/>
        </w:rPr>
      </w:pPr>
      <w:r>
        <w:rPr>
          <w:rFonts w:ascii="Times New Roman" w:hAnsi="Times New Roman" w:cs="Times New Roman"/>
          <w:sz w:val="24"/>
          <w:szCs w:val="24"/>
        </w:rPr>
        <w:t>LEVEL: 400 LEVEL</w:t>
      </w:r>
    </w:p>
    <w:p w14:paraId="186D8CEA" w14:textId="3DC3B504" w:rsidR="00F35735" w:rsidRDefault="00F35735" w:rsidP="00F35735">
      <w:pPr>
        <w:spacing w:line="276" w:lineRule="auto"/>
        <w:jc w:val="both"/>
        <w:rPr>
          <w:rFonts w:ascii="Times New Roman" w:hAnsi="Times New Roman" w:cs="Times New Roman"/>
          <w:sz w:val="24"/>
          <w:szCs w:val="24"/>
        </w:rPr>
      </w:pPr>
    </w:p>
    <w:p w14:paraId="18042349" w14:textId="385B9AAA" w:rsidR="00F35735" w:rsidRDefault="00424313" w:rsidP="00F35735">
      <w:pPr>
        <w:spacing w:line="276" w:lineRule="auto"/>
        <w:jc w:val="both"/>
        <w:rPr>
          <w:rFonts w:ascii="Times New Roman" w:hAnsi="Times New Roman" w:cs="Times New Roman"/>
          <w:sz w:val="24"/>
          <w:szCs w:val="24"/>
        </w:rPr>
      </w:pPr>
      <w:r>
        <w:rPr>
          <w:rFonts w:ascii="Times New Roman" w:hAnsi="Times New Roman" w:cs="Times New Roman"/>
          <w:sz w:val="24"/>
          <w:szCs w:val="24"/>
        </w:rPr>
        <w:t>The issues are as follows;</w:t>
      </w:r>
    </w:p>
    <w:p w14:paraId="2D494E71" w14:textId="0D6CA834" w:rsidR="00424313" w:rsidRDefault="00424313" w:rsidP="0042431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Whether the governors act of demolishing the </w:t>
      </w:r>
      <w:r w:rsidR="00BB5431">
        <w:rPr>
          <w:rFonts w:ascii="Times New Roman" w:hAnsi="Times New Roman" w:cs="Times New Roman"/>
          <w:sz w:val="24"/>
          <w:szCs w:val="24"/>
        </w:rPr>
        <w:t>Tarzan</w:t>
      </w:r>
      <w:r>
        <w:rPr>
          <w:rFonts w:ascii="Times New Roman" w:hAnsi="Times New Roman" w:cs="Times New Roman"/>
          <w:sz w:val="24"/>
          <w:szCs w:val="24"/>
        </w:rPr>
        <w:t xml:space="preserve"> hotels is constitutional </w:t>
      </w:r>
    </w:p>
    <w:p w14:paraId="7654D31D" w14:textId="65BE6871" w:rsidR="00424313" w:rsidRDefault="00424313" w:rsidP="0042431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Whether the Governor properly revoked the right of occupancy of Chief Ajah in accordance with the provisions of the Land Use Act</w:t>
      </w:r>
    </w:p>
    <w:p w14:paraId="54B9B29B" w14:textId="26B41A70" w:rsidR="00424313" w:rsidRDefault="00424313" w:rsidP="0042431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Whether any court has jurisdiction to entertain Chief Ajah’s suit</w:t>
      </w:r>
    </w:p>
    <w:p w14:paraId="6666F847" w14:textId="3C499E09" w:rsidR="00424313" w:rsidRDefault="00117D04" w:rsidP="004243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 executive order is an order given </w:t>
      </w:r>
      <w:r w:rsidR="00BB5431">
        <w:rPr>
          <w:rFonts w:ascii="Times New Roman" w:hAnsi="Times New Roman" w:cs="Times New Roman"/>
          <w:sz w:val="24"/>
          <w:szCs w:val="24"/>
        </w:rPr>
        <w:t>by a president</w:t>
      </w:r>
      <w:r>
        <w:rPr>
          <w:rFonts w:ascii="Times New Roman" w:hAnsi="Times New Roman" w:cs="Times New Roman"/>
          <w:sz w:val="24"/>
          <w:szCs w:val="24"/>
        </w:rPr>
        <w:t xml:space="preserve"> or a governor of a country or state which must follow the already laud down rules of the country in </w:t>
      </w:r>
      <w:r w:rsidR="00BB5431">
        <w:rPr>
          <w:rFonts w:ascii="Times New Roman" w:hAnsi="Times New Roman" w:cs="Times New Roman"/>
          <w:sz w:val="24"/>
          <w:szCs w:val="24"/>
        </w:rPr>
        <w:t>other words</w:t>
      </w:r>
      <w:r>
        <w:rPr>
          <w:rFonts w:ascii="Times New Roman" w:hAnsi="Times New Roman" w:cs="Times New Roman"/>
          <w:sz w:val="24"/>
          <w:szCs w:val="24"/>
        </w:rPr>
        <w:t xml:space="preserve"> the executive order must not be repugnant with laid down rules of the land </w:t>
      </w:r>
      <w:r w:rsidR="00BB5431">
        <w:rPr>
          <w:rFonts w:ascii="Times New Roman" w:hAnsi="Times New Roman" w:cs="Times New Roman"/>
          <w:sz w:val="24"/>
          <w:szCs w:val="24"/>
        </w:rPr>
        <w:t>i.e.</w:t>
      </w:r>
      <w:r>
        <w:rPr>
          <w:rFonts w:ascii="Times New Roman" w:hAnsi="Times New Roman" w:cs="Times New Roman"/>
          <w:sz w:val="24"/>
          <w:szCs w:val="24"/>
        </w:rPr>
        <w:t>, the constitution and other relevant laws.</w:t>
      </w:r>
      <w:r w:rsidR="00F00064">
        <w:rPr>
          <w:rFonts w:ascii="Times New Roman" w:hAnsi="Times New Roman" w:cs="Times New Roman"/>
          <w:sz w:val="24"/>
          <w:szCs w:val="24"/>
        </w:rPr>
        <w:t xml:space="preserve"> The </w:t>
      </w:r>
      <w:r w:rsidR="00BB5431">
        <w:rPr>
          <w:rFonts w:ascii="Times New Roman" w:hAnsi="Times New Roman" w:cs="Times New Roman"/>
          <w:sz w:val="24"/>
          <w:szCs w:val="24"/>
        </w:rPr>
        <w:t>penalty</w:t>
      </w:r>
      <w:r w:rsidR="00F00064">
        <w:rPr>
          <w:rFonts w:ascii="Times New Roman" w:hAnsi="Times New Roman" w:cs="Times New Roman"/>
          <w:sz w:val="24"/>
          <w:szCs w:val="24"/>
        </w:rPr>
        <w:t xml:space="preserve"> for </w:t>
      </w:r>
      <w:r w:rsidR="00BB5431">
        <w:rPr>
          <w:rFonts w:ascii="Times New Roman" w:hAnsi="Times New Roman" w:cs="Times New Roman"/>
          <w:sz w:val="24"/>
          <w:szCs w:val="24"/>
        </w:rPr>
        <w:t>disobeying</w:t>
      </w:r>
      <w:r w:rsidR="00F00064">
        <w:rPr>
          <w:rFonts w:ascii="Times New Roman" w:hAnsi="Times New Roman" w:cs="Times New Roman"/>
          <w:sz w:val="24"/>
          <w:szCs w:val="24"/>
        </w:rPr>
        <w:t xml:space="preserve"> an executive </w:t>
      </w:r>
      <w:r w:rsidR="00BB5431">
        <w:rPr>
          <w:rFonts w:ascii="Times New Roman" w:hAnsi="Times New Roman" w:cs="Times New Roman"/>
          <w:sz w:val="24"/>
          <w:szCs w:val="24"/>
        </w:rPr>
        <w:t>order should be</w:t>
      </w:r>
      <w:r w:rsidR="00F00064">
        <w:rPr>
          <w:rFonts w:ascii="Times New Roman" w:hAnsi="Times New Roman" w:cs="Times New Roman"/>
          <w:sz w:val="24"/>
          <w:szCs w:val="24"/>
        </w:rPr>
        <w:t xml:space="preserve"> trial in a court of competence.</w:t>
      </w:r>
    </w:p>
    <w:p w14:paraId="18D29FBC" w14:textId="1D21AEA1" w:rsidR="00117D04" w:rsidRDefault="00117D04" w:rsidP="004243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Land Use Act provides in Section 28 that right of occupancy maybe revoked by the governor for overriding public interest. Section 28(2) provides that overriding public interest </w:t>
      </w:r>
      <w:r w:rsidR="00BB5431">
        <w:rPr>
          <w:rFonts w:ascii="Times New Roman" w:hAnsi="Times New Roman" w:cs="Times New Roman"/>
          <w:sz w:val="24"/>
          <w:szCs w:val="24"/>
        </w:rPr>
        <w:t>includes</w:t>
      </w:r>
      <w:r>
        <w:rPr>
          <w:rFonts w:ascii="Times New Roman" w:hAnsi="Times New Roman" w:cs="Times New Roman"/>
          <w:sz w:val="24"/>
          <w:szCs w:val="24"/>
        </w:rPr>
        <w:t>:</w:t>
      </w:r>
    </w:p>
    <w:p w14:paraId="1581F930" w14:textId="6770CCBF" w:rsidR="00117D04" w:rsidRDefault="00117D04" w:rsidP="00117D04">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Alienation by occupier of any </w:t>
      </w:r>
      <w:r w:rsidR="00534DC6">
        <w:rPr>
          <w:rFonts w:ascii="Times New Roman" w:hAnsi="Times New Roman" w:cs="Times New Roman"/>
          <w:sz w:val="24"/>
          <w:szCs w:val="24"/>
        </w:rPr>
        <w:t xml:space="preserve">right of occupancy or any part </w:t>
      </w:r>
      <w:r w:rsidR="00BB5431">
        <w:rPr>
          <w:rFonts w:ascii="Times New Roman" w:hAnsi="Times New Roman" w:cs="Times New Roman"/>
          <w:sz w:val="24"/>
          <w:szCs w:val="24"/>
        </w:rPr>
        <w:t>thereof</w:t>
      </w:r>
      <w:r w:rsidR="00534DC6">
        <w:rPr>
          <w:rFonts w:ascii="Times New Roman" w:hAnsi="Times New Roman" w:cs="Times New Roman"/>
          <w:sz w:val="24"/>
          <w:szCs w:val="24"/>
        </w:rPr>
        <w:t xml:space="preserve"> contrary to the provisions of the act or other regulations</w:t>
      </w:r>
    </w:p>
    <w:p w14:paraId="666D53EB" w14:textId="07E5A01A" w:rsidR="00534DC6" w:rsidRDefault="00534DC6" w:rsidP="00117D04">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Requirements of the land by the government for public purpose</w:t>
      </w:r>
    </w:p>
    <w:p w14:paraId="4557C62D" w14:textId="77777777" w:rsidR="00D66CF5" w:rsidRDefault="00534DC6" w:rsidP="00D66CF5">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Requirement of the land for mining purposes or oil pipelines or for any purpose connected therewith</w:t>
      </w:r>
    </w:p>
    <w:p w14:paraId="12C927B1" w14:textId="636DC022" w:rsidR="00534DC6" w:rsidRDefault="00534DC6" w:rsidP="00D66CF5">
      <w:pPr>
        <w:spacing w:line="276" w:lineRule="auto"/>
        <w:jc w:val="both"/>
        <w:rPr>
          <w:rFonts w:ascii="Times New Roman" w:hAnsi="Times New Roman" w:cs="Times New Roman"/>
          <w:sz w:val="24"/>
          <w:szCs w:val="24"/>
        </w:rPr>
      </w:pPr>
      <w:r w:rsidRPr="00D66CF5">
        <w:rPr>
          <w:rFonts w:ascii="Times New Roman" w:hAnsi="Times New Roman" w:cs="Times New Roman"/>
          <w:sz w:val="24"/>
          <w:szCs w:val="24"/>
        </w:rPr>
        <w:t>Section 28</w:t>
      </w:r>
      <w:r w:rsidR="00D66CF5" w:rsidRPr="00D66CF5">
        <w:rPr>
          <w:rFonts w:ascii="Times New Roman" w:hAnsi="Times New Roman" w:cs="Times New Roman"/>
          <w:sz w:val="24"/>
          <w:szCs w:val="24"/>
        </w:rPr>
        <w:t xml:space="preserve">(5) provides that the governor may revoke a </w:t>
      </w:r>
      <w:r w:rsidR="00BB5431" w:rsidRPr="00D66CF5">
        <w:rPr>
          <w:rFonts w:ascii="Times New Roman" w:hAnsi="Times New Roman" w:cs="Times New Roman"/>
          <w:sz w:val="24"/>
          <w:szCs w:val="24"/>
        </w:rPr>
        <w:t>right</w:t>
      </w:r>
      <w:r w:rsidR="00D66CF5" w:rsidRPr="00D66CF5">
        <w:rPr>
          <w:rFonts w:ascii="Times New Roman" w:hAnsi="Times New Roman" w:cs="Times New Roman"/>
          <w:sz w:val="24"/>
          <w:szCs w:val="24"/>
        </w:rPr>
        <w:t xml:space="preserve"> of occupancy on grounds</w:t>
      </w:r>
      <w:r w:rsidR="00D66CF5">
        <w:rPr>
          <w:rFonts w:ascii="Times New Roman" w:hAnsi="Times New Roman" w:cs="Times New Roman"/>
          <w:sz w:val="24"/>
          <w:szCs w:val="24"/>
        </w:rPr>
        <w:t xml:space="preserve"> of:</w:t>
      </w:r>
    </w:p>
    <w:p w14:paraId="45DE9FD6" w14:textId="5E9B9DDF" w:rsidR="00D66CF5" w:rsidRDefault="00D66CF5" w:rsidP="00D66CF5">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breach of any pf the provisions in section 10</w:t>
      </w:r>
    </w:p>
    <w:p w14:paraId="13045E57" w14:textId="64F84657" w:rsidR="00D66CF5" w:rsidRDefault="00D66CF5" w:rsidP="00D66CF5">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breach of any of the </w:t>
      </w:r>
      <w:r w:rsidR="00BB5431">
        <w:rPr>
          <w:rFonts w:ascii="Times New Roman" w:hAnsi="Times New Roman" w:cs="Times New Roman"/>
          <w:sz w:val="24"/>
          <w:szCs w:val="24"/>
        </w:rPr>
        <w:t>provisions</w:t>
      </w:r>
      <w:r>
        <w:rPr>
          <w:rFonts w:ascii="Times New Roman" w:hAnsi="Times New Roman" w:cs="Times New Roman"/>
          <w:sz w:val="24"/>
          <w:szCs w:val="24"/>
        </w:rPr>
        <w:t xml:space="preserve"> in section 8</w:t>
      </w:r>
    </w:p>
    <w:p w14:paraId="52FBC9A5" w14:textId="1FB6FD83" w:rsidR="00D66CF5" w:rsidRDefault="00D66CF5" w:rsidP="00D66CF5">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Refusal to pay or n</w:t>
      </w:r>
      <w:r w:rsidR="00BB5431">
        <w:rPr>
          <w:rFonts w:ascii="Times New Roman" w:hAnsi="Times New Roman" w:cs="Times New Roman"/>
          <w:sz w:val="24"/>
          <w:szCs w:val="24"/>
        </w:rPr>
        <w:t>eg</w:t>
      </w:r>
      <w:r>
        <w:rPr>
          <w:rFonts w:ascii="Times New Roman" w:hAnsi="Times New Roman" w:cs="Times New Roman"/>
          <w:sz w:val="24"/>
          <w:szCs w:val="24"/>
        </w:rPr>
        <w:t xml:space="preserve">lect to accept a certificate of occupancy as issued by the governor in evidence of an existing right of occupancy which was </w:t>
      </w:r>
      <w:r w:rsidR="00BB5431">
        <w:rPr>
          <w:rFonts w:ascii="Times New Roman" w:hAnsi="Times New Roman" w:cs="Times New Roman"/>
          <w:sz w:val="24"/>
          <w:szCs w:val="24"/>
        </w:rPr>
        <w:t>cancelled</w:t>
      </w:r>
      <w:r>
        <w:rPr>
          <w:rFonts w:ascii="Times New Roman" w:hAnsi="Times New Roman" w:cs="Times New Roman"/>
          <w:sz w:val="24"/>
          <w:szCs w:val="24"/>
        </w:rPr>
        <w:t xml:space="preserve"> by the governor.</w:t>
      </w:r>
    </w:p>
    <w:p w14:paraId="71E224C0" w14:textId="56F5A2E7" w:rsidR="00D66CF5" w:rsidRDefault="00D66CF5"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a valid revocation these three </w:t>
      </w:r>
      <w:r w:rsidR="00BB5431">
        <w:rPr>
          <w:rFonts w:ascii="Times New Roman" w:hAnsi="Times New Roman" w:cs="Times New Roman"/>
          <w:sz w:val="24"/>
          <w:szCs w:val="24"/>
        </w:rPr>
        <w:t>conditions</w:t>
      </w:r>
      <w:r>
        <w:rPr>
          <w:rFonts w:ascii="Times New Roman" w:hAnsi="Times New Roman" w:cs="Times New Roman"/>
          <w:sz w:val="24"/>
          <w:szCs w:val="24"/>
        </w:rPr>
        <w:t xml:space="preserve"> </w:t>
      </w:r>
      <w:r w:rsidR="00BB5431">
        <w:rPr>
          <w:rFonts w:ascii="Times New Roman" w:hAnsi="Times New Roman" w:cs="Times New Roman"/>
          <w:sz w:val="24"/>
          <w:szCs w:val="24"/>
        </w:rPr>
        <w:t>should</w:t>
      </w:r>
      <w:r>
        <w:rPr>
          <w:rFonts w:ascii="Times New Roman" w:hAnsi="Times New Roman" w:cs="Times New Roman"/>
          <w:sz w:val="24"/>
          <w:szCs w:val="24"/>
        </w:rPr>
        <w:t xml:space="preserve"> be adhered to:</w:t>
      </w:r>
    </w:p>
    <w:p w14:paraId="2750BCE9" w14:textId="03C7CF44" w:rsidR="00D66CF5" w:rsidRDefault="00D66CF5" w:rsidP="00D66CF5">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Revocation for public purpose</w:t>
      </w:r>
    </w:p>
    <w:p w14:paraId="23671F59" w14:textId="3168A28B" w:rsidR="00D66CF5" w:rsidRDefault="00D66CF5" w:rsidP="00D66CF5">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Notice of revocation</w:t>
      </w:r>
    </w:p>
    <w:p w14:paraId="78AA111D" w14:textId="6B00F8E1" w:rsidR="00D66CF5" w:rsidRDefault="00D66CF5" w:rsidP="00D66CF5">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Compensation</w:t>
      </w:r>
    </w:p>
    <w:p w14:paraId="1F58B977" w14:textId="5D807D72" w:rsidR="00D66CF5" w:rsidRDefault="00D66CF5"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Section 51(1) provides for the definition of public purpose. Hence any revocation must be based on any instances provided for in section 51(1) </w:t>
      </w:r>
      <w:r w:rsidR="00BB5431">
        <w:rPr>
          <w:rFonts w:ascii="Times New Roman" w:hAnsi="Times New Roman" w:cs="Times New Roman"/>
          <w:sz w:val="24"/>
          <w:szCs w:val="24"/>
        </w:rPr>
        <w:t>to</w:t>
      </w:r>
      <w:r>
        <w:rPr>
          <w:rFonts w:ascii="Times New Roman" w:hAnsi="Times New Roman" w:cs="Times New Roman"/>
          <w:sz w:val="24"/>
          <w:szCs w:val="24"/>
        </w:rPr>
        <w:t xml:space="preserve"> be valid, this is evident in Lagos State</w:t>
      </w:r>
      <w:r w:rsidR="00F00064">
        <w:rPr>
          <w:rFonts w:ascii="Times New Roman" w:hAnsi="Times New Roman" w:cs="Times New Roman"/>
          <w:sz w:val="24"/>
          <w:szCs w:val="24"/>
        </w:rPr>
        <w:t xml:space="preserve"> Development &amp; Property Corporation v Foreign Finance Corporation. The notice of </w:t>
      </w:r>
      <w:r w:rsidR="00BB5431">
        <w:rPr>
          <w:rFonts w:ascii="Times New Roman" w:hAnsi="Times New Roman" w:cs="Times New Roman"/>
          <w:sz w:val="24"/>
          <w:szCs w:val="24"/>
        </w:rPr>
        <w:t>revocation</w:t>
      </w:r>
      <w:r w:rsidR="00F00064">
        <w:rPr>
          <w:rFonts w:ascii="Times New Roman" w:hAnsi="Times New Roman" w:cs="Times New Roman"/>
          <w:sz w:val="24"/>
          <w:szCs w:val="24"/>
        </w:rPr>
        <w:t xml:space="preserve"> </w:t>
      </w:r>
      <w:r w:rsidR="00BB5431">
        <w:rPr>
          <w:rFonts w:ascii="Times New Roman" w:hAnsi="Times New Roman" w:cs="Times New Roman"/>
          <w:sz w:val="24"/>
          <w:szCs w:val="24"/>
        </w:rPr>
        <w:t>must</w:t>
      </w:r>
      <w:r w:rsidR="00F00064">
        <w:rPr>
          <w:rFonts w:ascii="Times New Roman" w:hAnsi="Times New Roman" w:cs="Times New Roman"/>
          <w:sz w:val="24"/>
          <w:szCs w:val="24"/>
        </w:rPr>
        <w:t xml:space="preserve"> </w:t>
      </w:r>
      <w:r w:rsidR="00BB5431">
        <w:rPr>
          <w:rFonts w:ascii="Times New Roman" w:hAnsi="Times New Roman" w:cs="Times New Roman"/>
          <w:sz w:val="24"/>
          <w:szCs w:val="24"/>
        </w:rPr>
        <w:t xml:space="preserve">be </w:t>
      </w:r>
      <w:r w:rsidR="00F00064">
        <w:rPr>
          <w:rFonts w:ascii="Times New Roman" w:hAnsi="Times New Roman" w:cs="Times New Roman"/>
          <w:sz w:val="24"/>
          <w:szCs w:val="24"/>
        </w:rPr>
        <w:t xml:space="preserve">served personally to the occupier of the land, section 28(6) provides for this; </w:t>
      </w:r>
      <w:r w:rsidR="00BB5431">
        <w:rPr>
          <w:rFonts w:ascii="Times New Roman" w:hAnsi="Times New Roman" w:cs="Times New Roman"/>
          <w:sz w:val="24"/>
          <w:szCs w:val="24"/>
        </w:rPr>
        <w:t>also</w:t>
      </w:r>
      <w:bookmarkStart w:id="0" w:name="_GoBack"/>
      <w:bookmarkEnd w:id="0"/>
      <w:r w:rsidR="00F00064">
        <w:rPr>
          <w:rFonts w:ascii="Times New Roman" w:hAnsi="Times New Roman" w:cs="Times New Roman"/>
          <w:sz w:val="24"/>
          <w:szCs w:val="24"/>
        </w:rPr>
        <w:t xml:space="preserve"> evident </w:t>
      </w:r>
      <w:r w:rsidR="00F00064">
        <w:rPr>
          <w:rFonts w:ascii="Times New Roman" w:hAnsi="Times New Roman" w:cs="Times New Roman"/>
          <w:sz w:val="24"/>
          <w:szCs w:val="24"/>
        </w:rPr>
        <w:lastRenderedPageBreak/>
        <w:t xml:space="preserve">in Obi v Minister of FCT and Ononuju v AG Anambra </w:t>
      </w:r>
      <w:r w:rsidR="00BB5431">
        <w:rPr>
          <w:rFonts w:ascii="Times New Roman" w:hAnsi="Times New Roman" w:cs="Times New Roman"/>
          <w:sz w:val="24"/>
          <w:szCs w:val="24"/>
        </w:rPr>
        <w:t>state</w:t>
      </w:r>
      <w:r w:rsidR="00F00064">
        <w:rPr>
          <w:rFonts w:ascii="Times New Roman" w:hAnsi="Times New Roman" w:cs="Times New Roman"/>
          <w:sz w:val="24"/>
          <w:szCs w:val="24"/>
        </w:rPr>
        <w:t xml:space="preserve">. </w:t>
      </w:r>
      <w:r w:rsidR="00BB5431">
        <w:rPr>
          <w:rFonts w:ascii="Times New Roman" w:hAnsi="Times New Roman" w:cs="Times New Roman"/>
          <w:sz w:val="24"/>
          <w:szCs w:val="24"/>
        </w:rPr>
        <w:t>Also,</w:t>
      </w:r>
      <w:r w:rsidR="00F00064">
        <w:rPr>
          <w:rFonts w:ascii="Times New Roman" w:hAnsi="Times New Roman" w:cs="Times New Roman"/>
          <w:sz w:val="24"/>
          <w:szCs w:val="24"/>
        </w:rPr>
        <w:t xml:space="preserve"> adequate compensation for the value at the date of revocation </w:t>
      </w:r>
      <w:r w:rsidR="00BB5431">
        <w:rPr>
          <w:rFonts w:ascii="Times New Roman" w:hAnsi="Times New Roman" w:cs="Times New Roman"/>
          <w:sz w:val="24"/>
          <w:szCs w:val="24"/>
        </w:rPr>
        <w:t>should</w:t>
      </w:r>
      <w:r w:rsidR="00F00064">
        <w:rPr>
          <w:rFonts w:ascii="Times New Roman" w:hAnsi="Times New Roman" w:cs="Times New Roman"/>
          <w:sz w:val="24"/>
          <w:szCs w:val="24"/>
        </w:rPr>
        <w:t xml:space="preserve"> be paid to the occupier as provided in section 29(1) (2).</w:t>
      </w:r>
    </w:p>
    <w:p w14:paraId="48ACF4D4" w14:textId="70DA98ED" w:rsidR="00F00064" w:rsidRDefault="00F00064"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Section 39 and 41 of the Land Use Act provide that the high court and area court of customary court has the jurisdiction on matters on statutory right of occupancy </w:t>
      </w:r>
      <w:r w:rsidR="00BB5431">
        <w:rPr>
          <w:rFonts w:ascii="Times New Roman" w:hAnsi="Times New Roman" w:cs="Times New Roman"/>
          <w:sz w:val="24"/>
          <w:szCs w:val="24"/>
        </w:rPr>
        <w:t>and</w:t>
      </w:r>
      <w:r>
        <w:rPr>
          <w:rFonts w:ascii="Times New Roman" w:hAnsi="Times New Roman" w:cs="Times New Roman"/>
          <w:sz w:val="24"/>
          <w:szCs w:val="24"/>
        </w:rPr>
        <w:t xml:space="preserve"> customary rights of occupancy respectively.</w:t>
      </w:r>
    </w:p>
    <w:p w14:paraId="64506671" w14:textId="7C0369FA" w:rsidR="00F00064" w:rsidRDefault="00F00064"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In application of the above rules, it is obvious that the governor violated the rules of the L</w:t>
      </w:r>
      <w:r w:rsidR="00BB5431">
        <w:rPr>
          <w:rFonts w:ascii="Times New Roman" w:hAnsi="Times New Roman" w:cs="Times New Roman"/>
          <w:sz w:val="24"/>
          <w:szCs w:val="24"/>
        </w:rPr>
        <w:t>a</w:t>
      </w:r>
      <w:r>
        <w:rPr>
          <w:rFonts w:ascii="Times New Roman" w:hAnsi="Times New Roman" w:cs="Times New Roman"/>
          <w:sz w:val="24"/>
          <w:szCs w:val="24"/>
        </w:rPr>
        <w:t xml:space="preserve">nd Use Act. The governor ought to have revoked the rights of occupancy of </w:t>
      </w:r>
      <w:r w:rsidR="00BB5431">
        <w:rPr>
          <w:rFonts w:ascii="Times New Roman" w:hAnsi="Times New Roman" w:cs="Times New Roman"/>
          <w:sz w:val="24"/>
          <w:szCs w:val="24"/>
        </w:rPr>
        <w:t>chief Ajah</w:t>
      </w:r>
      <w:r>
        <w:rPr>
          <w:rFonts w:ascii="Times New Roman" w:hAnsi="Times New Roman" w:cs="Times New Roman"/>
          <w:sz w:val="24"/>
          <w:szCs w:val="24"/>
        </w:rPr>
        <w:t xml:space="preserve"> and not demolish his hotel.</w:t>
      </w:r>
      <w:r w:rsidR="00BB5431">
        <w:rPr>
          <w:rFonts w:ascii="Times New Roman" w:hAnsi="Times New Roman" w:cs="Times New Roman"/>
          <w:sz w:val="24"/>
          <w:szCs w:val="24"/>
        </w:rPr>
        <w:t xml:space="preserve"> The governors executive order was constitutional but his penalty for Chief Ajah’s disobedience was not constitutional, what would have been constitutional will be the arrest of Chief Ajah following trial in a court of competence. The high court or the area or customary court is the court to entertain this matter. </w:t>
      </w:r>
    </w:p>
    <w:p w14:paraId="2E2056A2" w14:textId="64015E69" w:rsidR="00BB5431" w:rsidRDefault="00BB5431"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Conclusion</w:t>
      </w:r>
    </w:p>
    <w:p w14:paraId="2433C2E7" w14:textId="0482A0F0" w:rsidR="00BB5431" w:rsidRPr="00D66CF5" w:rsidRDefault="00BB5431" w:rsidP="00D66CF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If Chief Ajah goes to court he will be granted a compensation has required by the land use act. Also, he disobeyed an executive order of which caused his predicament hence the legal maxim </w:t>
      </w:r>
      <w:r w:rsidRPr="00BB5431">
        <w:rPr>
          <w:rFonts w:ascii="Times New Roman" w:hAnsi="Times New Roman" w:cs="Times New Roman"/>
          <w:i/>
          <w:iCs/>
          <w:sz w:val="24"/>
          <w:szCs w:val="24"/>
        </w:rPr>
        <w:t>ex turpi causa non oritur</w:t>
      </w:r>
      <w:r>
        <w:rPr>
          <w:rFonts w:ascii="Times New Roman" w:hAnsi="Times New Roman" w:cs="Times New Roman"/>
          <w:sz w:val="24"/>
          <w:szCs w:val="24"/>
        </w:rPr>
        <w:t xml:space="preserve"> </w:t>
      </w:r>
      <w:r w:rsidRPr="00BB5431">
        <w:rPr>
          <w:rFonts w:ascii="Times New Roman" w:hAnsi="Times New Roman" w:cs="Times New Roman"/>
          <w:i/>
          <w:iCs/>
          <w:sz w:val="24"/>
          <w:szCs w:val="24"/>
        </w:rPr>
        <w:t>actio</w:t>
      </w:r>
      <w:r>
        <w:rPr>
          <w:rFonts w:ascii="Times New Roman" w:hAnsi="Times New Roman" w:cs="Times New Roman"/>
          <w:sz w:val="24"/>
          <w:szCs w:val="24"/>
        </w:rPr>
        <w:t xml:space="preserve"> may work against him which means a plaintiff will be unable to pursue legal remedy if it arises in connection with his own illegal act.</w:t>
      </w:r>
    </w:p>
    <w:sectPr w:rsidR="00BB5431" w:rsidRPr="00D66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EB"/>
    <w:multiLevelType w:val="hybridMultilevel"/>
    <w:tmpl w:val="1B68E7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A67F71"/>
    <w:multiLevelType w:val="hybridMultilevel"/>
    <w:tmpl w:val="E220A3CE"/>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020220"/>
    <w:multiLevelType w:val="hybridMultilevel"/>
    <w:tmpl w:val="6B122DD6"/>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F6B4A54"/>
    <w:multiLevelType w:val="hybridMultilevel"/>
    <w:tmpl w:val="67049AC4"/>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35"/>
    <w:rsid w:val="00117D04"/>
    <w:rsid w:val="00424313"/>
    <w:rsid w:val="00534DC6"/>
    <w:rsid w:val="00BB5431"/>
    <w:rsid w:val="00C23A92"/>
    <w:rsid w:val="00D66CF5"/>
    <w:rsid w:val="00F00064"/>
    <w:rsid w:val="00F35735"/>
    <w:rsid w:val="00F8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E849"/>
  <w15:chartTrackingRefBased/>
  <w15:docId w15:val="{2B319B79-1116-4B29-9F1D-4C6C116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2020-05-15T08:52:00Z</dcterms:created>
  <dcterms:modified xsi:type="dcterms:W3CDTF">2020-05-15T09:54:00Z</dcterms:modified>
</cp:coreProperties>
</file>