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56" w:rsidRPr="00B94426" w:rsidRDefault="00B94426">
      <w:pPr>
        <w:rPr>
          <w:rFonts w:ascii="Times New Roman" w:hAnsi="Times New Roman" w:cs="Times New Roman"/>
          <w:sz w:val="24"/>
          <w:szCs w:val="24"/>
        </w:rPr>
      </w:pPr>
      <w:r w:rsidRPr="00B94426">
        <w:rPr>
          <w:rFonts w:ascii="Times New Roman" w:hAnsi="Times New Roman" w:cs="Times New Roman"/>
          <w:sz w:val="24"/>
          <w:szCs w:val="24"/>
        </w:rPr>
        <w:t xml:space="preserve">ILIYA-EZEKIEL NDATSE. </w:t>
      </w:r>
    </w:p>
    <w:p w:rsidR="00B94426" w:rsidRDefault="00B94426">
      <w:pPr>
        <w:rPr>
          <w:rFonts w:ascii="Times New Roman" w:hAnsi="Times New Roman" w:cs="Times New Roman"/>
          <w:sz w:val="24"/>
          <w:szCs w:val="24"/>
        </w:rPr>
      </w:pPr>
      <w:r w:rsidRPr="00B94426">
        <w:rPr>
          <w:rFonts w:ascii="Times New Roman" w:hAnsi="Times New Roman" w:cs="Times New Roman"/>
          <w:sz w:val="24"/>
          <w:szCs w:val="24"/>
        </w:rPr>
        <w:t>16/LAW01/107.</w:t>
      </w:r>
    </w:p>
    <w:p w:rsidR="00126B19" w:rsidRDefault="009F6974">
      <w:pPr>
        <w:rPr>
          <w:rFonts w:ascii="Times New Roman" w:hAnsi="Times New Roman" w:cs="Times New Roman"/>
          <w:sz w:val="24"/>
          <w:szCs w:val="24"/>
        </w:rPr>
      </w:pPr>
      <w:r>
        <w:rPr>
          <w:rFonts w:ascii="Times New Roman" w:hAnsi="Times New Roman" w:cs="Times New Roman"/>
          <w:sz w:val="24"/>
          <w:szCs w:val="24"/>
        </w:rPr>
        <w:t>LAND LAW (LPB402).</w:t>
      </w:r>
    </w:p>
    <w:p w:rsidR="00126B19" w:rsidRDefault="00126B19">
      <w:pPr>
        <w:rPr>
          <w:rFonts w:ascii="Times New Roman" w:hAnsi="Times New Roman" w:cs="Times New Roman"/>
          <w:sz w:val="24"/>
          <w:szCs w:val="24"/>
        </w:rPr>
      </w:pPr>
      <w:r>
        <w:rPr>
          <w:rFonts w:ascii="Times New Roman" w:hAnsi="Times New Roman" w:cs="Times New Roman"/>
          <w:sz w:val="24"/>
          <w:szCs w:val="24"/>
        </w:rPr>
        <w:t>400 LEVEL.</w:t>
      </w:r>
    </w:p>
    <w:p w:rsidR="00114D03" w:rsidRDefault="00114D03">
      <w:pPr>
        <w:rPr>
          <w:rFonts w:ascii="Times New Roman" w:hAnsi="Times New Roman" w:cs="Times New Roman"/>
          <w:sz w:val="24"/>
          <w:szCs w:val="24"/>
        </w:rPr>
      </w:pPr>
      <w:r>
        <w:rPr>
          <w:rFonts w:ascii="Times New Roman" w:hAnsi="Times New Roman" w:cs="Times New Roman"/>
          <w:sz w:val="24"/>
          <w:szCs w:val="24"/>
        </w:rPr>
        <w:t xml:space="preserve"> The legal issue is whether the demolition of Tarzan hotel by the governor is constitutional and legal, and whether Mr Ajahs claim will be successful in court.</w:t>
      </w:r>
    </w:p>
    <w:p w:rsidR="00401297" w:rsidRDefault="00114D03">
      <w:pPr>
        <w:rPr>
          <w:rFonts w:ascii="Times New Roman" w:hAnsi="Times New Roman" w:cs="Times New Roman"/>
          <w:sz w:val="24"/>
          <w:szCs w:val="24"/>
        </w:rPr>
      </w:pPr>
      <w:r>
        <w:rPr>
          <w:rFonts w:ascii="Times New Roman" w:hAnsi="Times New Roman" w:cs="Times New Roman"/>
          <w:sz w:val="24"/>
          <w:szCs w:val="24"/>
        </w:rPr>
        <w:t>The General rule as regards to revocation of</w:t>
      </w:r>
      <w:r w:rsidR="00401297">
        <w:rPr>
          <w:rFonts w:ascii="Times New Roman" w:hAnsi="Times New Roman" w:cs="Times New Roman"/>
          <w:sz w:val="24"/>
          <w:szCs w:val="24"/>
        </w:rPr>
        <w:t xml:space="preserve"> statutory right of occupancy, before such right can be revoked, it must meet three criteria;</w:t>
      </w:r>
    </w:p>
    <w:p w:rsidR="00401297" w:rsidRDefault="00401297" w:rsidP="004012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must be purpose.</w:t>
      </w:r>
    </w:p>
    <w:p w:rsidR="00401297" w:rsidRDefault="00401297" w:rsidP="004012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must be a valid notice.</w:t>
      </w:r>
    </w:p>
    <w:p w:rsidR="00401297" w:rsidRDefault="00401297" w:rsidP="004012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must be adequate compensation.</w:t>
      </w:r>
    </w:p>
    <w:p w:rsidR="00401297" w:rsidRDefault="00401297" w:rsidP="00401297">
      <w:pPr>
        <w:rPr>
          <w:rFonts w:ascii="Times New Roman" w:hAnsi="Times New Roman" w:cs="Times New Roman"/>
          <w:sz w:val="24"/>
          <w:szCs w:val="24"/>
        </w:rPr>
      </w:pPr>
      <w:r>
        <w:rPr>
          <w:rFonts w:ascii="Times New Roman" w:hAnsi="Times New Roman" w:cs="Times New Roman"/>
          <w:sz w:val="24"/>
          <w:szCs w:val="24"/>
        </w:rPr>
        <w:t xml:space="preserve">The purpose of revocation must be on grounds of overriding public interest. According to SECTION 28 OF THE LAND USE ACT, it shall be lawful for a governor to revoke a right of occupancy for overidding public interest. </w:t>
      </w:r>
    </w:p>
    <w:p w:rsidR="00786266" w:rsidRDefault="00786266" w:rsidP="00401297">
      <w:pPr>
        <w:rPr>
          <w:rFonts w:ascii="Times New Roman" w:hAnsi="Times New Roman" w:cs="Times New Roman"/>
          <w:sz w:val="24"/>
          <w:szCs w:val="24"/>
        </w:rPr>
      </w:pPr>
      <w:r>
        <w:rPr>
          <w:rFonts w:ascii="Times New Roman" w:hAnsi="Times New Roman" w:cs="Times New Roman"/>
          <w:sz w:val="24"/>
          <w:szCs w:val="24"/>
        </w:rPr>
        <w:t>SECTION 28(4) Stipulates that there must be adequate notice .</w:t>
      </w:r>
    </w:p>
    <w:p w:rsidR="00786266" w:rsidRDefault="00786266" w:rsidP="00401297">
      <w:pPr>
        <w:rPr>
          <w:rFonts w:ascii="Times New Roman" w:hAnsi="Times New Roman" w:cs="Times New Roman"/>
          <w:sz w:val="24"/>
          <w:szCs w:val="24"/>
        </w:rPr>
      </w:pPr>
      <w:r>
        <w:rPr>
          <w:rFonts w:ascii="Times New Roman" w:hAnsi="Times New Roman" w:cs="Times New Roman"/>
          <w:sz w:val="24"/>
          <w:szCs w:val="24"/>
        </w:rPr>
        <w:t>SECTION 29 (1) stipulates that the holder is entitled to compensation adequately for value at the date of revocation.</w:t>
      </w:r>
    </w:p>
    <w:p w:rsidR="00E6185F" w:rsidRDefault="00E6185F" w:rsidP="00401297">
      <w:pPr>
        <w:rPr>
          <w:rFonts w:ascii="Times New Roman" w:hAnsi="Times New Roman" w:cs="Times New Roman"/>
          <w:sz w:val="24"/>
          <w:szCs w:val="24"/>
        </w:rPr>
      </w:pPr>
      <w:r>
        <w:rPr>
          <w:rFonts w:ascii="Times New Roman" w:hAnsi="Times New Roman" w:cs="Times New Roman"/>
          <w:sz w:val="24"/>
          <w:szCs w:val="24"/>
        </w:rPr>
        <w:t xml:space="preserve">Quarantine Law grants power on the governor to </w:t>
      </w:r>
      <w:r w:rsidRPr="00E6185F">
        <w:rPr>
          <w:rFonts w:ascii="Times New Roman" w:hAnsi="Times New Roman" w:cs="Times New Roman"/>
          <w:sz w:val="24"/>
          <w:szCs w:val="24"/>
        </w:rPr>
        <w:t>made an executive order closing down all public places including bars, restaurants, hotels, clubs, event centers, among o</w:t>
      </w:r>
      <w:r>
        <w:rPr>
          <w:rFonts w:ascii="Times New Roman" w:hAnsi="Times New Roman" w:cs="Times New Roman"/>
          <w:sz w:val="24"/>
          <w:szCs w:val="24"/>
        </w:rPr>
        <w:t xml:space="preserve">thers.  SECTION 5 </w:t>
      </w:r>
      <w:r w:rsidRPr="00E6185F">
        <w:rPr>
          <w:rFonts w:ascii="Times New Roman" w:hAnsi="Times New Roman" w:cs="Times New Roman"/>
          <w:sz w:val="24"/>
          <w:szCs w:val="24"/>
        </w:rPr>
        <w:t xml:space="preserve"> of the Quarantine Law provides fines and imprisonment as the penalty for default.</w:t>
      </w:r>
      <w:r>
        <w:rPr>
          <w:rFonts w:ascii="Times New Roman" w:hAnsi="Times New Roman" w:cs="Times New Roman"/>
          <w:sz w:val="24"/>
          <w:szCs w:val="24"/>
        </w:rPr>
        <w:t xml:space="preserve"> </w:t>
      </w:r>
    </w:p>
    <w:p w:rsidR="00E6185F" w:rsidRDefault="00E6185F" w:rsidP="00401297">
      <w:pPr>
        <w:rPr>
          <w:rFonts w:ascii="Times New Roman" w:hAnsi="Times New Roman" w:cs="Times New Roman"/>
          <w:sz w:val="24"/>
          <w:szCs w:val="24"/>
        </w:rPr>
      </w:pPr>
      <w:r>
        <w:rPr>
          <w:rFonts w:ascii="Times New Roman" w:hAnsi="Times New Roman" w:cs="Times New Roman"/>
          <w:sz w:val="24"/>
          <w:szCs w:val="24"/>
        </w:rPr>
        <w:t>According to SECTION 48 OF 1999 CONSTITUTION has right to own property.</w:t>
      </w:r>
    </w:p>
    <w:p w:rsidR="00E6185F" w:rsidRPr="00401297" w:rsidRDefault="0046659D" w:rsidP="00401297">
      <w:pPr>
        <w:rPr>
          <w:rFonts w:ascii="Times New Roman" w:hAnsi="Times New Roman" w:cs="Times New Roman"/>
          <w:sz w:val="24"/>
          <w:szCs w:val="24"/>
        </w:rPr>
      </w:pPr>
      <w:r>
        <w:rPr>
          <w:rFonts w:ascii="Times New Roman" w:hAnsi="Times New Roman" w:cs="Times New Roman"/>
          <w:sz w:val="24"/>
          <w:szCs w:val="24"/>
        </w:rPr>
        <w:t xml:space="preserve"> Applying this principle to the scenario, the  Quarantine law makes provision for fine and imprisonment not demolition and demolition is inconsistent. However the most appropriate law which is applicable here is the LAND USE ACT because it provides for the required provision which a persons right of occupancy can be revoked. And the Quarantine law is not consistent to the laws of the other laws. And going with the LAND USE ACT, Mr Ajah can bring an action in court.</w:t>
      </w:r>
      <w:r w:rsidR="00EF37EF">
        <w:rPr>
          <w:rFonts w:ascii="Times New Roman" w:hAnsi="Times New Roman" w:cs="Times New Roman"/>
          <w:sz w:val="24"/>
          <w:szCs w:val="24"/>
        </w:rPr>
        <w:t xml:space="preserve"> By the provisions of the Lan</w:t>
      </w:r>
      <w:r w:rsidR="003543DE">
        <w:rPr>
          <w:rFonts w:ascii="Times New Roman" w:hAnsi="Times New Roman" w:cs="Times New Roman"/>
          <w:sz w:val="24"/>
          <w:szCs w:val="24"/>
        </w:rPr>
        <w:t>d use act the governor is wrong because he didn’t follow the right process for revocation.</w:t>
      </w:r>
      <w:bookmarkStart w:id="0" w:name="_GoBack"/>
      <w:bookmarkEnd w:id="0"/>
      <w:r>
        <w:rPr>
          <w:rFonts w:ascii="Times New Roman" w:hAnsi="Times New Roman" w:cs="Times New Roman"/>
          <w:sz w:val="24"/>
          <w:szCs w:val="24"/>
        </w:rPr>
        <w:t xml:space="preserve"> </w:t>
      </w:r>
      <w:r w:rsidR="00E6185F">
        <w:rPr>
          <w:rFonts w:ascii="Times New Roman" w:hAnsi="Times New Roman" w:cs="Times New Roman"/>
          <w:sz w:val="24"/>
          <w:szCs w:val="24"/>
        </w:rPr>
        <w:t xml:space="preserve">  </w:t>
      </w:r>
    </w:p>
    <w:p w:rsidR="00114D03" w:rsidRDefault="00114D03">
      <w:pPr>
        <w:rPr>
          <w:rFonts w:ascii="Times New Roman" w:hAnsi="Times New Roman" w:cs="Times New Roman"/>
          <w:sz w:val="24"/>
          <w:szCs w:val="24"/>
        </w:rPr>
      </w:pPr>
    </w:p>
    <w:p w:rsidR="009F6974" w:rsidRDefault="009F6974">
      <w:pPr>
        <w:rPr>
          <w:rFonts w:ascii="Times New Roman" w:hAnsi="Times New Roman" w:cs="Times New Roman"/>
          <w:sz w:val="24"/>
          <w:szCs w:val="24"/>
        </w:rPr>
      </w:pPr>
    </w:p>
    <w:p w:rsidR="00126B19" w:rsidRPr="00B94426" w:rsidRDefault="00126B19">
      <w:pPr>
        <w:rPr>
          <w:rFonts w:ascii="Times New Roman" w:hAnsi="Times New Roman" w:cs="Times New Roman"/>
          <w:sz w:val="24"/>
          <w:szCs w:val="24"/>
        </w:rPr>
      </w:pPr>
    </w:p>
    <w:sectPr w:rsidR="00126B19" w:rsidRPr="00B9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7A20"/>
    <w:multiLevelType w:val="hybridMultilevel"/>
    <w:tmpl w:val="C0AAD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26"/>
    <w:rsid w:val="00114D03"/>
    <w:rsid w:val="00126B19"/>
    <w:rsid w:val="003543DE"/>
    <w:rsid w:val="00401297"/>
    <w:rsid w:val="0046659D"/>
    <w:rsid w:val="00726556"/>
    <w:rsid w:val="00786266"/>
    <w:rsid w:val="009F6974"/>
    <w:rsid w:val="00B94426"/>
    <w:rsid w:val="00E6185F"/>
    <w:rsid w:val="00EF37EF"/>
    <w:rsid w:val="00F2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 EZEKIEL</dc:creator>
  <cp:lastModifiedBy>ILIYA EZEKIEL</cp:lastModifiedBy>
  <cp:revision>3</cp:revision>
  <dcterms:created xsi:type="dcterms:W3CDTF">2020-05-15T08:37:00Z</dcterms:created>
  <dcterms:modified xsi:type="dcterms:W3CDTF">2020-05-15T10:00:00Z</dcterms:modified>
</cp:coreProperties>
</file>