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705" w:rsidRDefault="00FD2705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Umoh</w:t>
      </w:r>
      <w:proofErr w:type="spellEnd"/>
      <w:r>
        <w:rPr>
          <w:lang w:val="en-US"/>
        </w:rPr>
        <w:t xml:space="preserve"> Esther Best</w:t>
      </w:r>
    </w:p>
    <w:p w:rsidR="00FD2705" w:rsidRDefault="00FD2705">
      <w:pPr>
        <w:rPr>
          <w:lang w:val="en-US"/>
        </w:rPr>
      </w:pPr>
      <w:r>
        <w:rPr>
          <w:lang w:val="en-US"/>
        </w:rPr>
        <w:t>COURSE: Land Law</w:t>
      </w:r>
    </w:p>
    <w:p w:rsidR="00FD2705" w:rsidRDefault="006B03AD">
      <w:pPr>
        <w:rPr>
          <w:lang w:val="en-US"/>
        </w:rPr>
      </w:pPr>
      <w:r>
        <w:rPr>
          <w:lang w:val="en-US"/>
        </w:rPr>
        <w:t>MATRIC NO: 16/law01/205</w:t>
      </w:r>
    </w:p>
    <w:p w:rsidR="006B03AD" w:rsidRDefault="006B03AD">
      <w:pPr>
        <w:rPr>
          <w:lang w:val="en-US"/>
        </w:rPr>
      </w:pPr>
      <w:r>
        <w:rPr>
          <w:lang w:val="en-US"/>
        </w:rPr>
        <w:t>COLLEGE: Law</w:t>
      </w:r>
    </w:p>
    <w:p w:rsidR="006B03AD" w:rsidRDefault="00603636">
      <w:pPr>
        <w:rPr>
          <w:lang w:val="en-US"/>
        </w:rPr>
      </w:pPr>
      <w:r>
        <w:rPr>
          <w:lang w:val="en-US"/>
        </w:rPr>
        <w:t xml:space="preserve">LECTURER’S NAME: BARR. </w:t>
      </w:r>
      <w:proofErr w:type="spellStart"/>
      <w:r>
        <w:rPr>
          <w:lang w:val="en-US"/>
        </w:rPr>
        <w:t>Olubiyi</w:t>
      </w:r>
      <w:proofErr w:type="spellEnd"/>
    </w:p>
    <w:p w:rsidR="00E15FF8" w:rsidRDefault="00E15FF8">
      <w:pPr>
        <w:rPr>
          <w:lang w:val="en-US"/>
        </w:rPr>
      </w:pPr>
      <w:r>
        <w:rPr>
          <w:lang w:val="en-US"/>
        </w:rPr>
        <w:t>DATE: Friday 15</w:t>
      </w:r>
      <w:r w:rsidRPr="00E15FF8">
        <w:rPr>
          <w:vertAlign w:val="superscript"/>
          <w:lang w:val="en-US"/>
        </w:rPr>
        <w:t>th</w:t>
      </w:r>
      <w:r>
        <w:rPr>
          <w:lang w:val="en-US"/>
        </w:rPr>
        <w:t xml:space="preserve"> of May 2020</w:t>
      </w:r>
    </w:p>
    <w:p w:rsidR="00E36B18" w:rsidRDefault="00E36B18">
      <w:pPr>
        <w:rPr>
          <w:lang w:val="en-US"/>
        </w:rPr>
      </w:pPr>
    </w:p>
    <w:p w:rsidR="00E36B18" w:rsidRDefault="00E36B18">
      <w:pPr>
        <w:rPr>
          <w:lang w:val="en-US"/>
        </w:rPr>
      </w:pPr>
    </w:p>
    <w:p w:rsidR="00E36B18" w:rsidRDefault="00E36B18">
      <w:pPr>
        <w:rPr>
          <w:lang w:val="en-US"/>
        </w:rPr>
      </w:pPr>
    </w:p>
    <w:p w:rsidR="00E36B18" w:rsidRDefault="00E36B18">
      <w:pPr>
        <w:rPr>
          <w:lang w:val="en-US"/>
        </w:rPr>
      </w:pPr>
    </w:p>
    <w:p w:rsidR="00E36B18" w:rsidRDefault="00E36B18">
      <w:pPr>
        <w:rPr>
          <w:lang w:val="en-US"/>
        </w:rPr>
      </w:pPr>
      <w:r>
        <w:rPr>
          <w:lang w:val="en-US"/>
        </w:rPr>
        <w:t xml:space="preserve">                                               TEST</w:t>
      </w:r>
    </w:p>
    <w:p w:rsidR="00795116" w:rsidRDefault="00795116">
      <w:pPr>
        <w:rPr>
          <w:lang w:val="en-US"/>
        </w:rPr>
      </w:pPr>
    </w:p>
    <w:p w:rsidR="00795116" w:rsidRDefault="00795116">
      <w:pPr>
        <w:rPr>
          <w:lang w:val="en-US"/>
        </w:rPr>
      </w:pPr>
    </w:p>
    <w:p w:rsidR="00E36B18" w:rsidRDefault="000208F3">
      <w:pPr>
        <w:rPr>
          <w:lang w:val="en-US"/>
        </w:rPr>
      </w:pPr>
      <w:r>
        <w:rPr>
          <w:lang w:val="en-US"/>
        </w:rPr>
        <w:t>SOLUTION</w:t>
      </w:r>
    </w:p>
    <w:p w:rsidR="000208F3" w:rsidRDefault="000208F3">
      <w:pPr>
        <w:rPr>
          <w:lang w:val="en-US"/>
        </w:rPr>
      </w:pPr>
    </w:p>
    <w:p w:rsidR="000208F3" w:rsidRDefault="000208F3">
      <w:pPr>
        <w:rPr>
          <w:lang w:val="en-US"/>
        </w:rPr>
      </w:pPr>
      <w:r>
        <w:rPr>
          <w:lang w:val="en-US"/>
        </w:rPr>
        <w:t>LEGAL ISSUE</w:t>
      </w:r>
    </w:p>
    <w:p w:rsidR="000208F3" w:rsidRDefault="004F1EAE" w:rsidP="000208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the governors act </w:t>
      </w:r>
      <w:r w:rsidR="005907F5">
        <w:rPr>
          <w:lang w:val="en-US"/>
        </w:rPr>
        <w:t xml:space="preserve">of demolition was unlawful or not </w:t>
      </w:r>
    </w:p>
    <w:p w:rsidR="00653C7B" w:rsidRDefault="00653C7B" w:rsidP="000208F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or not the executive order can serve as a notice </w:t>
      </w:r>
    </w:p>
    <w:p w:rsidR="00CE28B5" w:rsidRDefault="00CE28B5" w:rsidP="00CE28B5">
      <w:pPr>
        <w:rPr>
          <w:lang w:val="en-US"/>
        </w:rPr>
      </w:pPr>
    </w:p>
    <w:p w:rsidR="00CE28B5" w:rsidRDefault="00CE28B5" w:rsidP="00CE28B5">
      <w:pPr>
        <w:rPr>
          <w:lang w:val="en-US"/>
        </w:rPr>
      </w:pPr>
    </w:p>
    <w:p w:rsidR="00CE28B5" w:rsidRDefault="00CE28B5" w:rsidP="00CE28B5">
      <w:pPr>
        <w:rPr>
          <w:lang w:val="en-US"/>
        </w:rPr>
      </w:pPr>
      <w:r>
        <w:rPr>
          <w:lang w:val="en-US"/>
        </w:rPr>
        <w:t xml:space="preserve">INTRODUCTION </w:t>
      </w:r>
    </w:p>
    <w:p w:rsidR="00DF3943" w:rsidRDefault="001B61D9" w:rsidP="00CE28B5">
      <w:pPr>
        <w:rPr>
          <w:lang w:val="en-US"/>
        </w:rPr>
      </w:pPr>
      <w:r>
        <w:rPr>
          <w:lang w:val="en-US"/>
        </w:rPr>
        <w:t>A brief background of the Land Use Act is that Tenure is a system of ownership of land which the northern part has a land tenure law</w:t>
      </w:r>
      <w:r w:rsidR="005C0BD3">
        <w:rPr>
          <w:lang w:val="en-US"/>
        </w:rPr>
        <w:t xml:space="preserve"> that governed then and other parts </w:t>
      </w:r>
      <w:proofErr w:type="spellStart"/>
      <w:r w:rsidR="005C0BD3">
        <w:rPr>
          <w:lang w:val="en-US"/>
        </w:rPr>
        <w:t>aswel</w:t>
      </w:r>
      <w:r w:rsidR="00143AAA">
        <w:rPr>
          <w:lang w:val="en-US"/>
        </w:rPr>
        <w:t>l</w:t>
      </w:r>
      <w:proofErr w:type="spellEnd"/>
      <w:r w:rsidR="00143AAA">
        <w:rPr>
          <w:lang w:val="en-US"/>
        </w:rPr>
        <w:t xml:space="preserve"> and despite the fact that we are in one </w:t>
      </w:r>
      <w:r w:rsidR="0095455F">
        <w:rPr>
          <w:lang w:val="en-US"/>
        </w:rPr>
        <w:t xml:space="preserve">country, different land tenure system is still served. </w:t>
      </w:r>
    </w:p>
    <w:p w:rsidR="002E6D05" w:rsidRDefault="002E6D05" w:rsidP="00CE28B5">
      <w:pPr>
        <w:rPr>
          <w:lang w:val="en-US"/>
        </w:rPr>
      </w:pPr>
      <w:r>
        <w:rPr>
          <w:lang w:val="en-US"/>
        </w:rPr>
        <w:t xml:space="preserve">And </w:t>
      </w:r>
      <w:r w:rsidR="002345E7">
        <w:rPr>
          <w:lang w:val="en-US"/>
        </w:rPr>
        <w:t xml:space="preserve">seeing to this the reasons for the introduction of the Land Use Act was to ensure uniformity, reduce </w:t>
      </w:r>
      <w:r w:rsidR="000544A2">
        <w:rPr>
          <w:lang w:val="en-US"/>
        </w:rPr>
        <w:t xml:space="preserve">fights hustle and issues concerning land, to increase security of land </w:t>
      </w:r>
      <w:r w:rsidR="00E44087">
        <w:rPr>
          <w:lang w:val="en-US"/>
        </w:rPr>
        <w:t xml:space="preserve">and to drown against fraudulent practices of land tenure system </w:t>
      </w:r>
      <w:proofErr w:type="spellStart"/>
      <w:r w:rsidR="00E44087">
        <w:rPr>
          <w:lang w:val="en-US"/>
        </w:rPr>
        <w:t>expecially</w:t>
      </w:r>
      <w:proofErr w:type="spellEnd"/>
      <w:r w:rsidR="00E44087">
        <w:rPr>
          <w:lang w:val="en-US"/>
        </w:rPr>
        <w:t xml:space="preserve"> that practiced in the south</w:t>
      </w:r>
      <w:r w:rsidR="00843752">
        <w:rPr>
          <w:lang w:val="en-US"/>
        </w:rPr>
        <w:t xml:space="preserve">. </w:t>
      </w:r>
    </w:p>
    <w:p w:rsidR="00CE2CF0" w:rsidRDefault="00CE2CF0" w:rsidP="00CE28B5">
      <w:pPr>
        <w:rPr>
          <w:lang w:val="en-US"/>
        </w:rPr>
      </w:pPr>
    </w:p>
    <w:p w:rsidR="00CE2CF0" w:rsidRDefault="000B24B0" w:rsidP="00CE28B5">
      <w:pPr>
        <w:rPr>
          <w:lang w:val="en-US"/>
        </w:rPr>
      </w:pPr>
      <w:r>
        <w:rPr>
          <w:lang w:val="en-US"/>
        </w:rPr>
        <w:t xml:space="preserve">         The first legal issue is </w:t>
      </w:r>
      <w:r w:rsidR="003A2C9C">
        <w:rPr>
          <w:lang w:val="en-US"/>
        </w:rPr>
        <w:t xml:space="preserve">whether the governors act of demolition is seen unlawful or </w:t>
      </w:r>
      <w:r w:rsidR="00BE5F80">
        <w:rPr>
          <w:lang w:val="en-US"/>
        </w:rPr>
        <w:t xml:space="preserve">not. </w:t>
      </w:r>
      <w:r w:rsidR="00FE1C8D">
        <w:rPr>
          <w:lang w:val="en-US"/>
        </w:rPr>
        <w:t xml:space="preserve">Firstly the general purpose of any revocation is </w:t>
      </w:r>
      <w:r w:rsidR="004C14CF">
        <w:rPr>
          <w:lang w:val="en-US"/>
        </w:rPr>
        <w:t xml:space="preserve">for overriding public interest and section 28(2) defines what overriding public interest </w:t>
      </w:r>
      <w:r w:rsidR="006C4A0A">
        <w:rPr>
          <w:lang w:val="en-US"/>
        </w:rPr>
        <w:t xml:space="preserve">in statutory occupancy and section 28(3) </w:t>
      </w:r>
      <w:r w:rsidR="002B0D1F">
        <w:rPr>
          <w:lang w:val="en-US"/>
        </w:rPr>
        <w:t>connotes for customary right of occupancy.</w:t>
      </w:r>
    </w:p>
    <w:p w:rsidR="004700A5" w:rsidRDefault="008C04F2" w:rsidP="00CE28B5">
      <w:pPr>
        <w:rPr>
          <w:lang w:val="en-US"/>
        </w:rPr>
      </w:pPr>
      <w:r>
        <w:rPr>
          <w:lang w:val="en-US"/>
        </w:rPr>
        <w:t xml:space="preserve">The governors act of demolition was actually wrong </w:t>
      </w:r>
      <w:r w:rsidR="00421F50">
        <w:rPr>
          <w:lang w:val="en-US"/>
        </w:rPr>
        <w:t xml:space="preserve">and this is because </w:t>
      </w:r>
      <w:r w:rsidR="00C76FC2">
        <w:rPr>
          <w:lang w:val="en-US"/>
        </w:rPr>
        <w:t xml:space="preserve">the governors executive right is inconsistent to the quarantine law </w:t>
      </w:r>
      <w:r w:rsidR="00166D7C">
        <w:rPr>
          <w:lang w:val="en-US"/>
        </w:rPr>
        <w:t xml:space="preserve">although he </w:t>
      </w:r>
      <w:r w:rsidR="004718AF">
        <w:rPr>
          <w:lang w:val="en-US"/>
        </w:rPr>
        <w:t>made an announcement concerning th</w:t>
      </w:r>
      <w:r w:rsidR="0017119E">
        <w:rPr>
          <w:lang w:val="en-US"/>
        </w:rPr>
        <w:t>a</w:t>
      </w:r>
      <w:r w:rsidR="00480117">
        <w:rPr>
          <w:lang w:val="en-US"/>
        </w:rPr>
        <w:t xml:space="preserve">t, </w:t>
      </w:r>
      <w:r w:rsidR="0017119E">
        <w:rPr>
          <w:lang w:val="en-US"/>
        </w:rPr>
        <w:t xml:space="preserve"> he did not provide adequate notice before the demolition</w:t>
      </w:r>
      <w:r w:rsidR="007D547D">
        <w:rPr>
          <w:lang w:val="en-US"/>
        </w:rPr>
        <w:t xml:space="preserve">. </w:t>
      </w:r>
    </w:p>
    <w:p w:rsidR="004700A5" w:rsidRDefault="004700A5" w:rsidP="00CE28B5">
      <w:pPr>
        <w:rPr>
          <w:lang w:val="en-US"/>
        </w:rPr>
      </w:pPr>
    </w:p>
    <w:p w:rsidR="004700A5" w:rsidRDefault="004700A5" w:rsidP="00CE28B5">
      <w:pPr>
        <w:rPr>
          <w:lang w:val="en-US"/>
        </w:rPr>
      </w:pPr>
      <w:r>
        <w:rPr>
          <w:lang w:val="en-US"/>
        </w:rPr>
        <w:t xml:space="preserve">     Moving to the next legal issue which had to do with </w:t>
      </w:r>
      <w:r w:rsidR="00265127">
        <w:rPr>
          <w:lang w:val="en-US"/>
        </w:rPr>
        <w:t xml:space="preserve">notice, the question here is was there a valid notice?, in my opinion there was none and this is because </w:t>
      </w:r>
      <w:r w:rsidR="008A550A">
        <w:rPr>
          <w:lang w:val="en-US"/>
        </w:rPr>
        <w:t xml:space="preserve">under </w:t>
      </w:r>
      <w:r w:rsidR="000F5A2B">
        <w:rPr>
          <w:lang w:val="en-US"/>
        </w:rPr>
        <w:t xml:space="preserve">section 28(6) notice is a valid requirement before they can be </w:t>
      </w:r>
      <w:r w:rsidR="00D4030C">
        <w:rPr>
          <w:lang w:val="en-US"/>
        </w:rPr>
        <w:t xml:space="preserve">revocation and must be by the government or any other assigned person and when notice is received the </w:t>
      </w:r>
      <w:r w:rsidR="00234710">
        <w:rPr>
          <w:lang w:val="en-US"/>
        </w:rPr>
        <w:t>right of occupancy is revoked.</w:t>
      </w:r>
      <w:r w:rsidR="00374EC5">
        <w:rPr>
          <w:lang w:val="en-US"/>
        </w:rPr>
        <w:t xml:space="preserve"> And in the case of S.O</w:t>
      </w:r>
      <w:r w:rsidR="00C739A6">
        <w:rPr>
          <w:lang w:val="en-US"/>
        </w:rPr>
        <w:t xml:space="preserve"> </w:t>
      </w:r>
      <w:proofErr w:type="spellStart"/>
      <w:r w:rsidR="00C739A6">
        <w:rPr>
          <w:lang w:val="en-US"/>
        </w:rPr>
        <w:t>Adole</w:t>
      </w:r>
      <w:proofErr w:type="spellEnd"/>
      <w:r w:rsidR="00C739A6">
        <w:rPr>
          <w:lang w:val="en-US"/>
        </w:rPr>
        <w:t xml:space="preserve"> v </w:t>
      </w:r>
      <w:proofErr w:type="spellStart"/>
      <w:r w:rsidR="00C739A6">
        <w:rPr>
          <w:lang w:val="en-US"/>
        </w:rPr>
        <w:t>Bonifacd</w:t>
      </w:r>
      <w:proofErr w:type="spellEnd"/>
      <w:r w:rsidR="00C739A6">
        <w:rPr>
          <w:lang w:val="en-US"/>
        </w:rPr>
        <w:t xml:space="preserve"> B. </w:t>
      </w:r>
      <w:proofErr w:type="spellStart"/>
      <w:r w:rsidR="00C739A6">
        <w:rPr>
          <w:lang w:val="en-US"/>
        </w:rPr>
        <w:t>Gwar</w:t>
      </w:r>
      <w:proofErr w:type="spellEnd"/>
      <w:r w:rsidR="00C739A6">
        <w:rPr>
          <w:lang w:val="en-US"/>
        </w:rPr>
        <w:t xml:space="preserve">, a notice of revocation and service of revocation are seen as a great requirement that must be established for a valid revocation </w:t>
      </w:r>
      <w:r w:rsidR="00BC5B2E">
        <w:rPr>
          <w:lang w:val="en-US"/>
        </w:rPr>
        <w:t xml:space="preserve">and also in the case of </w:t>
      </w:r>
      <w:proofErr w:type="spellStart"/>
      <w:r w:rsidR="00BC5B2E">
        <w:rPr>
          <w:lang w:val="en-US"/>
        </w:rPr>
        <w:t>Ononuju</w:t>
      </w:r>
      <w:proofErr w:type="spellEnd"/>
      <w:r w:rsidR="00920CDE">
        <w:rPr>
          <w:lang w:val="en-US"/>
        </w:rPr>
        <w:t xml:space="preserve"> v A.G </w:t>
      </w:r>
      <w:proofErr w:type="spellStart"/>
      <w:r w:rsidR="00920CDE">
        <w:rPr>
          <w:lang w:val="en-US"/>
        </w:rPr>
        <w:t>ofAnambra</w:t>
      </w:r>
      <w:proofErr w:type="spellEnd"/>
      <w:r w:rsidR="00920CDE">
        <w:rPr>
          <w:lang w:val="en-US"/>
        </w:rPr>
        <w:t xml:space="preserve"> state where a notice was published in a gazette rather than giving personally , the court held it to be non valid </w:t>
      </w:r>
      <w:r w:rsidR="00F87205">
        <w:rPr>
          <w:lang w:val="en-US"/>
        </w:rPr>
        <w:t xml:space="preserve">and also in the case of </w:t>
      </w:r>
      <w:proofErr w:type="spellStart"/>
      <w:r w:rsidR="00F87205">
        <w:rPr>
          <w:lang w:val="en-US"/>
        </w:rPr>
        <w:t>Olateju</w:t>
      </w:r>
      <w:proofErr w:type="spellEnd"/>
      <w:r w:rsidR="00F87205">
        <w:rPr>
          <w:lang w:val="en-US"/>
        </w:rPr>
        <w:t xml:space="preserve"> v </w:t>
      </w:r>
      <w:r w:rsidR="00457345">
        <w:rPr>
          <w:lang w:val="en-US"/>
        </w:rPr>
        <w:t xml:space="preserve">Commissioner for L&amp; H Kwara state it says that it is not sufficient to just publish a notice it must be served personally or the revocation will be deemed null and void and following the situation given a valid notice wasn’t because it was a public announcement and not done personally therefore </w:t>
      </w:r>
      <w:r w:rsidR="00C17E9E">
        <w:rPr>
          <w:lang w:val="en-US"/>
        </w:rPr>
        <w:t xml:space="preserve">the demolition was not needed.  </w:t>
      </w:r>
    </w:p>
    <w:p w:rsidR="00C17E9E" w:rsidRDefault="009C4F6B" w:rsidP="00CE28B5">
      <w:pPr>
        <w:rPr>
          <w:lang w:val="en-US"/>
        </w:rPr>
      </w:pPr>
      <w:r>
        <w:rPr>
          <w:lang w:val="en-US"/>
        </w:rPr>
        <w:t xml:space="preserve"> </w:t>
      </w:r>
      <w:r w:rsidR="00772F3E">
        <w:rPr>
          <w:lang w:val="en-US"/>
        </w:rPr>
        <w:t xml:space="preserve">The holder of the right of occupancy after revocation </w:t>
      </w:r>
      <w:r w:rsidR="008C30AC">
        <w:rPr>
          <w:lang w:val="en-US"/>
        </w:rPr>
        <w:t xml:space="preserve">has the right to be compensated for their </w:t>
      </w:r>
      <w:proofErr w:type="spellStart"/>
      <w:r w:rsidR="008C30AC">
        <w:rPr>
          <w:lang w:val="en-US"/>
        </w:rPr>
        <w:t>inexhausted</w:t>
      </w:r>
      <w:proofErr w:type="spellEnd"/>
      <w:r w:rsidR="008C30AC">
        <w:rPr>
          <w:lang w:val="en-US"/>
        </w:rPr>
        <w:t xml:space="preserve"> improvements </w:t>
      </w:r>
      <w:r w:rsidR="005577CA">
        <w:rPr>
          <w:lang w:val="en-US"/>
        </w:rPr>
        <w:t xml:space="preserve">both customarily and statutorily and this can be seen under section 29 and 6(5) of the Land Use act. </w:t>
      </w:r>
      <w:r w:rsidR="00430287">
        <w:rPr>
          <w:lang w:val="en-US"/>
        </w:rPr>
        <w:t xml:space="preserve"> </w:t>
      </w:r>
    </w:p>
    <w:p w:rsidR="00FC6BBC" w:rsidRDefault="00FC6BBC" w:rsidP="00CE28B5">
      <w:pPr>
        <w:rPr>
          <w:lang w:val="en-US"/>
        </w:rPr>
      </w:pPr>
      <w:r>
        <w:rPr>
          <w:lang w:val="en-US"/>
        </w:rPr>
        <w:lastRenderedPageBreak/>
        <w:t xml:space="preserve">Section 44 of the Land Use Act provides the </w:t>
      </w:r>
      <w:r w:rsidR="009A042A">
        <w:rPr>
          <w:lang w:val="en-US"/>
        </w:rPr>
        <w:t xml:space="preserve">modes of service of notice and in </w:t>
      </w:r>
      <w:proofErr w:type="spellStart"/>
      <w:r w:rsidR="009A042A">
        <w:rPr>
          <w:lang w:val="en-US"/>
        </w:rPr>
        <w:t>advicing</w:t>
      </w:r>
      <w:proofErr w:type="spellEnd"/>
      <w:r w:rsidR="009A042A">
        <w:rPr>
          <w:lang w:val="en-US"/>
        </w:rPr>
        <w:t xml:space="preserve"> </w:t>
      </w:r>
      <w:r w:rsidR="0054316B">
        <w:rPr>
          <w:lang w:val="en-US"/>
        </w:rPr>
        <w:t xml:space="preserve">him I would say that </w:t>
      </w:r>
      <w:r w:rsidR="008D4E43">
        <w:rPr>
          <w:lang w:val="en-US"/>
        </w:rPr>
        <w:t xml:space="preserve">he can succeed in the </w:t>
      </w:r>
      <w:r w:rsidR="00F966C4">
        <w:rPr>
          <w:lang w:val="en-US"/>
        </w:rPr>
        <w:t xml:space="preserve">court because the governor had no executive order under his jurisdiction to do that </w:t>
      </w:r>
      <w:r w:rsidR="00783C64">
        <w:rPr>
          <w:lang w:val="en-US"/>
        </w:rPr>
        <w:t xml:space="preserve">  </w:t>
      </w:r>
    </w:p>
    <w:p w:rsidR="00783C64" w:rsidRDefault="00783C64" w:rsidP="00CE28B5">
      <w:pPr>
        <w:rPr>
          <w:lang w:val="en-US"/>
        </w:rPr>
      </w:pPr>
      <w:r>
        <w:rPr>
          <w:lang w:val="en-US"/>
        </w:rPr>
        <w:t xml:space="preserve">     In conclusion, Chief </w:t>
      </w:r>
      <w:proofErr w:type="spellStart"/>
      <w:r>
        <w:rPr>
          <w:lang w:val="en-US"/>
        </w:rPr>
        <w:t>Ajah</w:t>
      </w:r>
      <w:proofErr w:type="spellEnd"/>
      <w:r>
        <w:rPr>
          <w:lang w:val="en-US"/>
        </w:rPr>
        <w:t xml:space="preserve"> is entitled to compensation and the essence of the compensation which is a third requirement </w:t>
      </w:r>
      <w:proofErr w:type="spellStart"/>
      <w:r>
        <w:rPr>
          <w:lang w:val="en-US"/>
        </w:rPr>
        <w:t>ynder</w:t>
      </w:r>
      <w:proofErr w:type="spellEnd"/>
      <w:r>
        <w:rPr>
          <w:lang w:val="en-US"/>
        </w:rPr>
        <w:t xml:space="preserve"> revocation is to return the holder to the position he was. </w:t>
      </w:r>
    </w:p>
    <w:p w:rsidR="00783C64" w:rsidRDefault="00783C64" w:rsidP="00CE28B5">
      <w:pPr>
        <w:rPr>
          <w:lang w:val="en-US"/>
        </w:rPr>
      </w:pPr>
    </w:p>
    <w:p w:rsidR="00783C64" w:rsidRDefault="00783C64" w:rsidP="00CE28B5">
      <w:pPr>
        <w:rPr>
          <w:lang w:val="en-US"/>
        </w:rPr>
      </w:pPr>
    </w:p>
    <w:p w:rsidR="00783C64" w:rsidRDefault="00783C64" w:rsidP="00CE28B5">
      <w:pPr>
        <w:rPr>
          <w:lang w:val="en-US"/>
        </w:rPr>
      </w:pPr>
    </w:p>
    <w:p w:rsidR="00783C64" w:rsidRDefault="00783C64" w:rsidP="00CE28B5">
      <w:pPr>
        <w:rPr>
          <w:lang w:val="en-US"/>
        </w:rPr>
      </w:pPr>
      <w:r>
        <w:rPr>
          <w:lang w:val="en-US"/>
        </w:rPr>
        <w:t xml:space="preserve">    GOD HELP ME. </w:t>
      </w:r>
    </w:p>
    <w:p w:rsidR="00843752" w:rsidRDefault="00843752" w:rsidP="00CE28B5">
      <w:pPr>
        <w:rPr>
          <w:lang w:val="en-US"/>
        </w:rPr>
      </w:pPr>
    </w:p>
    <w:p w:rsidR="00EE3760" w:rsidRDefault="00EE3760" w:rsidP="00CE28B5">
      <w:pPr>
        <w:rPr>
          <w:lang w:val="en-US"/>
        </w:rPr>
      </w:pPr>
    </w:p>
    <w:p w:rsidR="00843752" w:rsidRDefault="00843752" w:rsidP="00CE28B5">
      <w:pPr>
        <w:rPr>
          <w:lang w:val="en-US"/>
        </w:rPr>
      </w:pPr>
    </w:p>
    <w:p w:rsidR="00843752" w:rsidRPr="00CE28B5" w:rsidRDefault="00843752" w:rsidP="00CE28B5">
      <w:pPr>
        <w:rPr>
          <w:lang w:val="en-US"/>
        </w:rPr>
      </w:pPr>
    </w:p>
    <w:sectPr w:rsidR="00843752" w:rsidRPr="00CE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DB6"/>
    <w:multiLevelType w:val="hybridMultilevel"/>
    <w:tmpl w:val="633C8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05"/>
    <w:rsid w:val="000208F3"/>
    <w:rsid w:val="000544A2"/>
    <w:rsid w:val="000B24B0"/>
    <w:rsid w:val="000F5A2B"/>
    <w:rsid w:val="00143AAA"/>
    <w:rsid w:val="00166D7C"/>
    <w:rsid w:val="0017119E"/>
    <w:rsid w:val="001B61D9"/>
    <w:rsid w:val="002345E7"/>
    <w:rsid w:val="00234710"/>
    <w:rsid w:val="00265127"/>
    <w:rsid w:val="002B0D1F"/>
    <w:rsid w:val="002E6D05"/>
    <w:rsid w:val="00374EC5"/>
    <w:rsid w:val="003A2C9C"/>
    <w:rsid w:val="00421F50"/>
    <w:rsid w:val="00430287"/>
    <w:rsid w:val="00457345"/>
    <w:rsid w:val="004643C9"/>
    <w:rsid w:val="004700A5"/>
    <w:rsid w:val="004718AF"/>
    <w:rsid w:val="00480117"/>
    <w:rsid w:val="004C14CF"/>
    <w:rsid w:val="004F1EAE"/>
    <w:rsid w:val="0054316B"/>
    <w:rsid w:val="005577CA"/>
    <w:rsid w:val="005907F5"/>
    <w:rsid w:val="005C0BD3"/>
    <w:rsid w:val="00603636"/>
    <w:rsid w:val="00653C7B"/>
    <w:rsid w:val="006B03AD"/>
    <w:rsid w:val="006C4A0A"/>
    <w:rsid w:val="00772F3E"/>
    <w:rsid w:val="00783C64"/>
    <w:rsid w:val="00795116"/>
    <w:rsid w:val="007D547D"/>
    <w:rsid w:val="00843752"/>
    <w:rsid w:val="008A550A"/>
    <w:rsid w:val="008C04F2"/>
    <w:rsid w:val="008C30AC"/>
    <w:rsid w:val="008D4E43"/>
    <w:rsid w:val="00920CDE"/>
    <w:rsid w:val="0095455F"/>
    <w:rsid w:val="009A042A"/>
    <w:rsid w:val="009C4F6B"/>
    <w:rsid w:val="00BC5B2E"/>
    <w:rsid w:val="00BE5F80"/>
    <w:rsid w:val="00C17E9E"/>
    <w:rsid w:val="00C22856"/>
    <w:rsid w:val="00C739A6"/>
    <w:rsid w:val="00C76FC2"/>
    <w:rsid w:val="00C86038"/>
    <w:rsid w:val="00CE28B5"/>
    <w:rsid w:val="00CE2CF0"/>
    <w:rsid w:val="00D4030C"/>
    <w:rsid w:val="00DF3943"/>
    <w:rsid w:val="00E15FF8"/>
    <w:rsid w:val="00E36B18"/>
    <w:rsid w:val="00E44087"/>
    <w:rsid w:val="00EE3760"/>
    <w:rsid w:val="00F87205"/>
    <w:rsid w:val="00F966C4"/>
    <w:rsid w:val="00FC6BBC"/>
    <w:rsid w:val="00FD2705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9910F"/>
  <w15:chartTrackingRefBased/>
  <w15:docId w15:val="{2D0E461E-BA8B-2D46-9052-819C6A7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2020-05-15T10:08:00Z</dcterms:created>
  <dcterms:modified xsi:type="dcterms:W3CDTF">2020-05-15T10:08:00Z</dcterms:modified>
</cp:coreProperties>
</file>