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A2" w:rsidRDefault="00E52D9A">
      <w:pPr>
        <w:rPr>
          <w:rFonts w:ascii="Times New Roman" w:hAnsi="Times New Roman" w:cs="Times New Roman"/>
          <w:sz w:val="36"/>
          <w:szCs w:val="36"/>
        </w:rPr>
      </w:pPr>
      <w:r>
        <w:rPr>
          <w:rFonts w:ascii="Times New Roman" w:hAnsi="Times New Roman" w:cs="Times New Roman"/>
          <w:sz w:val="36"/>
          <w:szCs w:val="36"/>
        </w:rPr>
        <w:t>NAME: NDUKWE EMMANUELLA CHEKUBE</w:t>
      </w:r>
    </w:p>
    <w:p w:rsidR="00E52D9A" w:rsidRDefault="00E52D9A">
      <w:pPr>
        <w:rPr>
          <w:rFonts w:ascii="Times New Roman" w:hAnsi="Times New Roman" w:cs="Times New Roman"/>
          <w:sz w:val="36"/>
          <w:szCs w:val="36"/>
        </w:rPr>
      </w:pPr>
      <w:r>
        <w:rPr>
          <w:rFonts w:ascii="Times New Roman" w:hAnsi="Times New Roman" w:cs="Times New Roman"/>
          <w:sz w:val="36"/>
          <w:szCs w:val="36"/>
        </w:rPr>
        <w:t>MATRIC NO: 16/LAW01/130</w:t>
      </w:r>
    </w:p>
    <w:p w:rsidR="00E52D9A" w:rsidRDefault="00E52D9A">
      <w:pPr>
        <w:rPr>
          <w:rFonts w:ascii="Times New Roman" w:hAnsi="Times New Roman" w:cs="Times New Roman"/>
          <w:sz w:val="36"/>
          <w:szCs w:val="36"/>
        </w:rPr>
      </w:pPr>
      <w:r>
        <w:rPr>
          <w:rFonts w:ascii="Times New Roman" w:hAnsi="Times New Roman" w:cs="Times New Roman"/>
          <w:sz w:val="36"/>
          <w:szCs w:val="36"/>
        </w:rPr>
        <w:t>400 LEVEL</w:t>
      </w:r>
    </w:p>
    <w:p w:rsidR="00E52D9A" w:rsidRDefault="00E52D9A">
      <w:pPr>
        <w:rPr>
          <w:rFonts w:ascii="Times New Roman" w:hAnsi="Times New Roman" w:cs="Times New Roman"/>
          <w:sz w:val="36"/>
          <w:szCs w:val="36"/>
        </w:rPr>
      </w:pPr>
      <w:r>
        <w:rPr>
          <w:rFonts w:ascii="Times New Roman" w:hAnsi="Times New Roman" w:cs="Times New Roman"/>
          <w:sz w:val="36"/>
          <w:szCs w:val="36"/>
        </w:rPr>
        <w:t>LAND LAW 11</w:t>
      </w:r>
    </w:p>
    <w:p w:rsidR="00E52D9A" w:rsidRDefault="00E52D9A">
      <w:pPr>
        <w:rPr>
          <w:rFonts w:ascii="Times New Roman" w:hAnsi="Times New Roman" w:cs="Times New Roman"/>
          <w:sz w:val="36"/>
          <w:szCs w:val="36"/>
        </w:rPr>
      </w:pPr>
      <w:r>
        <w:rPr>
          <w:rFonts w:ascii="Times New Roman" w:hAnsi="Times New Roman" w:cs="Times New Roman"/>
          <w:sz w:val="36"/>
          <w:szCs w:val="36"/>
        </w:rPr>
        <w:t>TEST</w:t>
      </w:r>
    </w:p>
    <w:p w:rsidR="00E52D9A" w:rsidRDefault="00E52D9A">
      <w:pPr>
        <w:rPr>
          <w:rFonts w:ascii="Times New Roman" w:hAnsi="Times New Roman" w:cs="Times New Roman"/>
          <w:sz w:val="36"/>
          <w:szCs w:val="36"/>
        </w:rPr>
      </w:pPr>
    </w:p>
    <w:p w:rsidR="00E52D9A" w:rsidRDefault="00E52D9A">
      <w:pPr>
        <w:rPr>
          <w:rFonts w:ascii="Times New Roman" w:hAnsi="Times New Roman" w:cs="Times New Roman"/>
          <w:sz w:val="28"/>
          <w:szCs w:val="28"/>
          <w:u w:val="single"/>
        </w:rPr>
      </w:pPr>
      <w:r>
        <w:rPr>
          <w:rFonts w:ascii="Times New Roman" w:hAnsi="Times New Roman" w:cs="Times New Roman"/>
          <w:sz w:val="28"/>
          <w:szCs w:val="28"/>
          <w:u w:val="single"/>
        </w:rPr>
        <w:t>ANSWER</w:t>
      </w:r>
    </w:p>
    <w:p w:rsidR="00E52D9A" w:rsidRDefault="00D07DD7">
      <w:pPr>
        <w:rPr>
          <w:rFonts w:ascii="Times New Roman" w:hAnsi="Times New Roman" w:cs="Times New Roman"/>
          <w:sz w:val="24"/>
          <w:szCs w:val="24"/>
        </w:rPr>
      </w:pPr>
      <w:r>
        <w:rPr>
          <w:rFonts w:ascii="Times New Roman" w:hAnsi="Times New Roman" w:cs="Times New Roman"/>
          <w:sz w:val="24"/>
          <w:szCs w:val="24"/>
        </w:rPr>
        <w:t>The legal issue in this scenario, is whether the actions of the governor are unconstitutional, and contravenes the provisions of the Land use act.</w:t>
      </w:r>
    </w:p>
    <w:p w:rsidR="00D07DD7" w:rsidRDefault="00D07DD7">
      <w:pPr>
        <w:rPr>
          <w:rFonts w:ascii="Times New Roman" w:hAnsi="Times New Roman" w:cs="Times New Roman"/>
          <w:sz w:val="24"/>
          <w:szCs w:val="24"/>
        </w:rPr>
      </w:pPr>
      <w:r>
        <w:rPr>
          <w:rFonts w:ascii="Times New Roman" w:hAnsi="Times New Roman" w:cs="Times New Roman"/>
          <w:i/>
          <w:sz w:val="24"/>
          <w:szCs w:val="24"/>
        </w:rPr>
        <w:t xml:space="preserve">Section 28 of the Land Use Act, </w:t>
      </w:r>
      <w:r>
        <w:rPr>
          <w:rFonts w:ascii="Times New Roman" w:hAnsi="Times New Roman" w:cs="Times New Roman"/>
          <w:sz w:val="24"/>
          <w:szCs w:val="24"/>
        </w:rPr>
        <w:t xml:space="preserve">states that a right of occupancy may be revoked by the governor for overriding public interest. Also, </w:t>
      </w:r>
      <w:r w:rsidR="001C7014">
        <w:rPr>
          <w:rFonts w:ascii="Times New Roman" w:hAnsi="Times New Roman" w:cs="Times New Roman"/>
          <w:sz w:val="24"/>
          <w:szCs w:val="24"/>
        </w:rPr>
        <w:t xml:space="preserve">before there can be revocation, three things must be considered; (a) The purpose for revocation (b) Valid notice (c) Adequate compensation. The purpose of revocation is for overriding public interest, and </w:t>
      </w:r>
      <w:r w:rsidR="001C7014">
        <w:rPr>
          <w:rFonts w:ascii="Times New Roman" w:hAnsi="Times New Roman" w:cs="Times New Roman"/>
          <w:i/>
          <w:sz w:val="24"/>
          <w:szCs w:val="24"/>
        </w:rPr>
        <w:t xml:space="preserve">Section 28(2) </w:t>
      </w:r>
      <w:r w:rsidR="001C7014">
        <w:rPr>
          <w:rFonts w:ascii="Times New Roman" w:hAnsi="Times New Roman" w:cs="Times New Roman"/>
          <w:sz w:val="24"/>
          <w:szCs w:val="24"/>
        </w:rPr>
        <w:t xml:space="preserve">defines what overriding public interest is. Here, overriding public interest includes, alienation by the occupier of any right </w:t>
      </w:r>
      <w:r w:rsidR="00C70E67">
        <w:rPr>
          <w:rFonts w:ascii="Times New Roman" w:hAnsi="Times New Roman" w:cs="Times New Roman"/>
          <w:sz w:val="24"/>
          <w:szCs w:val="24"/>
        </w:rPr>
        <w:t xml:space="preserve">of occupancy or part thereof contrary to the provisions of the act or any regulations made thereunder; requirement of the land by the government for public purposes; requirement of land for mining purposes or oil pipelines or for any purpose connected therewith; and requirement of the land for the extraction of </w:t>
      </w:r>
      <w:r w:rsidR="005D5DED">
        <w:rPr>
          <w:rFonts w:ascii="Times New Roman" w:hAnsi="Times New Roman" w:cs="Times New Roman"/>
          <w:sz w:val="24"/>
          <w:szCs w:val="24"/>
        </w:rPr>
        <w:t>building materials</w:t>
      </w:r>
      <w:r w:rsidR="00C70E67">
        <w:rPr>
          <w:rFonts w:ascii="Times New Roman" w:hAnsi="Times New Roman" w:cs="Times New Roman"/>
          <w:sz w:val="24"/>
          <w:szCs w:val="24"/>
        </w:rPr>
        <w:t xml:space="preserve">, in the case of customary right of occupancy, </w:t>
      </w:r>
      <w:r w:rsidR="00C70E67">
        <w:rPr>
          <w:rFonts w:ascii="Times New Roman" w:hAnsi="Times New Roman" w:cs="Times New Roman"/>
          <w:i/>
          <w:sz w:val="24"/>
          <w:szCs w:val="24"/>
        </w:rPr>
        <w:t xml:space="preserve">Section 28(3). </w:t>
      </w:r>
      <w:r w:rsidR="00C70E67">
        <w:rPr>
          <w:rFonts w:ascii="Times New Roman" w:hAnsi="Times New Roman" w:cs="Times New Roman"/>
          <w:sz w:val="24"/>
          <w:szCs w:val="24"/>
        </w:rPr>
        <w:t xml:space="preserve"> Also, revocation under </w:t>
      </w:r>
      <w:r w:rsidR="00C70E67">
        <w:rPr>
          <w:rFonts w:ascii="Times New Roman" w:hAnsi="Times New Roman" w:cs="Times New Roman"/>
          <w:i/>
          <w:sz w:val="24"/>
          <w:szCs w:val="24"/>
        </w:rPr>
        <w:t>Section 28</w:t>
      </w:r>
      <w:r w:rsidR="00C70E67">
        <w:rPr>
          <w:rFonts w:ascii="Times New Roman" w:hAnsi="Times New Roman" w:cs="Times New Roman"/>
          <w:sz w:val="24"/>
          <w:szCs w:val="24"/>
        </w:rPr>
        <w:t xml:space="preserve"> must accord with the intendment of the act. Any exercise of power of revocation for purposes outside those outlined or enumerated by </w:t>
      </w:r>
      <w:r w:rsidR="00C70E67">
        <w:rPr>
          <w:rFonts w:ascii="Times New Roman" w:hAnsi="Times New Roman" w:cs="Times New Roman"/>
          <w:i/>
          <w:sz w:val="24"/>
          <w:szCs w:val="24"/>
        </w:rPr>
        <w:t xml:space="preserve">Section 28, </w:t>
      </w:r>
      <w:r w:rsidR="00C70E67">
        <w:rPr>
          <w:rFonts w:ascii="Times New Roman" w:hAnsi="Times New Roman" w:cs="Times New Roman"/>
          <w:sz w:val="24"/>
          <w:szCs w:val="24"/>
        </w:rPr>
        <w:t>or not carried out in compliance with the provision of the section will be against the policy and intention of the act and it will be declared void</w:t>
      </w:r>
      <w:r w:rsidR="000C036E">
        <w:rPr>
          <w:rFonts w:ascii="Times New Roman" w:hAnsi="Times New Roman" w:cs="Times New Roman"/>
          <w:sz w:val="24"/>
          <w:szCs w:val="24"/>
        </w:rPr>
        <w:t xml:space="preserve">. </w:t>
      </w:r>
    </w:p>
    <w:p w:rsidR="000C036E" w:rsidRPr="00C70E67" w:rsidRDefault="000C036E" w:rsidP="000C036E">
      <w:pPr>
        <w:rPr>
          <w:rFonts w:ascii="Times New Roman" w:hAnsi="Times New Roman" w:cs="Times New Roman"/>
          <w:sz w:val="24"/>
          <w:szCs w:val="24"/>
        </w:rPr>
      </w:pPr>
      <w:r>
        <w:rPr>
          <w:rFonts w:ascii="Times New Roman" w:hAnsi="Times New Roman" w:cs="Times New Roman"/>
          <w:sz w:val="24"/>
          <w:szCs w:val="24"/>
        </w:rPr>
        <w:t xml:space="preserve">Also, according to </w:t>
      </w:r>
      <w:r>
        <w:rPr>
          <w:rFonts w:ascii="Times New Roman" w:hAnsi="Times New Roman" w:cs="Times New Roman"/>
          <w:i/>
          <w:sz w:val="24"/>
          <w:szCs w:val="24"/>
        </w:rPr>
        <w:t xml:space="preserve">Sections 28(6) (7), </w:t>
      </w:r>
      <w:r>
        <w:rPr>
          <w:rFonts w:ascii="Times New Roman" w:hAnsi="Times New Roman" w:cs="Times New Roman"/>
          <w:sz w:val="24"/>
          <w:szCs w:val="24"/>
        </w:rPr>
        <w:t xml:space="preserve">notice of revocation is very important. The governor is empowered to revoke a right of occupancy only after </w:t>
      </w:r>
      <w:r w:rsidR="005D5DED">
        <w:rPr>
          <w:rFonts w:ascii="Times New Roman" w:hAnsi="Times New Roman" w:cs="Times New Roman"/>
          <w:sz w:val="24"/>
          <w:szCs w:val="24"/>
        </w:rPr>
        <w:t>issuing a</w:t>
      </w:r>
      <w:r>
        <w:rPr>
          <w:rFonts w:ascii="Times New Roman" w:hAnsi="Times New Roman" w:cs="Times New Roman"/>
          <w:sz w:val="24"/>
          <w:szCs w:val="24"/>
        </w:rPr>
        <w:t xml:space="preserve"> notice. The notice must state the particular purpose for which the land is required. In absence of a valid notice, the </w:t>
      </w:r>
      <w:r w:rsidR="005D5DED">
        <w:rPr>
          <w:rFonts w:ascii="Times New Roman" w:hAnsi="Times New Roman" w:cs="Times New Roman"/>
          <w:sz w:val="24"/>
          <w:szCs w:val="24"/>
        </w:rPr>
        <w:t>purported</w:t>
      </w:r>
      <w:r>
        <w:rPr>
          <w:rFonts w:ascii="Times New Roman" w:hAnsi="Times New Roman" w:cs="Times New Roman"/>
          <w:sz w:val="24"/>
          <w:szCs w:val="24"/>
        </w:rPr>
        <w:t xml:space="preserve"> revocation will be ineffectual.</w:t>
      </w:r>
      <w:r w:rsidRPr="000C036E">
        <w:rPr>
          <w:rFonts w:ascii="Times New Roman" w:hAnsi="Times New Roman" w:cs="Times New Roman"/>
          <w:sz w:val="24"/>
          <w:szCs w:val="24"/>
        </w:rPr>
        <w:t xml:space="preserve"> </w:t>
      </w:r>
      <w:r>
        <w:rPr>
          <w:rFonts w:ascii="Times New Roman" w:hAnsi="Times New Roman" w:cs="Times New Roman"/>
          <w:sz w:val="24"/>
          <w:szCs w:val="24"/>
        </w:rPr>
        <w:t xml:space="preserve">.  In </w:t>
      </w:r>
      <w:r>
        <w:rPr>
          <w:rFonts w:ascii="Times New Roman" w:hAnsi="Times New Roman" w:cs="Times New Roman"/>
          <w:i/>
          <w:sz w:val="24"/>
          <w:szCs w:val="24"/>
        </w:rPr>
        <w:t xml:space="preserve"> The Administrators/Executors of the estate of General Sani Abacha (deceased) v Samuel David Eke-Spiff and 3 others, </w:t>
      </w:r>
      <w:r>
        <w:rPr>
          <w:rFonts w:ascii="Times New Roman" w:hAnsi="Times New Roman" w:cs="Times New Roman"/>
          <w:sz w:val="24"/>
          <w:szCs w:val="24"/>
        </w:rPr>
        <w:t xml:space="preserve">it was held that it is unconscionable, unlawful and </w:t>
      </w:r>
      <w:r w:rsidR="005D5DED">
        <w:rPr>
          <w:rFonts w:ascii="Times New Roman" w:hAnsi="Times New Roman" w:cs="Times New Roman"/>
          <w:sz w:val="24"/>
          <w:szCs w:val="24"/>
        </w:rPr>
        <w:t>unconstitutional</w:t>
      </w:r>
      <w:r>
        <w:rPr>
          <w:rFonts w:ascii="Times New Roman" w:hAnsi="Times New Roman" w:cs="Times New Roman"/>
          <w:sz w:val="24"/>
          <w:szCs w:val="24"/>
        </w:rPr>
        <w:t xml:space="preserve"> to take away a piece of land already allocated and relocate same to someone else without serving notice of revocation on the earlier allotted and not paying that person adequate compensation. </w:t>
      </w:r>
    </w:p>
    <w:p w:rsidR="000C036E" w:rsidRDefault="000C036E">
      <w:pPr>
        <w:rPr>
          <w:rFonts w:ascii="Times New Roman" w:hAnsi="Times New Roman" w:cs="Times New Roman"/>
          <w:sz w:val="24"/>
          <w:szCs w:val="24"/>
        </w:rPr>
      </w:pPr>
      <w:r>
        <w:rPr>
          <w:rFonts w:ascii="Times New Roman" w:hAnsi="Times New Roman" w:cs="Times New Roman"/>
          <w:sz w:val="24"/>
          <w:szCs w:val="24"/>
        </w:rPr>
        <w:lastRenderedPageBreak/>
        <w:t xml:space="preserve"> The mode of service must comply with the provision of the act otherwise the notice will be void. In </w:t>
      </w:r>
      <w:r>
        <w:rPr>
          <w:rFonts w:ascii="Times New Roman" w:hAnsi="Times New Roman" w:cs="Times New Roman"/>
          <w:i/>
          <w:sz w:val="24"/>
          <w:szCs w:val="24"/>
        </w:rPr>
        <w:t xml:space="preserve">S.O.Adole v Boniface B Gwar, </w:t>
      </w:r>
      <w:r>
        <w:rPr>
          <w:rFonts w:ascii="Times New Roman" w:hAnsi="Times New Roman" w:cs="Times New Roman"/>
          <w:sz w:val="24"/>
          <w:szCs w:val="24"/>
        </w:rPr>
        <w:t xml:space="preserve">the supreme court held that notice of revocation of title and service of such notice to the holder are two mandatory requirement that have to be strictly complied with where a title to a piece of land is revoke. A publication in the gazette of a notice of revocation without a personal service of the same on the persons concerned does not make the revocation valid. </w:t>
      </w:r>
    </w:p>
    <w:p w:rsidR="000C036E" w:rsidRDefault="000C036E">
      <w:pPr>
        <w:rPr>
          <w:rFonts w:ascii="Times New Roman" w:hAnsi="Times New Roman" w:cs="Times New Roman"/>
          <w:sz w:val="24"/>
          <w:szCs w:val="24"/>
        </w:rPr>
      </w:pPr>
      <w:r>
        <w:rPr>
          <w:rFonts w:ascii="Times New Roman" w:hAnsi="Times New Roman" w:cs="Times New Roman"/>
          <w:sz w:val="24"/>
          <w:szCs w:val="24"/>
        </w:rPr>
        <w:t xml:space="preserve">Also the </w:t>
      </w:r>
      <w:r>
        <w:rPr>
          <w:rFonts w:ascii="Times New Roman" w:hAnsi="Times New Roman" w:cs="Times New Roman"/>
          <w:i/>
          <w:sz w:val="24"/>
          <w:szCs w:val="24"/>
        </w:rPr>
        <w:t xml:space="preserve">Land Use Act </w:t>
      </w:r>
      <w:r>
        <w:rPr>
          <w:rFonts w:ascii="Times New Roman" w:hAnsi="Times New Roman" w:cs="Times New Roman"/>
          <w:sz w:val="24"/>
          <w:szCs w:val="24"/>
        </w:rPr>
        <w:t xml:space="preserve">prescribes the payment of compensation upon revocation of right of occupancy. Thus, according to </w:t>
      </w:r>
      <w:r>
        <w:rPr>
          <w:rFonts w:ascii="Times New Roman" w:hAnsi="Times New Roman" w:cs="Times New Roman"/>
          <w:i/>
          <w:sz w:val="24"/>
          <w:szCs w:val="24"/>
        </w:rPr>
        <w:t xml:space="preserve">Section 29(1), </w:t>
      </w:r>
      <w:r w:rsidR="00FB3B17">
        <w:rPr>
          <w:rFonts w:ascii="Times New Roman" w:hAnsi="Times New Roman" w:cs="Times New Roman"/>
          <w:sz w:val="24"/>
          <w:szCs w:val="24"/>
        </w:rPr>
        <w:t xml:space="preserve">where a right of occupancy is revoked for public purpose, the holder or occupier shall be entitled to compensation for the value of land at the date of the revocation of their in-exhausted improvements. In </w:t>
      </w:r>
      <w:r w:rsidR="00FB3B17">
        <w:rPr>
          <w:rFonts w:ascii="Times New Roman" w:hAnsi="Times New Roman" w:cs="Times New Roman"/>
          <w:i/>
          <w:sz w:val="24"/>
          <w:szCs w:val="24"/>
        </w:rPr>
        <w:t xml:space="preserve">Horn v Sunderland Corporation, </w:t>
      </w:r>
      <w:r w:rsidR="00FB3B17">
        <w:rPr>
          <w:rFonts w:ascii="Times New Roman" w:hAnsi="Times New Roman" w:cs="Times New Roman"/>
          <w:sz w:val="24"/>
          <w:szCs w:val="24"/>
        </w:rPr>
        <w:t xml:space="preserve">it was held that compensation implies that the loss to the seller must be completely made up to him and that unless he received a price that fully equaled his pecuniary detriment, the compensation would not be equivalent to the compulsory sacrifice. </w:t>
      </w:r>
    </w:p>
    <w:p w:rsidR="00FB3B17" w:rsidRDefault="00FB3B17">
      <w:pPr>
        <w:rPr>
          <w:rFonts w:ascii="Times New Roman" w:hAnsi="Times New Roman" w:cs="Times New Roman"/>
          <w:sz w:val="24"/>
          <w:szCs w:val="24"/>
        </w:rPr>
      </w:pPr>
      <w:r>
        <w:rPr>
          <w:rFonts w:ascii="Times New Roman" w:hAnsi="Times New Roman" w:cs="Times New Roman"/>
          <w:sz w:val="24"/>
          <w:szCs w:val="24"/>
        </w:rPr>
        <w:t xml:space="preserve">In applying the rule stated to the given scenario, three things were stated before a right of occupancy can be revoked. An executive order does not constitute valid notice, as notice must be given directly to the person whose right is to be revoked. Even though it was an order, it does not constitute a valid notice within the boundaries of the act. Also, under the </w:t>
      </w:r>
      <w:r>
        <w:rPr>
          <w:rFonts w:ascii="Times New Roman" w:hAnsi="Times New Roman" w:cs="Times New Roman"/>
          <w:i/>
          <w:sz w:val="24"/>
          <w:szCs w:val="24"/>
        </w:rPr>
        <w:t xml:space="preserve">Quarantine Law, </w:t>
      </w:r>
      <w:r w:rsidR="005D5DED">
        <w:rPr>
          <w:rFonts w:ascii="Times New Roman" w:hAnsi="Times New Roman" w:cs="Times New Roman"/>
          <w:sz w:val="24"/>
          <w:szCs w:val="24"/>
        </w:rPr>
        <w:t xml:space="preserve">the punishment for defaulting is fines and imprisonment, and not demolition of the building. The governor had erred in the law. Also, before a right of occupancy can be revoked, the person is entitled to adequate compensation. </w:t>
      </w:r>
    </w:p>
    <w:p w:rsidR="005D5DED" w:rsidRPr="005D5DED" w:rsidRDefault="005D5DED">
      <w:pPr>
        <w:rPr>
          <w:rFonts w:ascii="Times New Roman" w:hAnsi="Times New Roman" w:cs="Times New Roman"/>
          <w:sz w:val="24"/>
          <w:szCs w:val="24"/>
        </w:rPr>
      </w:pPr>
      <w:r>
        <w:rPr>
          <w:rFonts w:ascii="Times New Roman" w:hAnsi="Times New Roman" w:cs="Times New Roman"/>
          <w:sz w:val="24"/>
          <w:szCs w:val="24"/>
        </w:rPr>
        <w:t>My advice to Chief Ajah</w:t>
      </w:r>
      <w:bookmarkStart w:id="0" w:name="_GoBack"/>
      <w:bookmarkEnd w:id="0"/>
      <w:r>
        <w:rPr>
          <w:rFonts w:ascii="Times New Roman" w:hAnsi="Times New Roman" w:cs="Times New Roman"/>
          <w:sz w:val="24"/>
          <w:szCs w:val="24"/>
        </w:rPr>
        <w:t xml:space="preserve"> is that although he had gone against the law, the actions of the governor are unconstitutional, as the punishment is either fines or imprisonment and not a demolition of the building. Also the governor had failed to serve him with the proper notice as stated under the law and the executive order made by the governor does not amount to a valid notice. Finally he is entitled to adequate compensation as mentioned by both the constitution and the Land use act. </w:t>
      </w:r>
    </w:p>
    <w:p w:rsidR="00E52D9A" w:rsidRPr="00E52D9A" w:rsidRDefault="00E52D9A">
      <w:pPr>
        <w:rPr>
          <w:rFonts w:ascii="Times New Roman" w:hAnsi="Times New Roman" w:cs="Times New Roman"/>
          <w:sz w:val="36"/>
          <w:szCs w:val="36"/>
        </w:rPr>
      </w:pPr>
    </w:p>
    <w:sectPr w:rsidR="00E52D9A" w:rsidRPr="00E5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9A"/>
    <w:rsid w:val="000C036E"/>
    <w:rsid w:val="001C7014"/>
    <w:rsid w:val="005D5DED"/>
    <w:rsid w:val="007811A2"/>
    <w:rsid w:val="00C70E67"/>
    <w:rsid w:val="00D07DD7"/>
    <w:rsid w:val="00E52D9A"/>
    <w:rsid w:val="00FB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EMMANUELLA</dc:creator>
  <cp:lastModifiedBy>EMMANUELLA</cp:lastModifiedBy>
  <cp:revision>1</cp:revision>
  <dcterms:created xsi:type="dcterms:W3CDTF">2020-05-15T08:23:00Z</dcterms:created>
  <dcterms:modified xsi:type="dcterms:W3CDTF">2020-05-15T10:12:00Z</dcterms:modified>
</cp:coreProperties>
</file>