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82" w:rsidRDefault="00AE1D31">
      <w:pPr>
        <w:rPr>
          <w:rFonts w:ascii="Times New Roman" w:hAnsi="Times New Roman" w:cs="Times New Roman"/>
          <w:sz w:val="28"/>
          <w:szCs w:val="28"/>
        </w:rPr>
      </w:pPr>
      <w:r>
        <w:rPr>
          <w:rFonts w:ascii="Times New Roman" w:hAnsi="Times New Roman" w:cs="Times New Roman"/>
          <w:sz w:val="28"/>
          <w:szCs w:val="28"/>
        </w:rPr>
        <w:t>NAME: ONUNWOR VICTORIA CHIGONUM</w:t>
      </w:r>
    </w:p>
    <w:p w:rsidR="00AE1D31" w:rsidRDefault="00AE1D31">
      <w:pPr>
        <w:rPr>
          <w:rFonts w:ascii="Times New Roman" w:hAnsi="Times New Roman" w:cs="Times New Roman"/>
          <w:sz w:val="28"/>
          <w:szCs w:val="28"/>
        </w:rPr>
      </w:pPr>
      <w:r>
        <w:rPr>
          <w:rFonts w:ascii="Times New Roman" w:hAnsi="Times New Roman" w:cs="Times New Roman"/>
          <w:sz w:val="28"/>
          <w:szCs w:val="28"/>
        </w:rPr>
        <w:t>LEVEL: 400</w:t>
      </w:r>
    </w:p>
    <w:p w:rsidR="00AE1D31" w:rsidRDefault="00AE1D31">
      <w:pPr>
        <w:rPr>
          <w:rFonts w:ascii="Times New Roman" w:hAnsi="Times New Roman" w:cs="Times New Roman"/>
          <w:sz w:val="28"/>
          <w:szCs w:val="28"/>
        </w:rPr>
      </w:pPr>
      <w:r>
        <w:rPr>
          <w:rFonts w:ascii="Times New Roman" w:hAnsi="Times New Roman" w:cs="Times New Roman"/>
          <w:sz w:val="28"/>
          <w:szCs w:val="28"/>
        </w:rPr>
        <w:t>MATRIC NUMBER: 16/LAW01/178</w:t>
      </w:r>
    </w:p>
    <w:p w:rsidR="00AE1D31" w:rsidRDefault="00AE1D31">
      <w:pPr>
        <w:rPr>
          <w:rFonts w:ascii="Times New Roman" w:hAnsi="Times New Roman" w:cs="Times New Roman"/>
          <w:sz w:val="28"/>
          <w:szCs w:val="28"/>
        </w:rPr>
      </w:pPr>
      <w:r>
        <w:rPr>
          <w:rFonts w:ascii="Times New Roman" w:hAnsi="Times New Roman" w:cs="Times New Roman"/>
          <w:sz w:val="28"/>
          <w:szCs w:val="28"/>
        </w:rPr>
        <w:t>COURSE TITLE:  LAND LAW II</w:t>
      </w:r>
    </w:p>
    <w:p w:rsidR="00AE1D31" w:rsidRDefault="00AE1D31">
      <w:pPr>
        <w:rPr>
          <w:rFonts w:ascii="Times New Roman" w:hAnsi="Times New Roman" w:cs="Times New Roman"/>
          <w:sz w:val="28"/>
          <w:szCs w:val="28"/>
        </w:rPr>
      </w:pPr>
      <w:r>
        <w:rPr>
          <w:rFonts w:ascii="Times New Roman" w:hAnsi="Times New Roman" w:cs="Times New Roman"/>
          <w:sz w:val="28"/>
          <w:szCs w:val="28"/>
        </w:rPr>
        <w:t xml:space="preserve">COURSE CODE: </w:t>
      </w:r>
      <w:r w:rsidR="0094566E">
        <w:rPr>
          <w:rFonts w:ascii="Times New Roman" w:hAnsi="Times New Roman" w:cs="Times New Roman"/>
          <w:sz w:val="28"/>
          <w:szCs w:val="28"/>
        </w:rPr>
        <w:t>LPB402</w:t>
      </w:r>
    </w:p>
    <w:p w:rsidR="0094566E" w:rsidRDefault="0094566E">
      <w:pPr>
        <w:rPr>
          <w:rFonts w:ascii="Times New Roman" w:hAnsi="Times New Roman" w:cs="Times New Roman"/>
          <w:sz w:val="28"/>
          <w:szCs w:val="28"/>
          <w:u w:val="single"/>
        </w:rPr>
      </w:pPr>
      <w:r>
        <w:rPr>
          <w:rFonts w:ascii="Times New Roman" w:hAnsi="Times New Roman" w:cs="Times New Roman"/>
          <w:sz w:val="28"/>
          <w:szCs w:val="28"/>
        </w:rPr>
        <w:t xml:space="preserve">                                    </w:t>
      </w:r>
      <w:r w:rsidRPr="0094566E">
        <w:rPr>
          <w:rFonts w:ascii="Times New Roman" w:hAnsi="Times New Roman" w:cs="Times New Roman"/>
          <w:sz w:val="28"/>
          <w:szCs w:val="28"/>
          <w:u w:val="single"/>
        </w:rPr>
        <w:t>TEST.</w:t>
      </w:r>
    </w:p>
    <w:p w:rsidR="0094566E" w:rsidRDefault="0094566E">
      <w:pPr>
        <w:rPr>
          <w:rFonts w:ascii="Times New Roman" w:hAnsi="Times New Roman" w:cs="Times New Roman"/>
          <w:sz w:val="28"/>
          <w:szCs w:val="28"/>
        </w:rPr>
      </w:pPr>
      <w:r>
        <w:rPr>
          <w:rFonts w:ascii="Times New Roman" w:hAnsi="Times New Roman" w:cs="Times New Roman"/>
          <w:sz w:val="28"/>
          <w:szCs w:val="28"/>
        </w:rPr>
        <w:t>The legal issues in the above question are;</w:t>
      </w:r>
    </w:p>
    <w:p w:rsidR="0094566E" w:rsidRDefault="0094566E" w:rsidP="0094566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Whether the</w:t>
      </w:r>
      <w:r w:rsidR="007B349F">
        <w:rPr>
          <w:rFonts w:ascii="Times New Roman" w:hAnsi="Times New Roman" w:cs="Times New Roman"/>
          <w:sz w:val="28"/>
          <w:szCs w:val="28"/>
        </w:rPr>
        <w:t xml:space="preserve"> government had the power to revoke the statutory right of occupancy of Chief Ajah.</w:t>
      </w:r>
    </w:p>
    <w:p w:rsidR="00A20B0C" w:rsidRDefault="00A20B0C" w:rsidP="00A20B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Whether his claim will be successful in court.</w:t>
      </w:r>
    </w:p>
    <w:p w:rsidR="007B349F" w:rsidRPr="007B349F" w:rsidRDefault="007B349F" w:rsidP="007B349F">
      <w:pPr>
        <w:ind w:left="360"/>
        <w:rPr>
          <w:rFonts w:ascii="Times New Roman" w:hAnsi="Times New Roman" w:cs="Times New Roman"/>
          <w:sz w:val="28"/>
          <w:szCs w:val="28"/>
        </w:rPr>
      </w:pPr>
      <w:r>
        <w:rPr>
          <w:rFonts w:ascii="Times New Roman" w:hAnsi="Times New Roman" w:cs="Times New Roman"/>
          <w:sz w:val="28"/>
          <w:szCs w:val="28"/>
        </w:rPr>
        <w:t>Revocation of power is the power of the governor to revoke statutory right of occupancy for overriding public interest, it is lawful for the governor to do is.</w:t>
      </w:r>
    </w:p>
    <w:p w:rsidR="00A20B0C" w:rsidRDefault="00A20B0C" w:rsidP="00A20B0C">
      <w:pPr>
        <w:rPr>
          <w:rFonts w:ascii="Times New Roman" w:hAnsi="Times New Roman" w:cs="Times New Roman"/>
          <w:sz w:val="28"/>
          <w:szCs w:val="28"/>
        </w:rPr>
      </w:pPr>
      <w:r>
        <w:rPr>
          <w:rFonts w:ascii="Times New Roman" w:hAnsi="Times New Roman" w:cs="Times New Roman"/>
          <w:sz w:val="28"/>
          <w:szCs w:val="28"/>
        </w:rPr>
        <w:t>According to section 28 of the land</w:t>
      </w:r>
      <w:r w:rsidR="005C597D">
        <w:rPr>
          <w:rFonts w:ascii="Times New Roman" w:hAnsi="Times New Roman" w:cs="Times New Roman"/>
          <w:sz w:val="28"/>
          <w:szCs w:val="28"/>
        </w:rPr>
        <w:t xml:space="preserve"> use act that defines revocation</w:t>
      </w:r>
      <w:r w:rsidR="00ED573A">
        <w:rPr>
          <w:rFonts w:ascii="Times New Roman" w:hAnsi="Times New Roman" w:cs="Times New Roman"/>
          <w:sz w:val="28"/>
          <w:szCs w:val="28"/>
        </w:rPr>
        <w:t xml:space="preserve"> of </w:t>
      </w:r>
      <w:r w:rsidR="005C597D">
        <w:rPr>
          <w:rFonts w:ascii="Times New Roman" w:hAnsi="Times New Roman" w:cs="Times New Roman"/>
          <w:sz w:val="28"/>
          <w:szCs w:val="28"/>
        </w:rPr>
        <w:t>rights and compensation together with the three requirements which must be fulfilled for any form of revocation to be carried out such as:</w:t>
      </w:r>
    </w:p>
    <w:p w:rsidR="005C597D" w:rsidRDefault="005C597D" w:rsidP="00A20B0C">
      <w:pPr>
        <w:rPr>
          <w:rFonts w:ascii="Times New Roman" w:hAnsi="Times New Roman" w:cs="Times New Roman"/>
          <w:sz w:val="28"/>
          <w:szCs w:val="28"/>
        </w:rPr>
      </w:pPr>
      <w:r>
        <w:rPr>
          <w:rFonts w:ascii="Times New Roman" w:hAnsi="Times New Roman" w:cs="Times New Roman"/>
          <w:sz w:val="28"/>
          <w:szCs w:val="28"/>
        </w:rPr>
        <w:t>Purpose</w:t>
      </w:r>
    </w:p>
    <w:p w:rsidR="005C597D" w:rsidRDefault="005C597D" w:rsidP="00A20B0C">
      <w:pPr>
        <w:rPr>
          <w:rFonts w:ascii="Times New Roman" w:hAnsi="Times New Roman" w:cs="Times New Roman"/>
          <w:sz w:val="28"/>
          <w:szCs w:val="28"/>
        </w:rPr>
      </w:pPr>
      <w:r>
        <w:rPr>
          <w:rFonts w:ascii="Times New Roman" w:hAnsi="Times New Roman" w:cs="Times New Roman"/>
          <w:sz w:val="28"/>
          <w:szCs w:val="28"/>
        </w:rPr>
        <w:t xml:space="preserve">If there is a valid notice </w:t>
      </w:r>
    </w:p>
    <w:p w:rsidR="005C597D" w:rsidRDefault="005C597D" w:rsidP="00A20B0C">
      <w:pPr>
        <w:rPr>
          <w:rFonts w:ascii="Times New Roman" w:hAnsi="Times New Roman" w:cs="Times New Roman"/>
          <w:sz w:val="28"/>
          <w:szCs w:val="28"/>
        </w:rPr>
      </w:pPr>
      <w:r>
        <w:rPr>
          <w:rFonts w:ascii="Times New Roman" w:hAnsi="Times New Roman" w:cs="Times New Roman"/>
          <w:sz w:val="28"/>
          <w:szCs w:val="28"/>
        </w:rPr>
        <w:t>Adequate</w:t>
      </w:r>
      <w:r w:rsidR="00ED573A">
        <w:rPr>
          <w:rFonts w:ascii="Times New Roman" w:hAnsi="Times New Roman" w:cs="Times New Roman"/>
          <w:sz w:val="28"/>
          <w:szCs w:val="28"/>
        </w:rPr>
        <w:t xml:space="preserve"> Compensation</w:t>
      </w:r>
    </w:p>
    <w:p w:rsidR="007F1D2C" w:rsidRDefault="005C597D" w:rsidP="00A20B0C">
      <w:pPr>
        <w:rPr>
          <w:rFonts w:ascii="Times New Roman" w:hAnsi="Times New Roman" w:cs="Times New Roman"/>
          <w:sz w:val="28"/>
          <w:szCs w:val="28"/>
        </w:rPr>
      </w:pPr>
      <w:r>
        <w:rPr>
          <w:rFonts w:ascii="Times New Roman" w:hAnsi="Times New Roman" w:cs="Times New Roman"/>
          <w:sz w:val="28"/>
          <w:szCs w:val="28"/>
        </w:rPr>
        <w:t xml:space="preserve">In </w:t>
      </w:r>
      <w:r w:rsidR="00ED573A">
        <w:rPr>
          <w:rFonts w:ascii="Times New Roman" w:hAnsi="Times New Roman" w:cs="Times New Roman"/>
          <w:sz w:val="28"/>
          <w:szCs w:val="28"/>
        </w:rPr>
        <w:t>relation to</w:t>
      </w:r>
      <w:r>
        <w:rPr>
          <w:rFonts w:ascii="Times New Roman" w:hAnsi="Times New Roman" w:cs="Times New Roman"/>
          <w:sz w:val="28"/>
          <w:szCs w:val="28"/>
        </w:rPr>
        <w:t xml:space="preserve"> the above three requirements to the above ques</w:t>
      </w:r>
      <w:r w:rsidR="00ED573A">
        <w:rPr>
          <w:rFonts w:ascii="Times New Roman" w:hAnsi="Times New Roman" w:cs="Times New Roman"/>
          <w:sz w:val="28"/>
          <w:szCs w:val="28"/>
        </w:rPr>
        <w:t>tion the governor  didn’t fulfill the three requirements for his actions to be countere</w:t>
      </w:r>
      <w:r w:rsidR="007F1D2C">
        <w:rPr>
          <w:rFonts w:ascii="Times New Roman" w:hAnsi="Times New Roman" w:cs="Times New Roman"/>
          <w:sz w:val="28"/>
          <w:szCs w:val="28"/>
        </w:rPr>
        <w:t>d as void in the sense that he didn’t give Mr Ajah any personal notice and the executive order that was given to him is not a legislation it’s just a directry and it has to be in tangent with the existing laws of state ( the constitution) so the executive of demolishing of buildings by the government is therefore inefficient.</w:t>
      </w:r>
    </w:p>
    <w:p w:rsidR="00ED573A" w:rsidRDefault="007B349F" w:rsidP="00A20B0C">
      <w:pPr>
        <w:rPr>
          <w:rFonts w:ascii="Times New Roman" w:hAnsi="Times New Roman" w:cs="Times New Roman"/>
          <w:sz w:val="28"/>
          <w:szCs w:val="28"/>
        </w:rPr>
      </w:pPr>
      <w:r>
        <w:rPr>
          <w:rFonts w:ascii="Times New Roman" w:hAnsi="Times New Roman" w:cs="Times New Roman"/>
          <w:sz w:val="28"/>
          <w:szCs w:val="28"/>
        </w:rPr>
        <w:t xml:space="preserve">So therefore in relation to the first legal issue the governor had no right to revoke any statutory right of occupancy to Chief Ajah because he didn’t give any form of personal notice to Chief Ajah on his purpose of demolishing his building by virtue </w:t>
      </w:r>
      <w:r>
        <w:rPr>
          <w:rFonts w:ascii="Times New Roman" w:hAnsi="Times New Roman" w:cs="Times New Roman"/>
          <w:sz w:val="28"/>
          <w:szCs w:val="28"/>
        </w:rPr>
        <w:lastRenderedPageBreak/>
        <w:t>of sec</w:t>
      </w:r>
      <w:r w:rsidR="00CC6658">
        <w:rPr>
          <w:rFonts w:ascii="Times New Roman" w:hAnsi="Times New Roman" w:cs="Times New Roman"/>
          <w:sz w:val="28"/>
          <w:szCs w:val="28"/>
        </w:rPr>
        <w:t>tions 28(6)(7) that states that a notice</w:t>
      </w:r>
      <w:r>
        <w:rPr>
          <w:rFonts w:ascii="Times New Roman" w:hAnsi="Times New Roman" w:cs="Times New Roman"/>
          <w:sz w:val="28"/>
          <w:szCs w:val="28"/>
        </w:rPr>
        <w:t xml:space="preserve"> has to be given</w:t>
      </w:r>
      <w:r w:rsidR="00CC6658">
        <w:rPr>
          <w:rFonts w:ascii="Times New Roman" w:hAnsi="Times New Roman" w:cs="Times New Roman"/>
          <w:sz w:val="28"/>
          <w:szCs w:val="28"/>
        </w:rPr>
        <w:t xml:space="preserve"> before the revocation of a person right of occupancy and its also stated in section 44 of the land use act and therefore this legal issue will be answered in the negative</w:t>
      </w:r>
      <w:r>
        <w:rPr>
          <w:rFonts w:ascii="Times New Roman" w:hAnsi="Times New Roman" w:cs="Times New Roman"/>
          <w:sz w:val="28"/>
          <w:szCs w:val="28"/>
        </w:rPr>
        <w:t>. In the second legal issue Chief Ajah’s cl</w:t>
      </w:r>
      <w:r w:rsidR="00CC6658">
        <w:rPr>
          <w:rFonts w:ascii="Times New Roman" w:hAnsi="Times New Roman" w:cs="Times New Roman"/>
          <w:sz w:val="28"/>
          <w:szCs w:val="28"/>
        </w:rPr>
        <w:t>aim will be successful in court will be answered in the affirmative.</w:t>
      </w:r>
    </w:p>
    <w:p w:rsidR="007B349F" w:rsidRDefault="00CC6658" w:rsidP="00A20B0C">
      <w:pPr>
        <w:rPr>
          <w:rFonts w:ascii="Times New Roman" w:hAnsi="Times New Roman" w:cs="Times New Roman"/>
          <w:sz w:val="28"/>
          <w:szCs w:val="28"/>
        </w:rPr>
      </w:pPr>
      <w:r>
        <w:rPr>
          <w:rFonts w:ascii="Times New Roman" w:hAnsi="Times New Roman" w:cs="Times New Roman"/>
          <w:sz w:val="28"/>
          <w:szCs w:val="28"/>
        </w:rPr>
        <w:t>In conclusion the lega advice which will be given to Chief Ajah will be to sue the governor as he has the right to and he will be successful this because the executive order as explained before above is not applicable to the existing laws and therefore isn’t efficient as a reason for demolishing Chief  Ajah’s building and also for not granting a personal notice for carrying out his actions and therefore by virtue of section 29(4) the governor should compensate Chief Ajah.</w:t>
      </w:r>
    </w:p>
    <w:p w:rsidR="00ED573A" w:rsidRPr="00A20B0C" w:rsidRDefault="00ED573A" w:rsidP="00A20B0C">
      <w:pPr>
        <w:rPr>
          <w:rFonts w:ascii="Times New Roman" w:hAnsi="Times New Roman" w:cs="Times New Roman"/>
          <w:sz w:val="28"/>
          <w:szCs w:val="28"/>
        </w:rPr>
      </w:pPr>
    </w:p>
    <w:p w:rsidR="00A20B0C" w:rsidRPr="0094566E" w:rsidRDefault="00A20B0C">
      <w:pPr>
        <w:pStyle w:val="ListParagraph"/>
        <w:rPr>
          <w:rFonts w:ascii="Times New Roman" w:hAnsi="Times New Roman" w:cs="Times New Roman"/>
          <w:sz w:val="28"/>
          <w:szCs w:val="28"/>
        </w:rPr>
      </w:pPr>
    </w:p>
    <w:sectPr w:rsidR="00A20B0C" w:rsidRPr="0094566E" w:rsidSect="00B401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C85" w:rsidRDefault="003E7C85" w:rsidP="007B349F">
      <w:pPr>
        <w:spacing w:after="0" w:line="240" w:lineRule="auto"/>
      </w:pPr>
      <w:r>
        <w:separator/>
      </w:r>
    </w:p>
  </w:endnote>
  <w:endnote w:type="continuationSeparator" w:id="1">
    <w:p w:rsidR="003E7C85" w:rsidRDefault="003E7C85" w:rsidP="007B3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C85" w:rsidRDefault="003E7C85" w:rsidP="007B349F">
      <w:pPr>
        <w:spacing w:after="0" w:line="240" w:lineRule="auto"/>
      </w:pPr>
      <w:r>
        <w:separator/>
      </w:r>
    </w:p>
  </w:footnote>
  <w:footnote w:type="continuationSeparator" w:id="1">
    <w:p w:rsidR="003E7C85" w:rsidRDefault="003E7C85" w:rsidP="007B3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A8D"/>
    <w:multiLevelType w:val="hybridMultilevel"/>
    <w:tmpl w:val="874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E1D31"/>
    <w:rsid w:val="003E7C85"/>
    <w:rsid w:val="005C597D"/>
    <w:rsid w:val="007B349F"/>
    <w:rsid w:val="007F1D2C"/>
    <w:rsid w:val="0094566E"/>
    <w:rsid w:val="00A20B0C"/>
    <w:rsid w:val="00AE1D31"/>
    <w:rsid w:val="00B40182"/>
    <w:rsid w:val="00CC6658"/>
    <w:rsid w:val="00ED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6E"/>
    <w:pPr>
      <w:ind w:left="720"/>
      <w:contextualSpacing/>
    </w:pPr>
  </w:style>
  <w:style w:type="paragraph" w:styleId="Header">
    <w:name w:val="header"/>
    <w:basedOn w:val="Normal"/>
    <w:link w:val="HeaderChar"/>
    <w:uiPriority w:val="99"/>
    <w:semiHidden/>
    <w:unhideWhenUsed/>
    <w:rsid w:val="007B3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49F"/>
  </w:style>
  <w:style w:type="paragraph" w:styleId="Footer">
    <w:name w:val="footer"/>
    <w:basedOn w:val="Normal"/>
    <w:link w:val="FooterChar"/>
    <w:uiPriority w:val="99"/>
    <w:semiHidden/>
    <w:unhideWhenUsed/>
    <w:rsid w:val="007B3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GOSPEL IDIKA</dc:creator>
  <cp:lastModifiedBy>PRINCE GOSPEL IDIKA</cp:lastModifiedBy>
  <cp:revision>2</cp:revision>
  <dcterms:created xsi:type="dcterms:W3CDTF">2020-05-15T09:06:00Z</dcterms:created>
  <dcterms:modified xsi:type="dcterms:W3CDTF">2020-05-15T10:21:00Z</dcterms:modified>
</cp:coreProperties>
</file>