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7F" w:rsidRDefault="00FE2AEB">
      <w:pPr>
        <w:rPr>
          <w:rFonts w:ascii="Times New Roman" w:hAnsi="Times New Roman" w:cs="Times New Roman"/>
          <w:b/>
          <w:sz w:val="24"/>
          <w:szCs w:val="24"/>
        </w:rPr>
      </w:pPr>
      <w:r>
        <w:rPr>
          <w:rFonts w:ascii="Times New Roman" w:hAnsi="Times New Roman" w:cs="Times New Roman"/>
          <w:b/>
          <w:sz w:val="24"/>
          <w:szCs w:val="24"/>
        </w:rPr>
        <w:t>NAME:</w:t>
      </w:r>
      <w:r w:rsidR="002C774C">
        <w:rPr>
          <w:rFonts w:ascii="Times New Roman" w:hAnsi="Times New Roman" w:cs="Times New Roman"/>
          <w:b/>
          <w:sz w:val="24"/>
          <w:szCs w:val="24"/>
        </w:rPr>
        <w:t xml:space="preserve"> UBA KOSISOCHUKWU</w:t>
      </w:r>
    </w:p>
    <w:p w:rsidR="00FE2AEB" w:rsidRDefault="00FE2AEB">
      <w:pPr>
        <w:rPr>
          <w:rFonts w:ascii="Times New Roman" w:hAnsi="Times New Roman" w:cs="Times New Roman"/>
          <w:b/>
          <w:sz w:val="24"/>
          <w:szCs w:val="24"/>
        </w:rPr>
      </w:pPr>
      <w:r>
        <w:rPr>
          <w:rFonts w:ascii="Times New Roman" w:hAnsi="Times New Roman" w:cs="Times New Roman"/>
          <w:b/>
          <w:sz w:val="24"/>
          <w:szCs w:val="24"/>
        </w:rPr>
        <w:t>MATRIC NO.:</w:t>
      </w:r>
      <w:r w:rsidR="002C774C">
        <w:rPr>
          <w:rFonts w:ascii="Times New Roman" w:hAnsi="Times New Roman" w:cs="Times New Roman"/>
          <w:b/>
          <w:sz w:val="24"/>
          <w:szCs w:val="24"/>
        </w:rPr>
        <w:t xml:space="preserve"> 16/LAW01/200</w:t>
      </w:r>
    </w:p>
    <w:p w:rsidR="00FE2AEB" w:rsidRDefault="00FE2AEB">
      <w:pPr>
        <w:rPr>
          <w:rFonts w:ascii="Times New Roman" w:hAnsi="Times New Roman" w:cs="Times New Roman"/>
          <w:b/>
          <w:sz w:val="24"/>
          <w:szCs w:val="24"/>
        </w:rPr>
      </w:pPr>
      <w:r>
        <w:rPr>
          <w:rFonts w:ascii="Times New Roman" w:hAnsi="Times New Roman" w:cs="Times New Roman"/>
          <w:b/>
          <w:sz w:val="24"/>
          <w:szCs w:val="24"/>
        </w:rPr>
        <w:t>COURSE:</w:t>
      </w:r>
      <w:r w:rsidR="002C774C">
        <w:rPr>
          <w:rFonts w:ascii="Times New Roman" w:hAnsi="Times New Roman" w:cs="Times New Roman"/>
          <w:b/>
          <w:sz w:val="24"/>
          <w:szCs w:val="24"/>
        </w:rPr>
        <w:t xml:space="preserve"> LPB 402</w:t>
      </w:r>
    </w:p>
    <w:p w:rsidR="00FE2AEB" w:rsidRDefault="00FE2AEB">
      <w:pPr>
        <w:rPr>
          <w:rFonts w:ascii="Times New Roman" w:hAnsi="Times New Roman" w:cs="Times New Roman"/>
          <w:b/>
          <w:sz w:val="24"/>
          <w:szCs w:val="24"/>
        </w:rPr>
      </w:pPr>
      <w:r>
        <w:rPr>
          <w:rFonts w:ascii="Times New Roman" w:hAnsi="Times New Roman" w:cs="Times New Roman"/>
          <w:b/>
          <w:sz w:val="24"/>
          <w:szCs w:val="24"/>
        </w:rPr>
        <w:t>DATE:</w:t>
      </w:r>
      <w:r w:rsidR="002C774C">
        <w:rPr>
          <w:rFonts w:ascii="Times New Roman" w:hAnsi="Times New Roman" w:cs="Times New Roman"/>
          <w:b/>
          <w:sz w:val="24"/>
          <w:szCs w:val="24"/>
        </w:rPr>
        <w:t xml:space="preserve"> 15/05/2020</w:t>
      </w:r>
    </w:p>
    <w:p w:rsidR="00FE2AEB" w:rsidRDefault="00FE2AEB">
      <w:pPr>
        <w:rPr>
          <w:rFonts w:ascii="Times New Roman" w:hAnsi="Times New Roman" w:cs="Times New Roman"/>
          <w:b/>
          <w:sz w:val="24"/>
          <w:szCs w:val="24"/>
        </w:rPr>
      </w:pPr>
      <w:r>
        <w:rPr>
          <w:rFonts w:ascii="Times New Roman" w:hAnsi="Times New Roman" w:cs="Times New Roman"/>
          <w:b/>
          <w:sz w:val="24"/>
          <w:szCs w:val="24"/>
        </w:rPr>
        <w:t>LECTURER:</w:t>
      </w:r>
      <w:r w:rsidR="002C774C">
        <w:rPr>
          <w:rFonts w:ascii="Times New Roman" w:hAnsi="Times New Roman" w:cs="Times New Roman"/>
          <w:b/>
          <w:sz w:val="24"/>
          <w:szCs w:val="24"/>
        </w:rPr>
        <w:t xml:space="preserve"> Bar Olubiyi</w:t>
      </w:r>
      <w:bookmarkStart w:id="0" w:name="_GoBack"/>
      <w:bookmarkEnd w:id="0"/>
    </w:p>
    <w:p w:rsidR="00FE2AEB" w:rsidRDefault="00FE2AEB" w:rsidP="00FE2AEB">
      <w:pPr>
        <w:jc w:val="center"/>
        <w:rPr>
          <w:rFonts w:ascii="Times New Roman" w:hAnsi="Times New Roman" w:cs="Times New Roman"/>
          <w:b/>
          <w:sz w:val="24"/>
          <w:szCs w:val="24"/>
          <w:u w:val="single"/>
        </w:rPr>
      </w:pPr>
      <w:r>
        <w:rPr>
          <w:rFonts w:ascii="Times New Roman" w:hAnsi="Times New Roman" w:cs="Times New Roman"/>
          <w:b/>
          <w:sz w:val="24"/>
          <w:szCs w:val="24"/>
          <w:u w:val="single"/>
        </w:rPr>
        <w:t>TEST</w:t>
      </w:r>
    </w:p>
    <w:p w:rsidR="00FE2AEB" w:rsidRDefault="00FE2AEB" w:rsidP="00FE2AEB">
      <w:pPr>
        <w:rPr>
          <w:rFonts w:ascii="Times New Roman" w:hAnsi="Times New Roman" w:cs="Times New Roman"/>
          <w:sz w:val="24"/>
          <w:szCs w:val="24"/>
        </w:rPr>
      </w:pPr>
      <w:r>
        <w:rPr>
          <w:rFonts w:ascii="Times New Roman" w:hAnsi="Times New Roman" w:cs="Times New Roman"/>
          <w:sz w:val="24"/>
          <w:szCs w:val="24"/>
        </w:rPr>
        <w:t xml:space="preserve">The legal issue in this scenario is whether </w:t>
      </w:r>
      <w:r w:rsidR="005B02BE">
        <w:rPr>
          <w:rFonts w:ascii="Times New Roman" w:hAnsi="Times New Roman" w:cs="Times New Roman"/>
          <w:sz w:val="24"/>
          <w:szCs w:val="24"/>
        </w:rPr>
        <w:t xml:space="preserve">or not the governor of </w:t>
      </w:r>
      <w:proofErr w:type="spellStart"/>
      <w:r w:rsidR="005B02BE">
        <w:rPr>
          <w:rFonts w:ascii="Times New Roman" w:hAnsi="Times New Roman" w:cs="Times New Roman"/>
          <w:sz w:val="24"/>
          <w:szCs w:val="24"/>
        </w:rPr>
        <w:t>Kuzuland</w:t>
      </w:r>
      <w:proofErr w:type="spellEnd"/>
      <w:r w:rsidR="005B02BE">
        <w:rPr>
          <w:rFonts w:ascii="Times New Roman" w:hAnsi="Times New Roman" w:cs="Times New Roman"/>
          <w:sz w:val="24"/>
          <w:szCs w:val="24"/>
        </w:rPr>
        <w:t xml:space="preserve"> was right for the demolishment of Chief </w:t>
      </w:r>
      <w:proofErr w:type="spellStart"/>
      <w:r w:rsidR="005B02BE">
        <w:rPr>
          <w:rFonts w:ascii="Times New Roman" w:hAnsi="Times New Roman" w:cs="Times New Roman"/>
          <w:sz w:val="24"/>
          <w:szCs w:val="24"/>
        </w:rPr>
        <w:t>Ajah’s</w:t>
      </w:r>
      <w:proofErr w:type="spellEnd"/>
      <w:r w:rsidR="005B02BE">
        <w:rPr>
          <w:rFonts w:ascii="Times New Roman" w:hAnsi="Times New Roman" w:cs="Times New Roman"/>
          <w:sz w:val="24"/>
          <w:szCs w:val="24"/>
        </w:rPr>
        <w:t xml:space="preserve"> Tarzan hotel, based on the executive order that he gave to the citizens of </w:t>
      </w:r>
      <w:proofErr w:type="spellStart"/>
      <w:r w:rsidR="005B02BE">
        <w:rPr>
          <w:rFonts w:ascii="Times New Roman" w:hAnsi="Times New Roman" w:cs="Times New Roman"/>
          <w:sz w:val="24"/>
          <w:szCs w:val="24"/>
        </w:rPr>
        <w:t>Kuzuland</w:t>
      </w:r>
      <w:proofErr w:type="spellEnd"/>
      <w:r w:rsidR="005B02BE">
        <w:rPr>
          <w:rFonts w:ascii="Times New Roman" w:hAnsi="Times New Roman" w:cs="Times New Roman"/>
          <w:sz w:val="24"/>
          <w:szCs w:val="24"/>
        </w:rPr>
        <w:t>.</w:t>
      </w:r>
    </w:p>
    <w:p w:rsidR="005B02BE" w:rsidRDefault="005B02BE" w:rsidP="00FE2AEB">
      <w:pPr>
        <w:rPr>
          <w:rFonts w:ascii="Times New Roman" w:hAnsi="Times New Roman" w:cs="Times New Roman"/>
          <w:sz w:val="24"/>
          <w:szCs w:val="24"/>
        </w:rPr>
      </w:pPr>
      <w:r>
        <w:rPr>
          <w:rFonts w:ascii="Times New Roman" w:hAnsi="Times New Roman" w:cs="Times New Roman"/>
          <w:sz w:val="24"/>
          <w:szCs w:val="24"/>
        </w:rPr>
        <w:t xml:space="preserve">  In my opinion, I’d ask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to go on ahead and contest the governor’s actions in the court of law because he was wrong for demolishing the hotel without giving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a private notice before doing so. However, my opinion also stands on the basis that there had already been a </w:t>
      </w:r>
      <w:r w:rsidR="00CE61DF">
        <w:rPr>
          <w:rFonts w:ascii="Times New Roman" w:hAnsi="Times New Roman" w:cs="Times New Roman"/>
          <w:sz w:val="24"/>
          <w:szCs w:val="24"/>
        </w:rPr>
        <w:t>Quarantine law set in place specifically for this situation, making it supreme and active in place of the constitution and land use act, therefore instead of demolishing the hotel, the governor should have fined and imprisoned the chief as provided by S5 of the Quarantine law.</w:t>
      </w:r>
    </w:p>
    <w:p w:rsidR="00CE61DF" w:rsidRDefault="00CE61DF" w:rsidP="00FE2AEB">
      <w:pPr>
        <w:rPr>
          <w:rFonts w:ascii="Times New Roman" w:hAnsi="Times New Roman" w:cs="Times New Roman"/>
          <w:sz w:val="24"/>
          <w:szCs w:val="24"/>
        </w:rPr>
      </w:pPr>
      <w:r>
        <w:rPr>
          <w:rFonts w:ascii="Times New Roman" w:hAnsi="Times New Roman" w:cs="Times New Roman"/>
          <w:sz w:val="24"/>
          <w:szCs w:val="24"/>
        </w:rPr>
        <w:t xml:space="preserve">  However, it should also be noted that the governor might want to use his executive order in defense of his action in the court of law, but since we are assuming that the laws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are the same as the Nigerian legislations, and in Nigeria The 1999 Constitution vests the </w:t>
      </w:r>
      <w:r w:rsidR="002B4A59">
        <w:rPr>
          <w:rFonts w:ascii="Times New Roman" w:hAnsi="Times New Roman" w:cs="Times New Roman"/>
          <w:sz w:val="24"/>
          <w:szCs w:val="24"/>
        </w:rPr>
        <w:t>executive powers within the president and not the governors, meaning that a governors executive order is a general policy statement and doesn’t have to have the force and effect of the law. The only purpose of such an order would be to motivate the states men to carry out said policies set out within the order.</w:t>
      </w:r>
    </w:p>
    <w:p w:rsidR="002B4A59" w:rsidRDefault="002B4A59" w:rsidP="00FE2AEB">
      <w:pPr>
        <w:rPr>
          <w:rFonts w:ascii="Times New Roman" w:hAnsi="Times New Roman" w:cs="Times New Roman"/>
          <w:sz w:val="24"/>
          <w:szCs w:val="24"/>
        </w:rPr>
      </w:pPr>
      <w:r>
        <w:rPr>
          <w:rFonts w:ascii="Times New Roman" w:hAnsi="Times New Roman" w:cs="Times New Roman"/>
          <w:sz w:val="24"/>
          <w:szCs w:val="24"/>
        </w:rPr>
        <w:t xml:space="preserve"> If however we also still wish to take a look at the Land Use Act in the defense of this scenario, we could take a look at S28 of the Land Use Act which provides that in order for the government to </w:t>
      </w:r>
      <w:proofErr w:type="spellStart"/>
      <w:r>
        <w:rPr>
          <w:rFonts w:ascii="Times New Roman" w:hAnsi="Times New Roman" w:cs="Times New Roman"/>
          <w:sz w:val="24"/>
          <w:szCs w:val="24"/>
        </w:rPr>
        <w:t>revocate</w:t>
      </w:r>
      <w:proofErr w:type="spellEnd"/>
      <w:r>
        <w:rPr>
          <w:rFonts w:ascii="Times New Roman" w:hAnsi="Times New Roman" w:cs="Times New Roman"/>
          <w:sz w:val="24"/>
          <w:szCs w:val="24"/>
        </w:rPr>
        <w:t xml:space="preserve"> the right of occupancy from a citizen of his land, that they must satisfy three conditions to grant such revocation valid; a) it must be </w:t>
      </w:r>
      <w:r w:rsidR="00895E53">
        <w:rPr>
          <w:rFonts w:ascii="Times New Roman" w:hAnsi="Times New Roman" w:cs="Times New Roman"/>
          <w:sz w:val="24"/>
          <w:szCs w:val="24"/>
        </w:rPr>
        <w:t xml:space="preserve">for the public’s interest. b) </w:t>
      </w:r>
      <w:proofErr w:type="gramStart"/>
      <w:r w:rsidR="00895E53">
        <w:rPr>
          <w:rFonts w:ascii="Times New Roman" w:hAnsi="Times New Roman" w:cs="Times New Roman"/>
          <w:sz w:val="24"/>
          <w:szCs w:val="24"/>
        </w:rPr>
        <w:t>there</w:t>
      </w:r>
      <w:proofErr w:type="gramEnd"/>
      <w:r w:rsidR="00895E53">
        <w:rPr>
          <w:rFonts w:ascii="Times New Roman" w:hAnsi="Times New Roman" w:cs="Times New Roman"/>
          <w:sz w:val="24"/>
          <w:szCs w:val="24"/>
        </w:rPr>
        <w:t xml:space="preserve"> must be a valid notice given individually to the bearer of the land in question. c) </w:t>
      </w:r>
      <w:proofErr w:type="gramStart"/>
      <w:r w:rsidR="00895E53">
        <w:rPr>
          <w:rFonts w:ascii="Times New Roman" w:hAnsi="Times New Roman" w:cs="Times New Roman"/>
          <w:sz w:val="24"/>
          <w:szCs w:val="24"/>
        </w:rPr>
        <w:t>and</w:t>
      </w:r>
      <w:proofErr w:type="gramEnd"/>
      <w:r w:rsidR="00895E53">
        <w:rPr>
          <w:rFonts w:ascii="Times New Roman" w:hAnsi="Times New Roman" w:cs="Times New Roman"/>
          <w:sz w:val="24"/>
          <w:szCs w:val="24"/>
        </w:rPr>
        <w:t xml:space="preserve"> there must be adequate compensation to the bearer.</w:t>
      </w:r>
    </w:p>
    <w:p w:rsidR="00895E53" w:rsidRPr="00FE2AEB" w:rsidRDefault="00895E53" w:rsidP="00FE2AEB">
      <w:pPr>
        <w:rPr>
          <w:rFonts w:ascii="Times New Roman" w:hAnsi="Times New Roman" w:cs="Times New Roman"/>
          <w:sz w:val="24"/>
          <w:szCs w:val="24"/>
        </w:rPr>
      </w:pPr>
      <w:r>
        <w:rPr>
          <w:rFonts w:ascii="Times New Roman" w:hAnsi="Times New Roman" w:cs="Times New Roman"/>
          <w:sz w:val="24"/>
          <w:szCs w:val="24"/>
        </w:rPr>
        <w:t xml:space="preserve">  With that being said we can look at the scenario and recognize that the demolishment was done in the interest of the public due to the COVID-19 outbreak, so this satisfies the first requirement to a god extent, but however, regarding the second and third requirements, the governor didn’t </w:t>
      </w:r>
      <w:r w:rsidR="002C774C">
        <w:rPr>
          <w:rFonts w:ascii="Times New Roman" w:hAnsi="Times New Roman" w:cs="Times New Roman"/>
          <w:sz w:val="24"/>
          <w:szCs w:val="24"/>
        </w:rPr>
        <w:t>give the Chief several valid</w:t>
      </w:r>
      <w:r>
        <w:rPr>
          <w:rFonts w:ascii="Times New Roman" w:hAnsi="Times New Roman" w:cs="Times New Roman"/>
          <w:sz w:val="24"/>
          <w:szCs w:val="24"/>
        </w:rPr>
        <w:t xml:space="preserve"> notice</w:t>
      </w:r>
      <w:r w:rsidR="002C774C">
        <w:rPr>
          <w:rFonts w:ascii="Times New Roman" w:hAnsi="Times New Roman" w:cs="Times New Roman"/>
          <w:sz w:val="24"/>
          <w:szCs w:val="24"/>
        </w:rPr>
        <w:t>, meaning he had erred at that point and</w:t>
      </w:r>
      <w:r>
        <w:rPr>
          <w:rFonts w:ascii="Times New Roman" w:hAnsi="Times New Roman" w:cs="Times New Roman"/>
          <w:sz w:val="24"/>
          <w:szCs w:val="24"/>
        </w:rPr>
        <w:t xml:space="preserve"> so the action is still arguable</w:t>
      </w:r>
      <w:r w:rsidR="002C774C">
        <w:rPr>
          <w:rFonts w:ascii="Times New Roman" w:hAnsi="Times New Roman" w:cs="Times New Roman"/>
          <w:sz w:val="24"/>
          <w:szCs w:val="24"/>
        </w:rPr>
        <w:t xml:space="preserve">, as seen in the case of </w:t>
      </w:r>
      <w:proofErr w:type="spellStart"/>
      <w:r w:rsidR="002C774C">
        <w:rPr>
          <w:rFonts w:ascii="Times New Roman" w:hAnsi="Times New Roman" w:cs="Times New Roman"/>
          <w:sz w:val="24"/>
          <w:szCs w:val="24"/>
        </w:rPr>
        <w:t>Ononuju</w:t>
      </w:r>
      <w:proofErr w:type="spellEnd"/>
      <w:r w:rsidR="002C774C">
        <w:rPr>
          <w:rFonts w:ascii="Times New Roman" w:hAnsi="Times New Roman" w:cs="Times New Roman"/>
          <w:sz w:val="24"/>
          <w:szCs w:val="24"/>
        </w:rPr>
        <w:t xml:space="preserve"> v A.G </w:t>
      </w:r>
      <w:proofErr w:type="spellStart"/>
      <w:r w:rsidR="002C774C">
        <w:rPr>
          <w:rFonts w:ascii="Times New Roman" w:hAnsi="Times New Roman" w:cs="Times New Roman"/>
          <w:sz w:val="24"/>
          <w:szCs w:val="24"/>
        </w:rPr>
        <w:t>Anambra</w:t>
      </w:r>
      <w:proofErr w:type="spellEnd"/>
      <w:r w:rsidR="002C774C">
        <w:rPr>
          <w:rFonts w:ascii="Times New Roman" w:hAnsi="Times New Roman" w:cs="Times New Roman"/>
          <w:sz w:val="24"/>
          <w:szCs w:val="24"/>
        </w:rPr>
        <w:t xml:space="preserve"> State</w:t>
      </w:r>
      <w:r>
        <w:rPr>
          <w:rFonts w:ascii="Times New Roman" w:hAnsi="Times New Roman" w:cs="Times New Roman"/>
          <w:sz w:val="24"/>
          <w:szCs w:val="24"/>
        </w:rPr>
        <w:t xml:space="preserve">, and finally, if the governor must compensate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for his losses in the destruction of his property, otherwise the said action would be rendered invalid and thus h</w:t>
      </w:r>
      <w:r w:rsidR="002C774C">
        <w:rPr>
          <w:rFonts w:ascii="Times New Roman" w:hAnsi="Times New Roman" w:cs="Times New Roman"/>
          <w:sz w:val="24"/>
          <w:szCs w:val="24"/>
        </w:rPr>
        <w:t>ave the governor face the force</w:t>
      </w:r>
      <w:r>
        <w:rPr>
          <w:rFonts w:ascii="Times New Roman" w:hAnsi="Times New Roman" w:cs="Times New Roman"/>
          <w:sz w:val="24"/>
          <w:szCs w:val="24"/>
        </w:rPr>
        <w:t xml:space="preserve"> of the court. </w:t>
      </w:r>
    </w:p>
    <w:sectPr w:rsidR="00895E53" w:rsidRPr="00FE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EB"/>
    <w:rsid w:val="002B4A59"/>
    <w:rsid w:val="002C774C"/>
    <w:rsid w:val="00324F7C"/>
    <w:rsid w:val="005B02BE"/>
    <w:rsid w:val="00895E53"/>
    <w:rsid w:val="00BB5885"/>
    <w:rsid w:val="00CE61DF"/>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0A81E-E58E-41B7-B550-7A495834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dc:creator>
  <cp:keywords/>
  <dc:description/>
  <cp:lastModifiedBy>HP US</cp:lastModifiedBy>
  <cp:revision>1</cp:revision>
  <dcterms:created xsi:type="dcterms:W3CDTF">2020-05-15T09:27:00Z</dcterms:created>
  <dcterms:modified xsi:type="dcterms:W3CDTF">2020-05-15T10:26:00Z</dcterms:modified>
</cp:coreProperties>
</file>