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AC9" w:rsidRPr="007C163A" w:rsidRDefault="009F5AC9" w:rsidP="009F5AC9">
      <w:pPr>
        <w:rPr>
          <w:sz w:val="32"/>
          <w:szCs w:val="32"/>
        </w:rPr>
      </w:pPr>
      <w:r w:rsidRPr="007C163A">
        <w:rPr>
          <w:b/>
          <w:sz w:val="32"/>
          <w:szCs w:val="32"/>
        </w:rPr>
        <w:t>NAME</w:t>
      </w:r>
      <w:proofErr w:type="gramStart"/>
      <w:r w:rsidRPr="007C163A">
        <w:rPr>
          <w:b/>
          <w:sz w:val="32"/>
          <w:szCs w:val="32"/>
        </w:rPr>
        <w:t>:</w:t>
      </w:r>
      <w:r w:rsidRPr="007C163A">
        <w:rPr>
          <w:sz w:val="32"/>
          <w:szCs w:val="32"/>
        </w:rPr>
        <w:t>MARTINS</w:t>
      </w:r>
      <w:proofErr w:type="gramEnd"/>
      <w:r w:rsidRPr="007C163A">
        <w:rPr>
          <w:sz w:val="32"/>
          <w:szCs w:val="32"/>
        </w:rPr>
        <w:t xml:space="preserve"> JANE</w:t>
      </w:r>
    </w:p>
    <w:p w:rsidR="009F5AC9" w:rsidRPr="007C163A" w:rsidRDefault="009F5AC9" w:rsidP="009F5AC9">
      <w:pPr>
        <w:rPr>
          <w:sz w:val="32"/>
          <w:szCs w:val="32"/>
        </w:rPr>
      </w:pPr>
      <w:r w:rsidRPr="007C163A">
        <w:rPr>
          <w:b/>
          <w:sz w:val="32"/>
          <w:szCs w:val="32"/>
        </w:rPr>
        <w:t>MATRIC NUMBER</w:t>
      </w:r>
      <w:proofErr w:type="gramStart"/>
      <w:r w:rsidRPr="007C163A">
        <w:rPr>
          <w:b/>
          <w:sz w:val="32"/>
          <w:szCs w:val="32"/>
        </w:rPr>
        <w:t>:</w:t>
      </w:r>
      <w:r w:rsidRPr="007C163A">
        <w:rPr>
          <w:sz w:val="32"/>
          <w:szCs w:val="32"/>
        </w:rPr>
        <w:t>16</w:t>
      </w:r>
      <w:proofErr w:type="gramEnd"/>
      <w:r w:rsidRPr="007C163A">
        <w:rPr>
          <w:sz w:val="32"/>
          <w:szCs w:val="32"/>
        </w:rPr>
        <w:t>/MHS01/135</w:t>
      </w:r>
    </w:p>
    <w:p w:rsidR="009F5AC9" w:rsidRPr="007C163A" w:rsidRDefault="009F5AC9" w:rsidP="009F5AC9">
      <w:pPr>
        <w:rPr>
          <w:sz w:val="32"/>
          <w:szCs w:val="32"/>
        </w:rPr>
      </w:pPr>
      <w:r w:rsidRPr="007C163A">
        <w:rPr>
          <w:b/>
          <w:sz w:val="32"/>
          <w:szCs w:val="32"/>
        </w:rPr>
        <w:t>DEPARTMENT</w:t>
      </w:r>
      <w:proofErr w:type="gramStart"/>
      <w:r w:rsidRPr="007C163A">
        <w:rPr>
          <w:b/>
          <w:sz w:val="32"/>
          <w:szCs w:val="32"/>
        </w:rPr>
        <w:t>:</w:t>
      </w:r>
      <w:r w:rsidRPr="007C163A">
        <w:rPr>
          <w:sz w:val="32"/>
          <w:szCs w:val="32"/>
        </w:rPr>
        <w:t>HUMAN</w:t>
      </w:r>
      <w:proofErr w:type="gramEnd"/>
      <w:r w:rsidRPr="007C163A">
        <w:rPr>
          <w:sz w:val="32"/>
          <w:szCs w:val="32"/>
        </w:rPr>
        <w:t xml:space="preserve"> ANATOMY</w:t>
      </w:r>
    </w:p>
    <w:p w:rsidR="009F5AC9" w:rsidRPr="007C163A" w:rsidRDefault="009F5AC9" w:rsidP="009F5AC9">
      <w:pPr>
        <w:rPr>
          <w:sz w:val="32"/>
          <w:szCs w:val="32"/>
        </w:rPr>
      </w:pPr>
      <w:r w:rsidRPr="007C163A">
        <w:rPr>
          <w:b/>
          <w:sz w:val="32"/>
          <w:szCs w:val="32"/>
        </w:rPr>
        <w:t>COLLEGE</w:t>
      </w:r>
      <w:proofErr w:type="gramStart"/>
      <w:r w:rsidRPr="007C163A">
        <w:rPr>
          <w:b/>
          <w:sz w:val="32"/>
          <w:szCs w:val="32"/>
        </w:rPr>
        <w:t>:</w:t>
      </w:r>
      <w:r w:rsidRPr="007C163A">
        <w:rPr>
          <w:sz w:val="32"/>
          <w:szCs w:val="32"/>
        </w:rPr>
        <w:t>MEDICINE</w:t>
      </w:r>
      <w:proofErr w:type="gramEnd"/>
      <w:r w:rsidRPr="007C163A">
        <w:rPr>
          <w:sz w:val="32"/>
          <w:szCs w:val="32"/>
        </w:rPr>
        <w:t xml:space="preserve"> AND HEALTH SCIENCES</w:t>
      </w:r>
    </w:p>
    <w:p w:rsidR="009F5AC9" w:rsidRPr="007C163A" w:rsidRDefault="009F5AC9" w:rsidP="009F5AC9">
      <w:pPr>
        <w:rPr>
          <w:sz w:val="32"/>
          <w:szCs w:val="32"/>
        </w:rPr>
      </w:pPr>
      <w:r w:rsidRPr="007C163A">
        <w:rPr>
          <w:b/>
          <w:sz w:val="32"/>
          <w:szCs w:val="32"/>
        </w:rPr>
        <w:t>COURSE</w:t>
      </w:r>
      <w:proofErr w:type="gramStart"/>
      <w:r w:rsidRPr="007C163A">
        <w:rPr>
          <w:b/>
          <w:sz w:val="32"/>
          <w:szCs w:val="32"/>
        </w:rPr>
        <w:t>:</w:t>
      </w:r>
      <w:r w:rsidRPr="007C163A">
        <w:rPr>
          <w:sz w:val="32"/>
          <w:szCs w:val="32"/>
        </w:rPr>
        <w:t>ELECTRON</w:t>
      </w:r>
      <w:proofErr w:type="gramEnd"/>
      <w:r w:rsidRPr="007C163A">
        <w:rPr>
          <w:sz w:val="32"/>
          <w:szCs w:val="32"/>
        </w:rPr>
        <w:tab/>
        <w:t>MICROSCOPIC</w:t>
      </w:r>
      <w:r w:rsidRPr="007C163A">
        <w:rPr>
          <w:sz w:val="32"/>
          <w:szCs w:val="32"/>
        </w:rPr>
        <w:tab/>
        <w:t>TECHNIQUE AND ULTRASTRUCTURE</w:t>
      </w:r>
    </w:p>
    <w:p w:rsidR="009F5AC9" w:rsidRPr="007C163A" w:rsidRDefault="009F5AC9" w:rsidP="009F5AC9">
      <w:pPr>
        <w:rPr>
          <w:sz w:val="32"/>
          <w:szCs w:val="32"/>
        </w:rPr>
      </w:pPr>
      <w:r w:rsidRPr="007C163A">
        <w:rPr>
          <w:b/>
          <w:sz w:val="32"/>
          <w:szCs w:val="32"/>
        </w:rPr>
        <w:t>COURSE CODE</w:t>
      </w:r>
      <w:proofErr w:type="gramStart"/>
      <w:r w:rsidRPr="007C163A">
        <w:rPr>
          <w:b/>
          <w:sz w:val="32"/>
          <w:szCs w:val="32"/>
        </w:rPr>
        <w:t>:</w:t>
      </w:r>
      <w:r w:rsidRPr="007C163A">
        <w:rPr>
          <w:sz w:val="32"/>
          <w:szCs w:val="32"/>
        </w:rPr>
        <w:t>ANA</w:t>
      </w:r>
      <w:proofErr w:type="gramEnd"/>
      <w:r w:rsidRPr="007C163A">
        <w:rPr>
          <w:sz w:val="32"/>
          <w:szCs w:val="32"/>
        </w:rPr>
        <w:t xml:space="preserve"> 402</w:t>
      </w:r>
    </w:p>
    <w:p w:rsidR="009F5AC9" w:rsidRDefault="009F5AC9" w:rsidP="009F5AC9">
      <w:r w:rsidRPr="007C163A">
        <w:rPr>
          <w:b/>
          <w:sz w:val="32"/>
          <w:szCs w:val="32"/>
        </w:rPr>
        <w:t>LECTURER:</w:t>
      </w:r>
      <w:r w:rsidRPr="007C163A">
        <w:rPr>
          <w:sz w:val="32"/>
          <w:szCs w:val="32"/>
        </w:rPr>
        <w:t xml:space="preserve"> DR OGEDENGBE OLUWATOSIN OLALEKAN</w:t>
      </w:r>
    </w:p>
    <w:p w:rsidR="009F5AC9" w:rsidRDefault="009F5AC9" w:rsidP="009F5AC9"/>
    <w:p w:rsidR="009F5AC9" w:rsidRDefault="009F5AC9" w:rsidP="009F5AC9"/>
    <w:p w:rsidR="009F5AC9" w:rsidRDefault="009F5AC9" w:rsidP="009F5AC9"/>
    <w:p w:rsidR="009F5AC9" w:rsidRDefault="009F5AC9" w:rsidP="009F5AC9"/>
    <w:p w:rsidR="009F5AC9" w:rsidRDefault="009F5AC9" w:rsidP="009F5AC9"/>
    <w:p w:rsidR="009F5AC9" w:rsidRDefault="009F5AC9" w:rsidP="009F5AC9"/>
    <w:p w:rsidR="009F5AC9" w:rsidRDefault="009F5AC9" w:rsidP="009F5AC9"/>
    <w:p w:rsidR="009F5AC9" w:rsidRDefault="009F5AC9" w:rsidP="009F5AC9"/>
    <w:p w:rsidR="009F5AC9" w:rsidRDefault="009F5AC9" w:rsidP="009F5AC9"/>
    <w:p w:rsidR="009F5AC9" w:rsidRDefault="009F5AC9" w:rsidP="009F5AC9"/>
    <w:p w:rsidR="009F5AC9" w:rsidRDefault="009F5AC9" w:rsidP="009F5AC9"/>
    <w:p w:rsidR="009F5AC9" w:rsidRDefault="009F5AC9" w:rsidP="009F5AC9"/>
    <w:p w:rsidR="009F5AC9" w:rsidRDefault="009F5AC9" w:rsidP="009F5AC9"/>
    <w:p w:rsidR="009F5AC9" w:rsidRDefault="009F5AC9" w:rsidP="009F5AC9"/>
    <w:p w:rsidR="009F5AC9" w:rsidRDefault="009F5AC9" w:rsidP="009F5AC9"/>
    <w:p w:rsidR="009F5AC9" w:rsidRDefault="00055BC7" w:rsidP="009F5AC9">
      <w:r>
        <w:lastRenderedPageBreak/>
        <w:t>Assignment</w:t>
      </w:r>
    </w:p>
    <w:p w:rsidR="00055BC7" w:rsidRDefault="00055BC7" w:rsidP="00055BC7">
      <w:pPr>
        <w:pStyle w:val="NormalWeb"/>
      </w:pPr>
      <w:r>
        <w:t>1) Discuss the procedure involve in making of glass knife for cutting in ultrathin sections</w:t>
      </w:r>
    </w:p>
    <w:p w:rsidR="00055BC7" w:rsidRDefault="00055BC7" w:rsidP="00055BC7">
      <w:pPr>
        <w:pStyle w:val="NormalWeb"/>
      </w:pPr>
      <w:r>
        <w:t>2) Draw a knife maker and label it</w:t>
      </w:r>
    </w:p>
    <w:p w:rsidR="00055BC7" w:rsidRDefault="00055BC7" w:rsidP="009F5AC9">
      <w:r>
        <w:t>Answers</w:t>
      </w:r>
    </w:p>
    <w:p w:rsidR="002C3AC2" w:rsidRDefault="00237B4F" w:rsidP="00241ABB">
      <w:pPr>
        <w:pStyle w:val="NormalWeb"/>
        <w:jc w:val="both"/>
      </w:pPr>
      <w:r w:rsidRPr="00241ABB">
        <w:t xml:space="preserve">A </w:t>
      </w:r>
      <w:r w:rsidRPr="00241ABB">
        <w:rPr>
          <w:bCs/>
        </w:rPr>
        <w:t>glass knife</w:t>
      </w:r>
      <w:r>
        <w:t xml:space="preserve"> is a </w:t>
      </w:r>
      <w:r w:rsidRPr="00241ABB">
        <w:t>knife</w:t>
      </w:r>
      <w:r>
        <w:t xml:space="preserve"> with a blade composed of </w:t>
      </w:r>
      <w:r w:rsidRPr="00241ABB">
        <w:t>glass</w:t>
      </w:r>
      <w:r>
        <w:t xml:space="preserve">. The cutting edge of a glass knife is formed from a fracture line, and is extremely sharp. </w:t>
      </w:r>
      <w:r w:rsidR="002C3AC2">
        <w:t xml:space="preserve">Glass knives are used in an </w:t>
      </w:r>
      <w:proofErr w:type="spellStart"/>
      <w:r w:rsidR="002C3AC2">
        <w:t>ultramicrotome</w:t>
      </w:r>
      <w:proofErr w:type="spellEnd"/>
      <w:r w:rsidR="002C3AC2">
        <w:t xml:space="preserve"> to cut ultrathin slices of samples for electron and </w:t>
      </w:r>
      <w:hyperlink r:id="rId5" w:tgtFrame="_blank" w:tooltip="Light Microscopes" w:history="1">
        <w:r w:rsidR="002C3AC2" w:rsidRPr="002C3AC2">
          <w:rPr>
            <w:rStyle w:val="Hyperlink"/>
            <w:color w:val="000000" w:themeColor="text1"/>
            <w:u w:val="none"/>
          </w:rPr>
          <w:t>light</w:t>
        </w:r>
        <w:r w:rsidR="002C3AC2">
          <w:rPr>
            <w:rStyle w:val="Hyperlink"/>
          </w:rPr>
          <w:t xml:space="preserve"> </w:t>
        </w:r>
        <w:r w:rsidR="002C3AC2" w:rsidRPr="002C3AC2">
          <w:rPr>
            <w:rStyle w:val="Hyperlink"/>
            <w:color w:val="000000" w:themeColor="text1"/>
            <w:u w:val="none"/>
          </w:rPr>
          <w:t>microscope</w:t>
        </w:r>
      </w:hyperlink>
      <w:r w:rsidR="002C3AC2">
        <w:t xml:space="preserve"> applications. </w:t>
      </w:r>
    </w:p>
    <w:p w:rsidR="002C3AC2" w:rsidRDefault="002C3AC2" w:rsidP="00241ABB">
      <w:pPr>
        <w:pStyle w:val="NormalWeb"/>
        <w:jc w:val="both"/>
      </w:pPr>
      <w:r>
        <w:t xml:space="preserve">For resin and for </w:t>
      </w:r>
      <w:proofErr w:type="spellStart"/>
      <w:r>
        <w:t>cryosections</w:t>
      </w:r>
      <w:proofErr w:type="spellEnd"/>
      <w:r>
        <w:t xml:space="preserve"> (</w:t>
      </w:r>
      <w:proofErr w:type="spellStart"/>
      <w:r>
        <w:t>Tokuyasu</w:t>
      </w:r>
      <w:proofErr w:type="spellEnd"/>
      <w:r>
        <w:t xml:space="preserve"> samples) the knife edge must be extremely sharp, strong and stable. An important requirement for breaking glass knives of superior quality is the quality of the glass strips. Glass strips are produced from specially selected glass, the thickness and quality of which is precisely controlled. Only strict tolerances ensured by careful quality control allow breaking of two high quality knives from one square.</w:t>
      </w:r>
    </w:p>
    <w:p w:rsidR="008F750D" w:rsidRPr="008F750D" w:rsidRDefault="008F750D" w:rsidP="002356CE">
      <w:pPr>
        <w:spacing w:before="100" w:beforeAutospacing="1" w:after="100" w:afterAutospacing="1" w:line="240" w:lineRule="auto"/>
        <w:outlineLvl w:val="1"/>
        <w:rPr>
          <w:rFonts w:eastAsia="Times New Roman"/>
          <w:bCs/>
          <w:lang w:eastAsia="en-AU"/>
        </w:rPr>
      </w:pPr>
      <w:r>
        <w:rPr>
          <w:rFonts w:eastAsia="Times New Roman"/>
          <w:bCs/>
          <w:lang w:eastAsia="en-AU"/>
        </w:rPr>
        <w:t>-</w:t>
      </w:r>
      <w:r w:rsidRPr="008F750D">
        <w:rPr>
          <w:rFonts w:eastAsia="Times New Roman"/>
          <w:bCs/>
          <w:lang w:eastAsia="en-AU"/>
        </w:rPr>
        <w:t xml:space="preserve">The balanced break concept </w:t>
      </w:r>
    </w:p>
    <w:p w:rsidR="008F750D" w:rsidRPr="008F750D" w:rsidRDefault="008F750D" w:rsidP="002356CE">
      <w:pPr>
        <w:spacing w:before="100" w:beforeAutospacing="1" w:after="100" w:afterAutospacing="1" w:line="240" w:lineRule="auto"/>
        <w:rPr>
          <w:rFonts w:eastAsia="Times New Roman"/>
          <w:lang w:eastAsia="en-AU"/>
        </w:rPr>
      </w:pPr>
      <w:r w:rsidRPr="008F750D">
        <w:rPr>
          <w:rFonts w:eastAsia="Times New Roman"/>
          <w:lang w:eastAsia="en-AU"/>
        </w:rPr>
        <w:t xml:space="preserve">The technique of producing a straight, controlled break in a strip of scientific-quality glass requires that the knife maker apply equal weight and pressure to each side of the score. In addition, the support elements that touch the glass from below must have minimum surface contact to avoid uncontrolled stress applied to the glass prior to the break. </w:t>
      </w:r>
    </w:p>
    <w:p w:rsidR="008F750D" w:rsidRPr="008F750D" w:rsidRDefault="008F750D" w:rsidP="002356CE">
      <w:pPr>
        <w:spacing w:before="100" w:beforeAutospacing="1" w:after="100" w:afterAutospacing="1" w:line="240" w:lineRule="auto"/>
        <w:rPr>
          <w:rFonts w:eastAsia="Times New Roman"/>
          <w:lang w:eastAsia="en-AU"/>
        </w:rPr>
      </w:pPr>
      <w:r w:rsidRPr="008F750D">
        <w:rPr>
          <w:rFonts w:eastAsia="Times New Roman"/>
          <w:lang w:eastAsia="en-AU"/>
        </w:rPr>
        <w:t xml:space="preserve">In the balanced break method (Figure 2), a glass strip, is scored and broken </w:t>
      </w:r>
      <w:proofErr w:type="gramStart"/>
      <w:r w:rsidRPr="008F750D">
        <w:rPr>
          <w:rFonts w:eastAsia="Times New Roman"/>
          <w:lang w:eastAsia="en-AU"/>
        </w:rPr>
        <w:t xml:space="preserve">into two equal </w:t>
      </w:r>
      <w:proofErr w:type="spellStart"/>
      <w:r w:rsidRPr="008F750D">
        <w:rPr>
          <w:rFonts w:eastAsia="Times New Roman"/>
          <w:lang w:eastAsia="en-AU"/>
        </w:rPr>
        <w:t>halves.With</w:t>
      </w:r>
      <w:proofErr w:type="spellEnd"/>
      <w:r w:rsidRPr="008F750D">
        <w:rPr>
          <w:rFonts w:eastAsia="Times New Roman"/>
          <w:lang w:eastAsia="en-AU"/>
        </w:rPr>
        <w:t xml:space="preserve"> an equal mass of glass</w:t>
      </w:r>
      <w:proofErr w:type="gramEnd"/>
      <w:r w:rsidRPr="008F750D">
        <w:rPr>
          <w:rFonts w:eastAsia="Times New Roman"/>
          <w:lang w:eastAsia="en-AU"/>
        </w:rPr>
        <w:t xml:space="preserve"> on each side of the score, the break is balanced and the freshly fractured surfaces are plane. By continuing to divide each piece produced into two equal halves a certain amount of squared can be produced. </w:t>
      </w:r>
    </w:p>
    <w:p w:rsidR="008F750D" w:rsidRDefault="008F750D" w:rsidP="002356CE">
      <w:pPr>
        <w:spacing w:before="100" w:beforeAutospacing="1" w:after="100" w:afterAutospacing="1" w:line="240" w:lineRule="auto"/>
        <w:rPr>
          <w:rFonts w:eastAsia="Times New Roman"/>
          <w:lang w:eastAsia="en-AU"/>
        </w:rPr>
      </w:pPr>
      <w:r w:rsidRPr="008F750D">
        <w:rPr>
          <w:rFonts w:eastAsia="Times New Roman"/>
          <w:lang w:eastAsia="en-AU"/>
        </w:rPr>
        <w:t>All squares have straight sides and precise right angled corners unlike squares produced from sequential breaking of a glass trip which have curved surfaces.</w:t>
      </w:r>
    </w:p>
    <w:p w:rsidR="008F750D" w:rsidRDefault="008F750D" w:rsidP="008F750D">
      <w:pPr>
        <w:spacing w:before="100" w:beforeAutospacing="1" w:after="100" w:afterAutospacing="1" w:line="240" w:lineRule="auto"/>
        <w:jc w:val="left"/>
        <w:rPr>
          <w:rFonts w:eastAsia="Times New Roman"/>
          <w:lang w:eastAsia="en-AU"/>
        </w:rPr>
      </w:pPr>
      <w:r>
        <w:rPr>
          <w:rFonts w:eastAsia="Times New Roman"/>
          <w:noProof/>
          <w:lang w:eastAsia="en-AU"/>
        </w:rPr>
        <w:drawing>
          <wp:inline distT="0" distB="0" distL="0" distR="0">
            <wp:extent cx="5731510" cy="2400300"/>
            <wp:effectExtent l="19050" t="0" r="2540" b="0"/>
            <wp:docPr id="1" name="Picture 0" descr="knife 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fe em.gif"/>
                    <pic:cNvPicPr/>
                  </pic:nvPicPr>
                  <pic:blipFill>
                    <a:blip r:embed="rId6"/>
                    <a:stretch>
                      <a:fillRect/>
                    </a:stretch>
                  </pic:blipFill>
                  <pic:spPr>
                    <a:xfrm>
                      <a:off x="0" y="0"/>
                      <a:ext cx="5731510" cy="2400300"/>
                    </a:xfrm>
                    <a:prstGeom prst="rect">
                      <a:avLst/>
                    </a:prstGeom>
                  </pic:spPr>
                </pic:pic>
              </a:graphicData>
            </a:graphic>
          </wp:inline>
        </w:drawing>
      </w:r>
    </w:p>
    <w:p w:rsidR="0012568B" w:rsidRPr="008F750D" w:rsidRDefault="0012568B" w:rsidP="008F750D">
      <w:pPr>
        <w:spacing w:before="100" w:beforeAutospacing="1" w:after="100" w:afterAutospacing="1" w:line="240" w:lineRule="auto"/>
        <w:jc w:val="left"/>
        <w:rPr>
          <w:rFonts w:eastAsia="Times New Roman"/>
          <w:lang w:eastAsia="en-AU"/>
        </w:rPr>
      </w:pPr>
      <w:r>
        <w:rPr>
          <w:rFonts w:eastAsia="Times New Roman"/>
          <w:lang w:eastAsia="en-AU"/>
        </w:rPr>
        <w:lastRenderedPageBreak/>
        <w:t>Fig1</w:t>
      </w:r>
    </w:p>
    <w:p w:rsidR="008F750D" w:rsidRPr="008F750D" w:rsidRDefault="008F750D" w:rsidP="002356CE">
      <w:pPr>
        <w:pStyle w:val="Heading2"/>
        <w:jc w:val="both"/>
        <w:rPr>
          <w:b w:val="0"/>
          <w:sz w:val="24"/>
          <w:szCs w:val="24"/>
        </w:rPr>
      </w:pPr>
      <w:r>
        <w:rPr>
          <w:b w:val="0"/>
          <w:sz w:val="24"/>
          <w:szCs w:val="24"/>
        </w:rPr>
        <w:t>-</w:t>
      </w:r>
      <w:r w:rsidRPr="008F750D">
        <w:rPr>
          <w:b w:val="0"/>
          <w:sz w:val="24"/>
          <w:szCs w:val="24"/>
        </w:rPr>
        <w:t xml:space="preserve">Scoring and breaking principles </w:t>
      </w:r>
    </w:p>
    <w:p w:rsidR="008F750D" w:rsidRDefault="008F750D" w:rsidP="002356CE">
      <w:pPr>
        <w:pStyle w:val="NormalWeb"/>
        <w:jc w:val="both"/>
      </w:pPr>
      <w:r>
        <w:t xml:space="preserve">Producing good glass knives routinely depends on a supply of reproducible squares, an accurately positioned score and controlled pressure precisely applied to make the break. </w:t>
      </w:r>
    </w:p>
    <w:p w:rsidR="008F750D" w:rsidRDefault="008F750D" w:rsidP="002356CE">
      <w:pPr>
        <w:pStyle w:val="NormalWeb"/>
        <w:jc w:val="both"/>
      </w:pPr>
      <w:r>
        <w:t xml:space="preserve">As a general rule, the knife edge is straighter and the </w:t>
      </w:r>
      <w:proofErr w:type="spellStart"/>
      <w:r>
        <w:t>counterpiece</w:t>
      </w:r>
      <w:proofErr w:type="spellEnd"/>
      <w:r>
        <w:t xml:space="preserve"> (knife shoulder) is small when the fracture occurs close to the corner (long score). Using a short score was in the past suggested for </w:t>
      </w:r>
      <w:proofErr w:type="spellStart"/>
      <w:r>
        <w:t>cryo</w:t>
      </w:r>
      <w:proofErr w:type="spellEnd"/>
      <w:r>
        <w:t xml:space="preserve"> knives as the free break is longer resulting in the sharpest, longest useable knife edge.</w:t>
      </w:r>
    </w:p>
    <w:p w:rsidR="008F750D" w:rsidRDefault="008F750D" w:rsidP="002356CE">
      <w:pPr>
        <w:pStyle w:val="NormalWeb"/>
        <w:jc w:val="both"/>
      </w:pPr>
      <w:r>
        <w:t xml:space="preserve">Each score is preset and equidistant from the corners of the square. During the break the glass sits on two steel hemispheres and is held from above by two pins. The break follows the score line as far as it goes and then a free break occurs. The direction of this free break is determined by the mass of the glass on either side of the break and the breaking forces. </w:t>
      </w:r>
    </w:p>
    <w:p w:rsidR="008F750D" w:rsidRDefault="008F750D" w:rsidP="002356CE">
      <w:pPr>
        <w:pStyle w:val="NormalWeb"/>
        <w:jc w:val="both"/>
      </w:pPr>
      <w:proofErr w:type="gramStart"/>
      <w:r>
        <w:t xml:space="preserve">The free break curves to the edge of the square resulting in one knife and one </w:t>
      </w:r>
      <w:proofErr w:type="spellStart"/>
      <w:r>
        <w:t>flatedge</w:t>
      </w:r>
      <w:proofErr w:type="spellEnd"/>
      <w:r>
        <w:t xml:space="preserve"> </w:t>
      </w:r>
      <w:proofErr w:type="spellStart"/>
      <w:r>
        <w:t>counterpiece</w:t>
      </w:r>
      <w:proofErr w:type="spellEnd"/>
      <w:r>
        <w:t xml:space="preserve"> (knife shoulder) opposite the knife edge.</w:t>
      </w:r>
      <w:proofErr w:type="gramEnd"/>
      <w:r>
        <w:t xml:space="preserve"> When the score runs centrally through a square a very small </w:t>
      </w:r>
      <w:proofErr w:type="spellStart"/>
      <w:r>
        <w:t>counterpice</w:t>
      </w:r>
      <w:proofErr w:type="spellEnd"/>
      <w:r>
        <w:t xml:space="preserve"> is obtained and the knife angle is very close to 45°. </w:t>
      </w:r>
    </w:p>
    <w:p w:rsidR="008F750D" w:rsidRDefault="008F750D" w:rsidP="002356CE">
      <w:pPr>
        <w:pStyle w:val="NormalWeb"/>
        <w:jc w:val="both"/>
      </w:pPr>
      <w:r>
        <w:t xml:space="preserve">This is the optimal result for </w:t>
      </w:r>
      <w:proofErr w:type="spellStart"/>
      <w:r>
        <w:t>cryo</w:t>
      </w:r>
      <w:proofErr w:type="spellEnd"/>
      <w:r>
        <w:t xml:space="preserve"> knives. For resin sectioning, the user sets the knife shoulder adjustment a little larger (~0.5 mm), to produce a larger knife angle which is more stable for resin sectioning.</w:t>
      </w:r>
    </w:p>
    <w:p w:rsidR="0012568B" w:rsidRDefault="0012568B" w:rsidP="009F5AC9">
      <w:pPr>
        <w:rPr>
          <w:noProof/>
          <w:lang w:eastAsia="en-AU"/>
        </w:rPr>
      </w:pPr>
    </w:p>
    <w:p w:rsidR="002C3AC2" w:rsidRDefault="008F750D" w:rsidP="009F5AC9">
      <w:r>
        <w:rPr>
          <w:noProof/>
          <w:lang w:eastAsia="en-AU"/>
        </w:rPr>
        <w:drawing>
          <wp:inline distT="0" distB="0" distL="0" distR="0">
            <wp:extent cx="5731510" cy="2743835"/>
            <wp:effectExtent l="19050" t="0" r="2540" b="0"/>
            <wp:docPr id="2" name="Picture 1" descr="e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2.gif"/>
                    <pic:cNvPicPr/>
                  </pic:nvPicPr>
                  <pic:blipFill>
                    <a:blip r:embed="rId7"/>
                    <a:stretch>
                      <a:fillRect/>
                    </a:stretch>
                  </pic:blipFill>
                  <pic:spPr>
                    <a:xfrm>
                      <a:off x="0" y="0"/>
                      <a:ext cx="5731510" cy="2743835"/>
                    </a:xfrm>
                    <a:prstGeom prst="rect">
                      <a:avLst/>
                    </a:prstGeom>
                  </pic:spPr>
                </pic:pic>
              </a:graphicData>
            </a:graphic>
          </wp:inline>
        </w:drawing>
      </w:r>
    </w:p>
    <w:p w:rsidR="0012568B" w:rsidRDefault="0012568B" w:rsidP="009F5AC9">
      <w:r>
        <w:t>Fig 2</w:t>
      </w:r>
    </w:p>
    <w:p w:rsidR="00C834B0" w:rsidRDefault="00B20119">
      <w:r>
        <w:rPr>
          <w:noProof/>
          <w:lang w:eastAsia="en-AU"/>
        </w:rPr>
        <w:lastRenderedPageBreak/>
        <w:drawing>
          <wp:inline distT="0" distB="0" distL="0" distR="0">
            <wp:extent cx="5731510" cy="1841500"/>
            <wp:effectExtent l="19050" t="0" r="2540" b="0"/>
            <wp:docPr id="3" name="Picture 2" descr="e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3.jpg"/>
                    <pic:cNvPicPr/>
                  </pic:nvPicPr>
                  <pic:blipFill>
                    <a:blip r:embed="rId8"/>
                    <a:stretch>
                      <a:fillRect/>
                    </a:stretch>
                  </pic:blipFill>
                  <pic:spPr>
                    <a:xfrm>
                      <a:off x="0" y="0"/>
                      <a:ext cx="5731510" cy="1841500"/>
                    </a:xfrm>
                    <a:prstGeom prst="rect">
                      <a:avLst/>
                    </a:prstGeom>
                  </pic:spPr>
                </pic:pic>
              </a:graphicData>
            </a:graphic>
          </wp:inline>
        </w:drawing>
      </w:r>
    </w:p>
    <w:p w:rsidR="0012568B" w:rsidRDefault="0012568B">
      <w:r>
        <w:t>Fig 3</w:t>
      </w:r>
    </w:p>
    <w:p w:rsidR="00B20119" w:rsidRPr="00B20119" w:rsidRDefault="00B20119" w:rsidP="002356CE">
      <w:pPr>
        <w:pStyle w:val="Heading2"/>
        <w:jc w:val="both"/>
        <w:rPr>
          <w:b w:val="0"/>
          <w:sz w:val="24"/>
          <w:szCs w:val="24"/>
        </w:rPr>
      </w:pPr>
      <w:r>
        <w:rPr>
          <w:b w:val="0"/>
          <w:sz w:val="24"/>
          <w:szCs w:val="24"/>
        </w:rPr>
        <w:t>-</w:t>
      </w:r>
      <w:r w:rsidRPr="00B20119">
        <w:rPr>
          <w:b w:val="0"/>
          <w:sz w:val="24"/>
          <w:szCs w:val="24"/>
        </w:rPr>
        <w:t xml:space="preserve">The real knife angle </w:t>
      </w:r>
    </w:p>
    <w:p w:rsidR="00B20119" w:rsidRDefault="00B20119" w:rsidP="002356CE">
      <w:pPr>
        <w:pStyle w:val="NormalWeb"/>
        <w:jc w:val="both"/>
      </w:pPr>
      <w:r>
        <w:t xml:space="preserve">When scoring the square all scores stop some distance from the corner. When pressure is applied under the score, the fracture is initiated and is seen first as a deepening of the score. The fracture extends towards the corners of the square following the line of the score. Where the score ends and the break </w:t>
      </w:r>
      <w:proofErr w:type="gramStart"/>
      <w:r>
        <w:t>is</w:t>
      </w:r>
      <w:proofErr w:type="gramEnd"/>
      <w:r>
        <w:t xml:space="preserve"> free, the fracture deviates from the line of the score to curve away from the corner, towards one of the edges of the square. This results in the real angle of the knife being somewhat greater than the angle of scoring. </w:t>
      </w:r>
    </w:p>
    <w:p w:rsidR="00B20119" w:rsidRDefault="00B20119" w:rsidP="002356CE">
      <w:pPr>
        <w:pStyle w:val="NormalWeb"/>
        <w:jc w:val="both"/>
      </w:pPr>
      <w:r>
        <w:t xml:space="preserve">The real angle of the knife increases as the score is moved further from the diagonal. This is when the knife shoulder becomes larger. </w:t>
      </w:r>
    </w:p>
    <w:p w:rsidR="00B20119" w:rsidRDefault="00B20119" w:rsidP="002356CE">
      <w:pPr>
        <w:pStyle w:val="NormalWeb"/>
        <w:jc w:val="both"/>
      </w:pPr>
      <w:r>
        <w:t xml:space="preserve">For example, when preparing knives from a square, the real angle of the knife is close to 45° when the knife shoulder is smaller (&lt;0.5 mm). Increasing the size of the knife shoulder (&gt;0.5 mm) results in an even larger knife angle which can be over 55°. </w:t>
      </w:r>
    </w:p>
    <w:p w:rsidR="00B20119" w:rsidRDefault="00B20119">
      <w:r>
        <w:rPr>
          <w:noProof/>
          <w:lang w:eastAsia="en-AU"/>
        </w:rPr>
        <w:drawing>
          <wp:inline distT="0" distB="0" distL="0" distR="0">
            <wp:extent cx="5731510" cy="1941549"/>
            <wp:effectExtent l="19050" t="0" r="2540" b="0"/>
            <wp:docPr id="4" name="Picture 1" descr="https://webcdn.leica-microsystems.com/fileadmin/_processed_/0/6/csm_Figure-4-687px_479b4d11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cdn.leica-microsystems.com/fileadmin/_processed_/0/6/csm_Figure-4-687px_479b4d1193.gif"/>
                    <pic:cNvPicPr>
                      <a:picLocks noChangeAspect="1" noChangeArrowheads="1"/>
                    </pic:cNvPicPr>
                  </pic:nvPicPr>
                  <pic:blipFill>
                    <a:blip r:embed="rId9"/>
                    <a:srcRect/>
                    <a:stretch>
                      <a:fillRect/>
                    </a:stretch>
                  </pic:blipFill>
                  <pic:spPr bwMode="auto">
                    <a:xfrm>
                      <a:off x="0" y="0"/>
                      <a:ext cx="5731510" cy="1941549"/>
                    </a:xfrm>
                    <a:prstGeom prst="rect">
                      <a:avLst/>
                    </a:prstGeom>
                    <a:noFill/>
                    <a:ln w="9525">
                      <a:noFill/>
                      <a:miter lim="800000"/>
                      <a:headEnd/>
                      <a:tailEnd/>
                    </a:ln>
                  </pic:spPr>
                </pic:pic>
              </a:graphicData>
            </a:graphic>
          </wp:inline>
        </w:drawing>
      </w:r>
    </w:p>
    <w:p w:rsidR="0012568B" w:rsidRDefault="0012568B">
      <w:r>
        <w:t>Fig 4</w:t>
      </w:r>
    </w:p>
    <w:p w:rsidR="00B20119" w:rsidRPr="00B20119" w:rsidRDefault="00B20119" w:rsidP="002356CE">
      <w:pPr>
        <w:pStyle w:val="Heading2"/>
        <w:jc w:val="both"/>
        <w:rPr>
          <w:b w:val="0"/>
          <w:sz w:val="24"/>
          <w:szCs w:val="24"/>
        </w:rPr>
      </w:pPr>
      <w:r>
        <w:rPr>
          <w:b w:val="0"/>
          <w:sz w:val="24"/>
          <w:szCs w:val="24"/>
        </w:rPr>
        <w:t>-</w:t>
      </w:r>
      <w:r w:rsidRPr="00B20119">
        <w:rPr>
          <w:b w:val="0"/>
          <w:sz w:val="24"/>
          <w:szCs w:val="24"/>
        </w:rPr>
        <w:t xml:space="preserve">Length of useful edge </w:t>
      </w:r>
    </w:p>
    <w:p w:rsidR="00B20119" w:rsidRDefault="00B20119" w:rsidP="002356CE">
      <w:pPr>
        <w:pStyle w:val="NormalWeb"/>
        <w:jc w:val="both"/>
      </w:pPr>
      <w:r>
        <w:t xml:space="preserve">When a glass knife edge is examined under </w:t>
      </w:r>
      <w:proofErr w:type="spellStart"/>
      <w:r>
        <w:t>darkfield</w:t>
      </w:r>
      <w:proofErr w:type="spellEnd"/>
      <w:r>
        <w:t xml:space="preserve"> illumination using a stereo microscope (or using back light on an </w:t>
      </w:r>
      <w:proofErr w:type="spellStart"/>
      <w:r>
        <w:t>Ultramicrotomes</w:t>
      </w:r>
      <w:proofErr w:type="spellEnd"/>
      <w:r>
        <w:t xml:space="preserve"> </w:t>
      </w:r>
      <w:proofErr w:type="gramStart"/>
      <w:r>
        <w:t>using )</w:t>
      </w:r>
      <w:proofErr w:type="gramEnd"/>
      <w:r>
        <w:t xml:space="preserve">, it can be seen that the central part is most </w:t>
      </w:r>
      <w:r>
        <w:lastRenderedPageBreak/>
        <w:t xml:space="preserve">useful for ultrathin sectioning. The right side of the edge has visible marks (saw teeth) which reduce the quality of the knife, and the left corner is also unsuitable for sectioning because of the stress line. </w:t>
      </w:r>
    </w:p>
    <w:p w:rsidR="00B20119" w:rsidRDefault="00B20119" w:rsidP="002356CE">
      <w:pPr>
        <w:pStyle w:val="NormalWeb"/>
        <w:jc w:val="both"/>
      </w:pPr>
      <w:r>
        <w:t xml:space="preserve">The useful knife edge starts where the stress line moves away </w:t>
      </w:r>
      <w:proofErr w:type="spellStart"/>
      <w:r>
        <w:t>form</w:t>
      </w:r>
      <w:proofErr w:type="spellEnd"/>
      <w:r>
        <w:t xml:space="preserve"> the knife edge until the part where the stress marks (saw teeth) can be seen.</w:t>
      </w:r>
    </w:p>
    <w:p w:rsidR="00B20119" w:rsidRDefault="00B20119">
      <w:pPr>
        <w:rPr>
          <w:noProof/>
          <w:lang w:eastAsia="en-AU"/>
        </w:rPr>
      </w:pPr>
    </w:p>
    <w:p w:rsidR="00B20119" w:rsidRDefault="00B20119">
      <w:pPr>
        <w:rPr>
          <w:noProof/>
          <w:lang w:eastAsia="en-AU"/>
        </w:rPr>
      </w:pPr>
    </w:p>
    <w:p w:rsidR="00B20119" w:rsidRDefault="00B20119">
      <w:pPr>
        <w:rPr>
          <w:noProof/>
          <w:lang w:eastAsia="en-AU"/>
        </w:rPr>
      </w:pPr>
    </w:p>
    <w:p w:rsidR="00B20119" w:rsidRDefault="00B20119">
      <w:r>
        <w:rPr>
          <w:noProof/>
          <w:lang w:eastAsia="en-AU"/>
        </w:rPr>
        <w:drawing>
          <wp:inline distT="0" distB="0" distL="0" distR="0">
            <wp:extent cx="5731510" cy="2815604"/>
            <wp:effectExtent l="19050" t="0" r="2540" b="0"/>
            <wp:docPr id="5" name="Picture 4" descr="https://webcdn.leica-microsystems.com/fileadmin/_processed_/4/3/csm_Figure-5-620px_d3b9828f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cdn.leica-microsystems.com/fileadmin/_processed_/4/3/csm_Figure-5-620px_d3b9828fe4.gif"/>
                    <pic:cNvPicPr>
                      <a:picLocks noChangeAspect="1" noChangeArrowheads="1"/>
                    </pic:cNvPicPr>
                  </pic:nvPicPr>
                  <pic:blipFill>
                    <a:blip r:embed="rId10"/>
                    <a:srcRect/>
                    <a:stretch>
                      <a:fillRect/>
                    </a:stretch>
                  </pic:blipFill>
                  <pic:spPr bwMode="auto">
                    <a:xfrm>
                      <a:off x="0" y="0"/>
                      <a:ext cx="5731510" cy="2815604"/>
                    </a:xfrm>
                    <a:prstGeom prst="rect">
                      <a:avLst/>
                    </a:prstGeom>
                    <a:noFill/>
                    <a:ln w="9525">
                      <a:noFill/>
                      <a:miter lim="800000"/>
                      <a:headEnd/>
                      <a:tailEnd/>
                    </a:ln>
                  </pic:spPr>
                </pic:pic>
              </a:graphicData>
            </a:graphic>
          </wp:inline>
        </w:drawing>
      </w:r>
    </w:p>
    <w:p w:rsidR="0012568B" w:rsidRDefault="0012568B">
      <w:r>
        <w:t>Fig 5</w:t>
      </w:r>
    </w:p>
    <w:p w:rsidR="00B20119" w:rsidRDefault="00B20119" w:rsidP="002356CE">
      <w:r>
        <w:t>It is important to note that;</w:t>
      </w:r>
    </w:p>
    <w:p w:rsidR="00B20119" w:rsidRDefault="00B20119" w:rsidP="002356CE">
      <w:pPr>
        <w:numPr>
          <w:ilvl w:val="0"/>
          <w:numId w:val="1"/>
        </w:numPr>
        <w:spacing w:before="100" w:beforeAutospacing="1" w:after="100" w:afterAutospacing="1" w:line="240" w:lineRule="auto"/>
      </w:pPr>
      <w:r>
        <w:t>The useful knife edge is 30 % longer on knives produced from 8 mm thick glass compared to 6.4 mm thick glass!</w:t>
      </w:r>
    </w:p>
    <w:p w:rsidR="00B20119" w:rsidRDefault="00B20119" w:rsidP="002356CE">
      <w:pPr>
        <w:numPr>
          <w:ilvl w:val="0"/>
          <w:numId w:val="1"/>
        </w:numPr>
        <w:spacing w:before="100" w:beforeAutospacing="1" w:after="100" w:afterAutospacing="1" w:line="240" w:lineRule="auto"/>
      </w:pPr>
      <w:r>
        <w:t>When less force has been used to break the knife, the stress line falls away rapidly from the knife edge and fewer saw teeth can be seen. Resulting in a longer usable knife edge.</w:t>
      </w:r>
    </w:p>
    <w:p w:rsidR="00B20119" w:rsidRPr="00B20119" w:rsidRDefault="00B20119" w:rsidP="002356CE">
      <w:pPr>
        <w:pStyle w:val="Heading2"/>
        <w:jc w:val="both"/>
        <w:rPr>
          <w:b w:val="0"/>
          <w:sz w:val="24"/>
          <w:szCs w:val="24"/>
        </w:rPr>
      </w:pPr>
      <w:r>
        <w:rPr>
          <w:b w:val="0"/>
          <w:sz w:val="24"/>
          <w:szCs w:val="24"/>
        </w:rPr>
        <w:t>-</w:t>
      </w:r>
      <w:r w:rsidRPr="00B20119">
        <w:rPr>
          <w:b w:val="0"/>
          <w:sz w:val="24"/>
          <w:szCs w:val="24"/>
        </w:rPr>
        <w:t xml:space="preserve">Evaluation of the knife edge </w:t>
      </w:r>
    </w:p>
    <w:p w:rsidR="00B20119" w:rsidRDefault="00B20119" w:rsidP="002356CE">
      <w:pPr>
        <w:pStyle w:val="NormalWeb"/>
        <w:jc w:val="both"/>
      </w:pPr>
      <w:r>
        <w:t xml:space="preserve">After making a pair of knives, evaluation of the quality can be carried out in an </w:t>
      </w:r>
      <w:proofErr w:type="spellStart"/>
      <w:r>
        <w:t>ultramicrotome</w:t>
      </w:r>
      <w:proofErr w:type="spellEnd"/>
      <w:r>
        <w:t xml:space="preserve">. </w:t>
      </w:r>
    </w:p>
    <w:p w:rsidR="00B20119" w:rsidRDefault="00B20119" w:rsidP="002356CE">
      <w:pPr>
        <w:pStyle w:val="NormalWeb"/>
        <w:jc w:val="both"/>
      </w:pPr>
      <w:r>
        <w:t xml:space="preserve">Using the backlight illumination and setting the clearance angle to maximum a fine white line can be seen. The image of the line indicates the quality of the knife edge, which must be straight, free of any dirt such as dust, grease and finger prints and free of glass splinters. </w:t>
      </w:r>
    </w:p>
    <w:p w:rsidR="00B20119" w:rsidRDefault="00B20119" w:rsidP="002356CE">
      <w:pPr>
        <w:pStyle w:val="NormalWeb"/>
        <w:jc w:val="both"/>
      </w:pPr>
      <w:r>
        <w:lastRenderedPageBreak/>
        <w:t xml:space="preserve">The top light of the </w:t>
      </w:r>
      <w:proofErr w:type="spellStart"/>
      <w:r>
        <w:t>ultramicrotome</w:t>
      </w:r>
      <w:proofErr w:type="spellEnd"/>
      <w:r>
        <w:t xml:space="preserve"> can also be used for checking knife quality. This has been picked up incorrectly leaving a finger print over the knife edge. </w:t>
      </w:r>
    </w:p>
    <w:p w:rsidR="00B20119" w:rsidRDefault="002356CE" w:rsidP="00B20119">
      <w:pPr>
        <w:spacing w:before="100" w:beforeAutospacing="1" w:after="100" w:afterAutospacing="1" w:line="240" w:lineRule="auto"/>
        <w:jc w:val="left"/>
      </w:pPr>
      <w:r>
        <w:t xml:space="preserve"> 2)</w:t>
      </w:r>
    </w:p>
    <w:p w:rsidR="00B20119" w:rsidRDefault="00A52B9B">
      <w:r w:rsidRPr="00A52B9B">
        <w:drawing>
          <wp:inline distT="0" distB="0" distL="0" distR="0">
            <wp:extent cx="5731510" cy="6058500"/>
            <wp:effectExtent l="19050" t="0" r="2540" b="0"/>
            <wp:docPr id="7" name="Picture 2" descr="cid:17217ede7e34f2755b1"/>
            <wp:cNvGraphicFramePr/>
            <a:graphic xmlns:a="http://schemas.openxmlformats.org/drawingml/2006/main">
              <a:graphicData uri="http://schemas.openxmlformats.org/drawingml/2006/picture">
                <pic:pic xmlns:pic="http://schemas.openxmlformats.org/drawingml/2006/picture">
                  <pic:nvPicPr>
                    <pic:cNvPr id="1" name="Picture 1" descr="cid:17217ede7e34f2755b1"/>
                    <pic:cNvPicPr/>
                  </pic:nvPicPr>
                  <pic:blipFill>
                    <a:blip r:embed="rId11" r:link="rId12" cstate="print">
                      <a:extLst>
                        <a:ext uri="{28A0092B-C50C-407E-A947-70E740481C1C}">
                          <a14:useLocalDpi xmlns:a14="http://schemas.microsoft.com/office/drawing/2010/main" xmlns:lc="http://schemas.openxmlformats.org/drawingml/2006/lockedCanvas" xmlns="" val="0"/>
                        </a:ext>
                      </a:extLst>
                    </a:blip>
                    <a:srcRect/>
                    <a:stretch>
                      <a:fillRect/>
                    </a:stretch>
                  </pic:blipFill>
                  <pic:spPr bwMode="auto">
                    <a:xfrm>
                      <a:off x="0" y="0"/>
                      <a:ext cx="5731510" cy="6058500"/>
                    </a:xfrm>
                    <a:prstGeom prst="rect">
                      <a:avLst/>
                    </a:prstGeom>
                    <a:noFill/>
                    <a:ln>
                      <a:noFill/>
                    </a:ln>
                  </pic:spPr>
                </pic:pic>
              </a:graphicData>
            </a:graphic>
          </wp:inline>
        </w:drawing>
      </w:r>
    </w:p>
    <w:p w:rsidR="00A06EB5" w:rsidRDefault="00A06EB5"/>
    <w:p w:rsidR="00A06EB5" w:rsidRDefault="00A06EB5"/>
    <w:p w:rsidR="002356CE" w:rsidRDefault="002356CE" w:rsidP="002356CE"/>
    <w:p w:rsidR="002356CE" w:rsidRDefault="002356CE" w:rsidP="002356CE"/>
    <w:p w:rsidR="00A52B9B" w:rsidRDefault="00A52B9B" w:rsidP="002356CE">
      <w:pPr>
        <w:jc w:val="center"/>
      </w:pPr>
    </w:p>
    <w:p w:rsidR="00A06EB5" w:rsidRPr="00367BA3" w:rsidRDefault="00A06EB5" w:rsidP="002356CE">
      <w:pPr>
        <w:jc w:val="center"/>
      </w:pPr>
      <w:r w:rsidRPr="00367BA3">
        <w:lastRenderedPageBreak/>
        <w:t>References</w:t>
      </w:r>
    </w:p>
    <w:p w:rsidR="00A06EB5" w:rsidRPr="00367BA3" w:rsidRDefault="00D45567" w:rsidP="00A06EB5">
      <w:pPr>
        <w:numPr>
          <w:ilvl w:val="0"/>
          <w:numId w:val="2"/>
        </w:numPr>
        <w:spacing w:before="100" w:beforeAutospacing="1" w:after="100" w:afterAutospacing="1" w:line="240" w:lineRule="auto"/>
        <w:jc w:val="left"/>
        <w:rPr>
          <w:rFonts w:eastAsia="Times New Roman"/>
          <w:lang w:eastAsia="en-AU"/>
        </w:rPr>
      </w:pPr>
      <w:r>
        <w:t xml:space="preserve"> </w:t>
      </w:r>
      <w:hyperlink r:id="rId13" w:tgtFrame="_blank" w:tooltip="Opens external link in new window" w:history="1">
        <w:r w:rsidR="00A06EB5" w:rsidRPr="00367BA3">
          <w:rPr>
            <w:rFonts w:eastAsia="Times New Roman"/>
            <w:lang w:eastAsia="en-AU"/>
          </w:rPr>
          <w:t xml:space="preserve">Griffiths G, Simons K, Warren G and </w:t>
        </w:r>
      </w:hyperlink>
      <w:hyperlink r:id="rId14" w:tgtFrame="_blank" w:tooltip="Opens external link in new window" w:history="1">
        <w:proofErr w:type="spellStart"/>
        <w:r w:rsidR="00A06EB5" w:rsidRPr="00367BA3">
          <w:rPr>
            <w:rFonts w:eastAsia="Times New Roman"/>
            <w:lang w:eastAsia="en-AU"/>
          </w:rPr>
          <w:t>Tokuyasu</w:t>
        </w:r>
        <w:proofErr w:type="spellEnd"/>
        <w:r w:rsidR="00A06EB5" w:rsidRPr="00367BA3">
          <w:rPr>
            <w:rFonts w:eastAsia="Times New Roman"/>
            <w:lang w:eastAsia="en-AU"/>
          </w:rPr>
          <w:t xml:space="preserve"> KT: </w:t>
        </w:r>
      </w:hyperlink>
      <w:hyperlink r:id="rId15" w:tgtFrame="_blank" w:tooltip="Opens external link in new window" w:history="1">
        <w:proofErr w:type="spellStart"/>
        <w:r w:rsidR="00A06EB5" w:rsidRPr="00367BA3">
          <w:rPr>
            <w:rFonts w:eastAsia="Times New Roman"/>
            <w:lang w:eastAsia="en-AU"/>
          </w:rPr>
          <w:t>Immunoelectron</w:t>
        </w:r>
        <w:proofErr w:type="spellEnd"/>
        <w:r w:rsidR="00A06EB5" w:rsidRPr="00367BA3">
          <w:rPr>
            <w:rFonts w:eastAsia="Times New Roman"/>
            <w:lang w:eastAsia="en-AU"/>
          </w:rPr>
          <w:t xml:space="preserve"> microscopy using thin, frozen sections: Application to studies of the intracellular transport of </w:t>
        </w:r>
        <w:proofErr w:type="spellStart"/>
        <w:r w:rsidR="00A06EB5" w:rsidRPr="00367BA3">
          <w:rPr>
            <w:rFonts w:eastAsia="Times New Roman"/>
            <w:lang w:eastAsia="en-AU"/>
          </w:rPr>
          <w:t>Semliki</w:t>
        </w:r>
        <w:proofErr w:type="spellEnd"/>
        <w:r w:rsidR="00A06EB5" w:rsidRPr="00367BA3">
          <w:rPr>
            <w:rFonts w:eastAsia="Times New Roman"/>
            <w:lang w:eastAsia="en-AU"/>
          </w:rPr>
          <w:t xml:space="preserve"> Forest virus spike </w:t>
        </w:r>
        <w:proofErr w:type="spellStart"/>
        <w:r w:rsidR="00A06EB5" w:rsidRPr="00367BA3">
          <w:rPr>
            <w:rFonts w:eastAsia="Times New Roman"/>
            <w:lang w:eastAsia="en-AU"/>
          </w:rPr>
          <w:t>glycoproteins</w:t>
        </w:r>
        <w:proofErr w:type="spellEnd"/>
        <w:r w:rsidR="00A06EB5" w:rsidRPr="00367BA3">
          <w:rPr>
            <w:rFonts w:eastAsia="Times New Roman"/>
            <w:lang w:eastAsia="en-AU"/>
          </w:rPr>
          <w:t xml:space="preserve">. In: Methods in </w:t>
        </w:r>
        <w:proofErr w:type="spellStart"/>
        <w:r w:rsidR="00A06EB5" w:rsidRPr="00367BA3">
          <w:rPr>
            <w:rFonts w:eastAsia="Times New Roman"/>
            <w:lang w:eastAsia="en-AU"/>
          </w:rPr>
          <w:t>Enzymology</w:t>
        </w:r>
        <w:proofErr w:type="spellEnd"/>
        <w:r w:rsidR="00A06EB5" w:rsidRPr="00367BA3">
          <w:rPr>
            <w:rFonts w:eastAsia="Times New Roman"/>
            <w:lang w:eastAsia="en-AU"/>
          </w:rPr>
          <w:t xml:space="preserve"> </w:t>
        </w:r>
      </w:hyperlink>
      <w:hyperlink r:id="rId16" w:tgtFrame="_blank" w:tooltip="Opens external link in new window" w:history="1">
        <w:r w:rsidR="00A06EB5" w:rsidRPr="00367BA3">
          <w:rPr>
            <w:rFonts w:eastAsia="Times New Roman"/>
            <w:lang w:eastAsia="en-AU"/>
          </w:rPr>
          <w:t>466–485 (1983).</w:t>
        </w:r>
      </w:hyperlink>
    </w:p>
    <w:p w:rsidR="00A06EB5" w:rsidRPr="00367BA3" w:rsidRDefault="004D0402" w:rsidP="00A06EB5">
      <w:pPr>
        <w:numPr>
          <w:ilvl w:val="0"/>
          <w:numId w:val="2"/>
        </w:numPr>
        <w:spacing w:before="100" w:beforeAutospacing="1" w:after="100" w:afterAutospacing="1" w:line="240" w:lineRule="auto"/>
        <w:jc w:val="left"/>
        <w:rPr>
          <w:rFonts w:eastAsia="Times New Roman"/>
          <w:lang w:eastAsia="en-AU"/>
        </w:rPr>
      </w:pPr>
      <w:hyperlink r:id="rId17" w:tgtFrame="_blank" w:tooltip="Opens external link in new window" w:history="1">
        <w:proofErr w:type="spellStart"/>
        <w:r w:rsidR="00A06EB5" w:rsidRPr="00367BA3">
          <w:rPr>
            <w:rFonts w:eastAsia="Times New Roman"/>
            <w:lang w:eastAsia="en-AU"/>
          </w:rPr>
          <w:t>Tokuyasu</w:t>
        </w:r>
        <w:proofErr w:type="spellEnd"/>
        <w:r w:rsidR="00A06EB5" w:rsidRPr="00367BA3">
          <w:rPr>
            <w:rFonts w:eastAsia="Times New Roman"/>
            <w:lang w:eastAsia="en-AU"/>
          </w:rPr>
          <w:t xml:space="preserve"> KT: Application of </w:t>
        </w:r>
        <w:proofErr w:type="spellStart"/>
        <w:r w:rsidR="00A06EB5" w:rsidRPr="00367BA3">
          <w:rPr>
            <w:rFonts w:eastAsia="Times New Roman"/>
            <w:lang w:eastAsia="en-AU"/>
          </w:rPr>
          <w:t>cryoultramicrotomy</w:t>
        </w:r>
        <w:proofErr w:type="spellEnd"/>
        <w:r w:rsidR="00A06EB5" w:rsidRPr="00367BA3">
          <w:rPr>
            <w:rFonts w:eastAsia="Times New Roman"/>
            <w:lang w:eastAsia="en-AU"/>
          </w:rPr>
          <w:t xml:space="preserve"> to </w:t>
        </w:r>
        <w:proofErr w:type="spellStart"/>
        <w:r w:rsidR="00A06EB5" w:rsidRPr="00367BA3">
          <w:rPr>
            <w:rFonts w:eastAsia="Times New Roman"/>
            <w:lang w:eastAsia="en-AU"/>
          </w:rPr>
          <w:t>immunocytochemistry</w:t>
        </w:r>
        <w:proofErr w:type="spellEnd"/>
        <w:r w:rsidR="00A06EB5" w:rsidRPr="00367BA3">
          <w:rPr>
            <w:rFonts w:eastAsia="Times New Roman"/>
            <w:lang w:eastAsia="en-AU"/>
          </w:rPr>
          <w:t>. Journal of Microscopy 143 (2): 139–149 (1986).</w:t>
        </w:r>
      </w:hyperlink>
    </w:p>
    <w:p w:rsidR="00A06EB5" w:rsidRDefault="00A06EB5"/>
    <w:p w:rsidR="00A06EB5" w:rsidRDefault="00A06EB5"/>
    <w:p w:rsidR="00A06EB5" w:rsidRDefault="00A06EB5"/>
    <w:p w:rsidR="00A06EB5" w:rsidRDefault="00A06EB5"/>
    <w:p w:rsidR="00A06EB5" w:rsidRDefault="00A06EB5"/>
    <w:p w:rsidR="00A06EB5" w:rsidRDefault="00A06EB5"/>
    <w:p w:rsidR="00A06EB5" w:rsidRDefault="00A06EB5"/>
    <w:p w:rsidR="00A06EB5" w:rsidRDefault="00A06EB5"/>
    <w:p w:rsidR="00A06EB5" w:rsidRDefault="00A06EB5"/>
    <w:p w:rsidR="00A06EB5" w:rsidRDefault="00A06EB5"/>
    <w:p w:rsidR="00A06EB5" w:rsidRDefault="00A06EB5"/>
    <w:sectPr w:rsidR="00A06EB5" w:rsidSect="00C834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00F70"/>
    <w:multiLevelType w:val="multilevel"/>
    <w:tmpl w:val="C252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E736CE"/>
    <w:multiLevelType w:val="multilevel"/>
    <w:tmpl w:val="8C949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5AC9"/>
    <w:rsid w:val="00055BC7"/>
    <w:rsid w:val="00075AE1"/>
    <w:rsid w:val="0012568B"/>
    <w:rsid w:val="002356CE"/>
    <w:rsid w:val="00237B4F"/>
    <w:rsid w:val="00241ABB"/>
    <w:rsid w:val="00263288"/>
    <w:rsid w:val="002C3AC2"/>
    <w:rsid w:val="004D0402"/>
    <w:rsid w:val="008F750D"/>
    <w:rsid w:val="009407B9"/>
    <w:rsid w:val="009F5AC9"/>
    <w:rsid w:val="00A06EB5"/>
    <w:rsid w:val="00A52B9B"/>
    <w:rsid w:val="00B20119"/>
    <w:rsid w:val="00C834B0"/>
    <w:rsid w:val="00D45567"/>
    <w:rsid w:val="00FC6D9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AU"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AC9"/>
  </w:style>
  <w:style w:type="paragraph" w:styleId="Heading2">
    <w:name w:val="heading 2"/>
    <w:basedOn w:val="Normal"/>
    <w:link w:val="Heading2Char"/>
    <w:uiPriority w:val="9"/>
    <w:qFormat/>
    <w:rsid w:val="008F750D"/>
    <w:pPr>
      <w:spacing w:before="100" w:beforeAutospacing="1" w:after="100" w:afterAutospacing="1" w:line="240" w:lineRule="auto"/>
      <w:jc w:val="left"/>
      <w:outlineLvl w:val="1"/>
    </w:pPr>
    <w:rPr>
      <w:rFonts w:eastAsia="Times New Roman"/>
      <w:b/>
      <w:bCs/>
      <w:sz w:val="36"/>
      <w:szCs w:val="36"/>
      <w:lang w:eastAsia="en-AU"/>
    </w:rPr>
  </w:style>
  <w:style w:type="paragraph" w:styleId="Heading3">
    <w:name w:val="heading 3"/>
    <w:basedOn w:val="Normal"/>
    <w:next w:val="Normal"/>
    <w:link w:val="Heading3Char"/>
    <w:uiPriority w:val="9"/>
    <w:semiHidden/>
    <w:unhideWhenUsed/>
    <w:qFormat/>
    <w:rsid w:val="00B20119"/>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5BC7"/>
    <w:pPr>
      <w:spacing w:before="100" w:beforeAutospacing="1" w:after="100" w:afterAutospacing="1" w:line="240" w:lineRule="auto"/>
      <w:jc w:val="left"/>
    </w:pPr>
    <w:rPr>
      <w:rFonts w:eastAsia="Times New Roman"/>
      <w:lang w:eastAsia="en-AU"/>
    </w:rPr>
  </w:style>
  <w:style w:type="character" w:styleId="Hyperlink">
    <w:name w:val="Hyperlink"/>
    <w:basedOn w:val="DefaultParagraphFont"/>
    <w:uiPriority w:val="99"/>
    <w:semiHidden/>
    <w:unhideWhenUsed/>
    <w:rsid w:val="002C3AC2"/>
    <w:rPr>
      <w:color w:val="0000FF"/>
      <w:u w:val="single"/>
    </w:rPr>
  </w:style>
  <w:style w:type="character" w:customStyle="1" w:styleId="Heading2Char">
    <w:name w:val="Heading 2 Char"/>
    <w:basedOn w:val="DefaultParagraphFont"/>
    <w:link w:val="Heading2"/>
    <w:uiPriority w:val="9"/>
    <w:rsid w:val="008F750D"/>
    <w:rPr>
      <w:rFonts w:eastAsia="Times New Roman"/>
      <w:b/>
      <w:bCs/>
      <w:sz w:val="36"/>
      <w:szCs w:val="36"/>
      <w:lang w:eastAsia="en-AU"/>
    </w:rPr>
  </w:style>
  <w:style w:type="paragraph" w:styleId="BalloonText">
    <w:name w:val="Balloon Text"/>
    <w:basedOn w:val="Normal"/>
    <w:link w:val="BalloonTextChar"/>
    <w:uiPriority w:val="99"/>
    <w:semiHidden/>
    <w:unhideWhenUsed/>
    <w:rsid w:val="008F75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50D"/>
    <w:rPr>
      <w:rFonts w:ascii="Tahoma" w:hAnsi="Tahoma" w:cs="Tahoma"/>
      <w:sz w:val="16"/>
      <w:szCs w:val="16"/>
    </w:rPr>
  </w:style>
  <w:style w:type="character" w:customStyle="1" w:styleId="Heading3Char">
    <w:name w:val="Heading 3 Char"/>
    <w:basedOn w:val="DefaultParagraphFont"/>
    <w:link w:val="Heading3"/>
    <w:uiPriority w:val="9"/>
    <w:semiHidden/>
    <w:rsid w:val="00B20119"/>
    <w:rPr>
      <w:rFonts w:asciiTheme="majorHAnsi" w:eastAsiaTheme="majorEastAsia" w:hAnsiTheme="majorHAnsi" w:cstheme="majorBidi"/>
      <w:b/>
      <w:bCs/>
      <w:color w:val="5B9BD5" w:themeColor="accent1"/>
    </w:rPr>
  </w:style>
</w:styles>
</file>

<file path=word/webSettings.xml><?xml version="1.0" encoding="utf-8"?>
<w:webSettings xmlns:r="http://schemas.openxmlformats.org/officeDocument/2006/relationships" xmlns:w="http://schemas.openxmlformats.org/wordprocessingml/2006/main">
  <w:divs>
    <w:div w:id="132408967">
      <w:bodyDiv w:val="1"/>
      <w:marLeft w:val="0"/>
      <w:marRight w:val="0"/>
      <w:marTop w:val="0"/>
      <w:marBottom w:val="0"/>
      <w:divBdr>
        <w:top w:val="none" w:sz="0" w:space="0" w:color="auto"/>
        <w:left w:val="none" w:sz="0" w:space="0" w:color="auto"/>
        <w:bottom w:val="none" w:sz="0" w:space="0" w:color="auto"/>
        <w:right w:val="none" w:sz="0" w:space="0" w:color="auto"/>
      </w:divBdr>
    </w:div>
    <w:div w:id="151338611">
      <w:bodyDiv w:val="1"/>
      <w:marLeft w:val="0"/>
      <w:marRight w:val="0"/>
      <w:marTop w:val="0"/>
      <w:marBottom w:val="0"/>
      <w:divBdr>
        <w:top w:val="none" w:sz="0" w:space="0" w:color="auto"/>
        <w:left w:val="none" w:sz="0" w:space="0" w:color="auto"/>
        <w:bottom w:val="none" w:sz="0" w:space="0" w:color="auto"/>
        <w:right w:val="none" w:sz="0" w:space="0" w:color="auto"/>
      </w:divBdr>
      <w:divsChild>
        <w:div w:id="1623683450">
          <w:marLeft w:val="0"/>
          <w:marRight w:val="0"/>
          <w:marTop w:val="0"/>
          <w:marBottom w:val="0"/>
          <w:divBdr>
            <w:top w:val="none" w:sz="0" w:space="0" w:color="auto"/>
            <w:left w:val="none" w:sz="0" w:space="0" w:color="auto"/>
            <w:bottom w:val="none" w:sz="0" w:space="0" w:color="auto"/>
            <w:right w:val="none" w:sz="0" w:space="0" w:color="auto"/>
          </w:divBdr>
          <w:divsChild>
            <w:div w:id="10754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1751">
      <w:bodyDiv w:val="1"/>
      <w:marLeft w:val="0"/>
      <w:marRight w:val="0"/>
      <w:marTop w:val="0"/>
      <w:marBottom w:val="0"/>
      <w:divBdr>
        <w:top w:val="none" w:sz="0" w:space="0" w:color="auto"/>
        <w:left w:val="none" w:sz="0" w:space="0" w:color="auto"/>
        <w:bottom w:val="none" w:sz="0" w:space="0" w:color="auto"/>
        <w:right w:val="none" w:sz="0" w:space="0" w:color="auto"/>
      </w:divBdr>
      <w:divsChild>
        <w:div w:id="749351756">
          <w:marLeft w:val="0"/>
          <w:marRight w:val="0"/>
          <w:marTop w:val="0"/>
          <w:marBottom w:val="0"/>
          <w:divBdr>
            <w:top w:val="none" w:sz="0" w:space="0" w:color="auto"/>
            <w:left w:val="none" w:sz="0" w:space="0" w:color="auto"/>
            <w:bottom w:val="none" w:sz="0" w:space="0" w:color="auto"/>
            <w:right w:val="none" w:sz="0" w:space="0" w:color="auto"/>
          </w:divBdr>
          <w:divsChild>
            <w:div w:id="173302759">
              <w:marLeft w:val="0"/>
              <w:marRight w:val="0"/>
              <w:marTop w:val="0"/>
              <w:marBottom w:val="0"/>
              <w:divBdr>
                <w:top w:val="none" w:sz="0" w:space="0" w:color="auto"/>
                <w:left w:val="none" w:sz="0" w:space="0" w:color="auto"/>
                <w:bottom w:val="none" w:sz="0" w:space="0" w:color="auto"/>
                <w:right w:val="none" w:sz="0" w:space="0" w:color="auto"/>
              </w:divBdr>
              <w:divsChild>
                <w:div w:id="2348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023970">
      <w:bodyDiv w:val="1"/>
      <w:marLeft w:val="0"/>
      <w:marRight w:val="0"/>
      <w:marTop w:val="0"/>
      <w:marBottom w:val="0"/>
      <w:divBdr>
        <w:top w:val="none" w:sz="0" w:space="0" w:color="auto"/>
        <w:left w:val="none" w:sz="0" w:space="0" w:color="auto"/>
        <w:bottom w:val="none" w:sz="0" w:space="0" w:color="auto"/>
        <w:right w:val="none" w:sz="0" w:space="0" w:color="auto"/>
      </w:divBdr>
    </w:div>
    <w:div w:id="1314915248">
      <w:bodyDiv w:val="1"/>
      <w:marLeft w:val="0"/>
      <w:marRight w:val="0"/>
      <w:marTop w:val="0"/>
      <w:marBottom w:val="0"/>
      <w:divBdr>
        <w:top w:val="none" w:sz="0" w:space="0" w:color="auto"/>
        <w:left w:val="none" w:sz="0" w:space="0" w:color="auto"/>
        <w:bottom w:val="none" w:sz="0" w:space="0" w:color="auto"/>
        <w:right w:val="none" w:sz="0" w:space="0" w:color="auto"/>
      </w:divBdr>
      <w:divsChild>
        <w:div w:id="402799582">
          <w:marLeft w:val="0"/>
          <w:marRight w:val="0"/>
          <w:marTop w:val="0"/>
          <w:marBottom w:val="0"/>
          <w:divBdr>
            <w:top w:val="none" w:sz="0" w:space="0" w:color="auto"/>
            <w:left w:val="none" w:sz="0" w:space="0" w:color="auto"/>
            <w:bottom w:val="none" w:sz="0" w:space="0" w:color="auto"/>
            <w:right w:val="none" w:sz="0" w:space="0" w:color="auto"/>
          </w:divBdr>
          <w:divsChild>
            <w:div w:id="200824141">
              <w:marLeft w:val="0"/>
              <w:marRight w:val="0"/>
              <w:marTop w:val="0"/>
              <w:marBottom w:val="0"/>
              <w:divBdr>
                <w:top w:val="none" w:sz="0" w:space="0" w:color="auto"/>
                <w:left w:val="none" w:sz="0" w:space="0" w:color="auto"/>
                <w:bottom w:val="none" w:sz="0" w:space="0" w:color="auto"/>
                <w:right w:val="none" w:sz="0" w:space="0" w:color="auto"/>
              </w:divBdr>
              <w:divsChild>
                <w:div w:id="1656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3754">
      <w:bodyDiv w:val="1"/>
      <w:marLeft w:val="0"/>
      <w:marRight w:val="0"/>
      <w:marTop w:val="0"/>
      <w:marBottom w:val="0"/>
      <w:divBdr>
        <w:top w:val="none" w:sz="0" w:space="0" w:color="auto"/>
        <w:left w:val="none" w:sz="0" w:space="0" w:color="auto"/>
        <w:bottom w:val="none" w:sz="0" w:space="0" w:color="auto"/>
        <w:right w:val="none" w:sz="0" w:space="0" w:color="auto"/>
      </w:divBdr>
      <w:divsChild>
        <w:div w:id="1737630628">
          <w:marLeft w:val="0"/>
          <w:marRight w:val="0"/>
          <w:marTop w:val="0"/>
          <w:marBottom w:val="0"/>
          <w:divBdr>
            <w:top w:val="none" w:sz="0" w:space="0" w:color="auto"/>
            <w:left w:val="none" w:sz="0" w:space="0" w:color="auto"/>
            <w:bottom w:val="none" w:sz="0" w:space="0" w:color="auto"/>
            <w:right w:val="none" w:sz="0" w:space="0" w:color="auto"/>
          </w:divBdr>
          <w:divsChild>
            <w:div w:id="355620022">
              <w:marLeft w:val="0"/>
              <w:marRight w:val="0"/>
              <w:marTop w:val="0"/>
              <w:marBottom w:val="0"/>
              <w:divBdr>
                <w:top w:val="none" w:sz="0" w:space="0" w:color="auto"/>
                <w:left w:val="none" w:sz="0" w:space="0" w:color="auto"/>
                <w:bottom w:val="none" w:sz="0" w:space="0" w:color="auto"/>
                <w:right w:val="none" w:sz="0" w:space="0" w:color="auto"/>
              </w:divBdr>
              <w:divsChild>
                <w:div w:id="5656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72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3510">
          <w:marLeft w:val="0"/>
          <w:marRight w:val="0"/>
          <w:marTop w:val="0"/>
          <w:marBottom w:val="0"/>
          <w:divBdr>
            <w:top w:val="none" w:sz="0" w:space="0" w:color="auto"/>
            <w:left w:val="none" w:sz="0" w:space="0" w:color="auto"/>
            <w:bottom w:val="none" w:sz="0" w:space="0" w:color="auto"/>
            <w:right w:val="none" w:sz="0" w:space="0" w:color="auto"/>
          </w:divBdr>
          <w:divsChild>
            <w:div w:id="4765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6964">
      <w:bodyDiv w:val="1"/>
      <w:marLeft w:val="0"/>
      <w:marRight w:val="0"/>
      <w:marTop w:val="0"/>
      <w:marBottom w:val="0"/>
      <w:divBdr>
        <w:top w:val="none" w:sz="0" w:space="0" w:color="auto"/>
        <w:left w:val="none" w:sz="0" w:space="0" w:color="auto"/>
        <w:bottom w:val="none" w:sz="0" w:space="0" w:color="auto"/>
        <w:right w:val="none" w:sz="0" w:space="0" w:color="auto"/>
      </w:divBdr>
      <w:divsChild>
        <w:div w:id="856893759">
          <w:marLeft w:val="0"/>
          <w:marRight w:val="0"/>
          <w:marTop w:val="0"/>
          <w:marBottom w:val="0"/>
          <w:divBdr>
            <w:top w:val="none" w:sz="0" w:space="0" w:color="auto"/>
            <w:left w:val="none" w:sz="0" w:space="0" w:color="auto"/>
            <w:bottom w:val="none" w:sz="0" w:space="0" w:color="auto"/>
            <w:right w:val="none" w:sz="0" w:space="0" w:color="auto"/>
          </w:divBdr>
          <w:divsChild>
            <w:div w:id="779643746">
              <w:marLeft w:val="0"/>
              <w:marRight w:val="0"/>
              <w:marTop w:val="0"/>
              <w:marBottom w:val="0"/>
              <w:divBdr>
                <w:top w:val="none" w:sz="0" w:space="0" w:color="auto"/>
                <w:left w:val="none" w:sz="0" w:space="0" w:color="auto"/>
                <w:bottom w:val="none" w:sz="0" w:space="0" w:color="auto"/>
                <w:right w:val="none" w:sz="0" w:space="0" w:color="auto"/>
              </w:divBdr>
              <w:divsChild>
                <w:div w:id="4701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447045">
      <w:bodyDiv w:val="1"/>
      <w:marLeft w:val="0"/>
      <w:marRight w:val="0"/>
      <w:marTop w:val="0"/>
      <w:marBottom w:val="0"/>
      <w:divBdr>
        <w:top w:val="none" w:sz="0" w:space="0" w:color="auto"/>
        <w:left w:val="none" w:sz="0" w:space="0" w:color="auto"/>
        <w:bottom w:val="none" w:sz="0" w:space="0" w:color="auto"/>
        <w:right w:val="none" w:sz="0" w:space="0" w:color="auto"/>
      </w:divBdr>
    </w:div>
    <w:div w:id="2068842573">
      <w:bodyDiv w:val="1"/>
      <w:marLeft w:val="0"/>
      <w:marRight w:val="0"/>
      <w:marTop w:val="0"/>
      <w:marBottom w:val="0"/>
      <w:divBdr>
        <w:top w:val="none" w:sz="0" w:space="0" w:color="auto"/>
        <w:left w:val="none" w:sz="0" w:space="0" w:color="auto"/>
        <w:bottom w:val="none" w:sz="0" w:space="0" w:color="auto"/>
        <w:right w:val="none" w:sz="0" w:space="0" w:color="auto"/>
      </w:divBdr>
      <w:divsChild>
        <w:div w:id="444888038">
          <w:marLeft w:val="0"/>
          <w:marRight w:val="0"/>
          <w:marTop w:val="0"/>
          <w:marBottom w:val="0"/>
          <w:divBdr>
            <w:top w:val="none" w:sz="0" w:space="0" w:color="auto"/>
            <w:left w:val="none" w:sz="0" w:space="0" w:color="auto"/>
            <w:bottom w:val="none" w:sz="0" w:space="0" w:color="auto"/>
            <w:right w:val="none" w:sz="0" w:space="0" w:color="auto"/>
          </w:divBdr>
          <w:divsChild>
            <w:div w:id="1825468928">
              <w:marLeft w:val="0"/>
              <w:marRight w:val="0"/>
              <w:marTop w:val="0"/>
              <w:marBottom w:val="0"/>
              <w:divBdr>
                <w:top w:val="none" w:sz="0" w:space="0" w:color="auto"/>
                <w:left w:val="none" w:sz="0" w:space="0" w:color="auto"/>
                <w:bottom w:val="none" w:sz="0" w:space="0" w:color="auto"/>
                <w:right w:val="none" w:sz="0" w:space="0" w:color="auto"/>
              </w:divBdr>
              <w:divsChild>
                <w:div w:id="588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sciencedirect.com/science/bookseries/00766879/9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cid:17217ede7e34f2755b1" TargetMode="External"/><Relationship Id="rId17" Type="http://schemas.openxmlformats.org/officeDocument/2006/relationships/hyperlink" Target="http://onlinelibrary.wiley.com/doi/10.1111/j.1365-2818.1986.tb02772.x/abstract;jsessionid=4FBC5CECAB7C247725004F7A2B80AA82.d02t01?deniedAccessCustomisedMessage=&amp;userIsAuthenticated=false" TargetMode="External"/><Relationship Id="rId2" Type="http://schemas.openxmlformats.org/officeDocument/2006/relationships/styles" Target="styles.xml"/><Relationship Id="rId16" Type="http://schemas.openxmlformats.org/officeDocument/2006/relationships/hyperlink" Target="http://www.sciencedirect.com/science/bookseries/00766879/96"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hyperlink" Target="http://www.leica-microsystems.com/products/light-microscopes/?nlc=20140326-DEWE-9HKLQA" TargetMode="External"/><Relationship Id="rId15" Type="http://schemas.openxmlformats.org/officeDocument/2006/relationships/hyperlink" Target="http://www.sciencedirect.com/science/bookseries/00766879/96" TargetMode="External"/><Relationship Id="rId10" Type="http://schemas.openxmlformats.org/officeDocument/2006/relationships/image" Target="media/image5.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hyperlink" Target="http://www.sciencedirect.com/science/bookseries/00766879/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7</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 Jane</dc:creator>
  <cp:lastModifiedBy>Martins Jane</cp:lastModifiedBy>
  <cp:revision>10</cp:revision>
  <dcterms:created xsi:type="dcterms:W3CDTF">2020-05-03T18:43:00Z</dcterms:created>
  <dcterms:modified xsi:type="dcterms:W3CDTF">2020-05-15T10:44:00Z</dcterms:modified>
</cp:coreProperties>
</file>