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CB5" w:rsidRPr="005B1CB5" w:rsidRDefault="0025796F" w:rsidP="005B1CB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340C">
        <w:rPr>
          <w:rFonts w:ascii="Times New Roman" w:hAnsi="Times New Roman" w:cs="Times New Roman"/>
          <w:lang w:val="en-GB"/>
        </w:rPr>
        <w:t>1.Ovulation is simply the release of a secondary oocyte from the ovarian follicle.</w:t>
      </w:r>
      <w:r w:rsidR="0076340C">
        <w:rPr>
          <w:rFonts w:ascii="Times New Roman" w:hAnsi="Times New Roman" w:cs="Times New Roman"/>
          <w:lang w:val="en-GB"/>
        </w:rPr>
        <w:t xml:space="preserve"> It is the release of an egg from one of a woman’s ovaries. Ovulation typically </w:t>
      </w:r>
      <w:r w:rsidR="005B1CB5">
        <w:rPr>
          <w:rFonts w:ascii="Times New Roman" w:hAnsi="Times New Roman" w:cs="Times New Roman"/>
          <w:lang w:val="en-GB"/>
        </w:rPr>
        <w:t>last</w:t>
      </w:r>
      <w:r w:rsidR="0076340C">
        <w:rPr>
          <w:rFonts w:ascii="Times New Roman" w:hAnsi="Times New Roman" w:cs="Times New Roman"/>
          <w:lang w:val="en-GB"/>
        </w:rPr>
        <w:t xml:space="preserve"> </w:t>
      </w:r>
      <w:r w:rsidR="005B1CB5">
        <w:rPr>
          <w:rFonts w:ascii="Times New Roman" w:hAnsi="Times New Roman" w:cs="Times New Roman"/>
          <w:lang w:val="en-GB"/>
        </w:rPr>
        <w:t>one</w:t>
      </w:r>
      <w:r w:rsidR="0076340C">
        <w:rPr>
          <w:rFonts w:ascii="Times New Roman" w:hAnsi="Times New Roman" w:cs="Times New Roman"/>
          <w:lang w:val="en-GB"/>
        </w:rPr>
        <w:t xml:space="preserve"> day and occurs in the middle of a </w:t>
      </w:r>
      <w:r w:rsidR="005B1CB5">
        <w:rPr>
          <w:rFonts w:ascii="Times New Roman" w:hAnsi="Times New Roman" w:cs="Times New Roman"/>
          <w:lang w:val="en-GB"/>
        </w:rPr>
        <w:t>woman’s</w:t>
      </w:r>
      <w:r w:rsidR="0076340C">
        <w:rPr>
          <w:rFonts w:ascii="Times New Roman" w:hAnsi="Times New Roman" w:cs="Times New Roman"/>
          <w:lang w:val="en-GB"/>
        </w:rPr>
        <w:t xml:space="preserve"> menstrual cycle, about two weeks before she expects to get her period</w:t>
      </w:r>
      <w:r w:rsidR="0076340C" w:rsidRPr="005B1CB5">
        <w:rPr>
          <w:rFonts w:ascii="Times New Roman" w:hAnsi="Times New Roman" w:cs="Times New Roman"/>
          <w:lang w:val="en-GB"/>
        </w:rPr>
        <w:t>.</w:t>
      </w:r>
      <w:r w:rsidR="005B1CB5" w:rsidRPr="005B1CB5">
        <w:rPr>
          <w:rFonts w:ascii="Baskerville Old Face" w:eastAsiaTheme="minorEastAsia" w:hAnsi="Baskerville Old Face"/>
          <w:iCs/>
          <w:color w:val="000000" w:themeColor="text1"/>
          <w:kern w:val="24"/>
          <w:sz w:val="48"/>
          <w:szCs w:val="48"/>
        </w:rPr>
        <w:t xml:space="preserve"> </w:t>
      </w:r>
      <w:r w:rsidR="005B1CB5" w:rsidRPr="005B1CB5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Ovulation is triggered by a surge of </w:t>
      </w:r>
      <w:r w:rsidR="005B1CB5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luteinizing hormone</w:t>
      </w:r>
      <w:r w:rsidR="005B1CB5" w:rsidRPr="005B1CB5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</w:t>
      </w:r>
      <w:r w:rsidR="005B1CB5" w:rsidRPr="005B1CB5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production</w:t>
      </w:r>
      <w:r w:rsidR="005B1CB5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. This abrupt increase in production of luteinizing hormone causes the oocyte to be produced.</w:t>
      </w:r>
      <w:r w:rsidR="005B1CB5" w:rsidRPr="005B1CB5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Ovulation usually follows the</w:t>
      </w:r>
      <w:r w:rsidR="005B1CB5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luteinizing hormone</w:t>
      </w:r>
      <w:r w:rsidR="005B1CB5" w:rsidRPr="005B1CB5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peak by 12 to 24 hours</w:t>
      </w:r>
      <w:r w:rsidR="005B1CB5" w:rsidRPr="005B1CB5">
        <w:rPr>
          <w:rFonts w:ascii="Times New Roman" w:eastAsia="Times New Roman" w:hAnsi="Times New Roman" w:cs="Times New Roman"/>
        </w:rPr>
        <w:t>.</w:t>
      </w:r>
      <w:r w:rsidR="005B1CB5" w:rsidRPr="005B1CB5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The </w:t>
      </w:r>
      <w:r w:rsidR="005B1CB5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luteinizing hormone</w:t>
      </w:r>
      <w:r w:rsidR="005B1CB5" w:rsidRPr="005B1CB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</w:rPr>
        <w:t xml:space="preserve"> </w:t>
      </w:r>
      <w:r w:rsidR="005B1CB5" w:rsidRPr="005B1CB5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</w:rPr>
        <w:t>surge</w:t>
      </w:r>
      <w:r w:rsidR="005B1CB5" w:rsidRPr="005B1CB5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, elicited by the high estrogen level in the blood, appears to cause the stigma to balloon out, forming a vesicle</w:t>
      </w:r>
      <w:r w:rsidR="005B1CB5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.</w:t>
      </w:r>
    </w:p>
    <w:p w:rsidR="00347E25" w:rsidRPr="0076340C" w:rsidRDefault="00347E25">
      <w:pPr>
        <w:rPr>
          <w:rFonts w:ascii="Times New Roman" w:hAnsi="Times New Roman" w:cs="Times New Roman"/>
          <w:lang w:val="en-GB"/>
        </w:rPr>
      </w:pPr>
      <w:r w:rsidRPr="0076340C">
        <w:rPr>
          <w:rFonts w:ascii="Times New Roman" w:hAnsi="Times New Roman" w:cs="Times New Roman"/>
          <w:lang w:val="en-GB"/>
        </w:rPr>
        <w:t>2.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347E25" w:rsidRPr="0076340C" w:rsidTr="00347E25">
        <w:tc>
          <w:tcPr>
            <w:tcW w:w="4248" w:type="dxa"/>
          </w:tcPr>
          <w:p w:rsidR="00347E25" w:rsidRPr="0076340C" w:rsidRDefault="00347E25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MEIOSIS 1</w:t>
            </w:r>
          </w:p>
        </w:tc>
        <w:tc>
          <w:tcPr>
            <w:tcW w:w="5102" w:type="dxa"/>
          </w:tcPr>
          <w:p w:rsidR="00347E25" w:rsidRPr="0076340C" w:rsidRDefault="00347E25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MEIOSIS 2</w:t>
            </w:r>
          </w:p>
        </w:tc>
      </w:tr>
      <w:tr w:rsidR="00347E25" w:rsidRPr="0076340C" w:rsidTr="00347E25">
        <w:tc>
          <w:tcPr>
            <w:tcW w:w="4248" w:type="dxa"/>
          </w:tcPr>
          <w:p w:rsidR="00347E25" w:rsidRPr="0076340C" w:rsidRDefault="00347E25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1.Reduction division.</w:t>
            </w:r>
          </w:p>
        </w:tc>
        <w:tc>
          <w:tcPr>
            <w:tcW w:w="5102" w:type="dxa"/>
          </w:tcPr>
          <w:p w:rsidR="00347E25" w:rsidRPr="0076340C" w:rsidRDefault="00347E25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Equational division.</w:t>
            </w:r>
          </w:p>
        </w:tc>
      </w:tr>
      <w:tr w:rsidR="00347E25" w:rsidRPr="0076340C" w:rsidTr="00347E25">
        <w:tc>
          <w:tcPr>
            <w:tcW w:w="4248" w:type="dxa"/>
          </w:tcPr>
          <w:p w:rsidR="00347E25" w:rsidRPr="0076340C" w:rsidRDefault="00347E25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2.Chromosomes remain in duplicated state.</w:t>
            </w:r>
          </w:p>
        </w:tc>
        <w:tc>
          <w:tcPr>
            <w:tcW w:w="5102" w:type="dxa"/>
          </w:tcPr>
          <w:p w:rsidR="00347E25" w:rsidRPr="0076340C" w:rsidRDefault="00347E25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The two chromatids of a replicated  chromosome separate.</w:t>
            </w:r>
          </w:p>
        </w:tc>
      </w:tr>
      <w:tr w:rsidR="00347E25" w:rsidRPr="0076340C" w:rsidTr="00347E25">
        <w:tc>
          <w:tcPr>
            <w:tcW w:w="4248" w:type="dxa"/>
          </w:tcPr>
          <w:p w:rsidR="00347E25" w:rsidRPr="0076340C" w:rsidRDefault="00347E25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3. The number of chromosomes is reduced to half.</w:t>
            </w:r>
          </w:p>
        </w:tc>
        <w:tc>
          <w:tcPr>
            <w:tcW w:w="5102" w:type="dxa"/>
          </w:tcPr>
          <w:p w:rsidR="00347E25" w:rsidRPr="0076340C" w:rsidRDefault="00347E25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The number of chromosome remain the same.</w:t>
            </w:r>
          </w:p>
        </w:tc>
      </w:tr>
      <w:tr w:rsidR="00347E25" w:rsidRPr="0076340C" w:rsidTr="00347E25">
        <w:tc>
          <w:tcPr>
            <w:tcW w:w="4248" w:type="dxa"/>
          </w:tcPr>
          <w:p w:rsidR="00347E25" w:rsidRPr="0076340C" w:rsidRDefault="00347E25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4.It is a long duration and complicated division.</w:t>
            </w:r>
          </w:p>
        </w:tc>
        <w:tc>
          <w:tcPr>
            <w:tcW w:w="5102" w:type="dxa"/>
          </w:tcPr>
          <w:p w:rsidR="00347E25" w:rsidRPr="0076340C" w:rsidRDefault="00347E25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It is a short duration and simple division.</w:t>
            </w:r>
          </w:p>
        </w:tc>
      </w:tr>
      <w:tr w:rsidR="00347E25" w:rsidRPr="0076340C" w:rsidTr="00347E25">
        <w:tc>
          <w:tcPr>
            <w:tcW w:w="4248" w:type="dxa"/>
          </w:tcPr>
          <w:p w:rsidR="00347E25" w:rsidRPr="0076340C" w:rsidRDefault="00347E25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5.Chromosome crossing over occurs during prophase 1.</w:t>
            </w:r>
          </w:p>
        </w:tc>
        <w:tc>
          <w:tcPr>
            <w:tcW w:w="5102" w:type="dxa"/>
          </w:tcPr>
          <w:p w:rsidR="00347E25" w:rsidRPr="0076340C" w:rsidRDefault="00347E25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No chromosomal cross over occurs during prophase 2.</w:t>
            </w:r>
          </w:p>
        </w:tc>
      </w:tr>
      <w:tr w:rsidR="00347E25" w:rsidRPr="0076340C" w:rsidTr="00347E25">
        <w:tc>
          <w:tcPr>
            <w:tcW w:w="4248" w:type="dxa"/>
          </w:tcPr>
          <w:p w:rsidR="00347E25" w:rsidRPr="0076340C" w:rsidRDefault="00292511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6. In prophase 1, sister chromatids have convergent arms.</w:t>
            </w:r>
          </w:p>
        </w:tc>
        <w:tc>
          <w:tcPr>
            <w:tcW w:w="5102" w:type="dxa"/>
          </w:tcPr>
          <w:p w:rsidR="00347E25" w:rsidRPr="0076340C" w:rsidRDefault="00292511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In prophase 2, the sister chromatids have divergent arms.</w:t>
            </w:r>
          </w:p>
        </w:tc>
      </w:tr>
    </w:tbl>
    <w:p w:rsidR="00292511" w:rsidRPr="0076340C" w:rsidRDefault="00292511">
      <w:pPr>
        <w:rPr>
          <w:rFonts w:ascii="Times New Roman" w:hAnsi="Times New Roman" w:cs="Times New Roman"/>
          <w:lang w:val="en-GB"/>
        </w:rPr>
      </w:pPr>
    </w:p>
    <w:p w:rsidR="00292511" w:rsidRPr="0076340C" w:rsidRDefault="00292511" w:rsidP="00265D1D">
      <w:pPr>
        <w:rPr>
          <w:rFonts w:ascii="Times New Roman" w:hAnsi="Times New Roman" w:cs="Times New Roman"/>
          <w:lang w:val="en-GB"/>
        </w:rPr>
      </w:pPr>
      <w:r w:rsidRPr="0076340C">
        <w:rPr>
          <w:rFonts w:ascii="Times New Roman" w:hAnsi="Times New Roman" w:cs="Times New Roman"/>
          <w:lang w:val="en-GB"/>
        </w:rPr>
        <w:t>3.</w:t>
      </w:r>
      <w:r w:rsidR="00265D1D" w:rsidRPr="0076340C">
        <w:rPr>
          <w:rFonts w:ascii="Times New Roman" w:hAnsi="Times New Roman" w:cs="Times New Roman"/>
          <w:lang w:val="en-GB"/>
        </w:rPr>
        <w:t xml:space="preserve"> Stages in fertilization include:</w:t>
      </w:r>
    </w:p>
    <w:p w:rsidR="00265D1D" w:rsidRPr="00265D1D" w:rsidRDefault="00265D1D" w:rsidP="00265D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340C">
        <w:rPr>
          <w:rFonts w:ascii="Times New Roman" w:hAnsi="Times New Roman" w:cs="Times New Roman"/>
          <w:lang w:val="en-GB"/>
        </w:rPr>
        <w:t>Passage of sperm through the corona radiate: only decapitated sperm can pass through the corona radiate. A decapitated sperm is a sperm in which the</w:t>
      </w:r>
      <w:r w:rsidRPr="00265D1D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glycoprotein coat and seminal plasma proteins from the plasma membrane that overlies the acro</w:t>
      </w:r>
      <w:r w:rsidRPr="0076340C">
        <w:rPr>
          <w:rFonts w:ascii="Times New Roman" w:eastAsiaTheme="minorEastAsia" w:hAnsi="Times New Roman" w:cs="Times New Roman"/>
          <w:color w:val="000000" w:themeColor="text1"/>
          <w:kern w:val="24"/>
        </w:rPr>
        <w:t>somal region of the spermatozoa has been removed.</w:t>
      </w:r>
    </w:p>
    <w:p w:rsidR="00265D1D" w:rsidRPr="0076340C" w:rsidRDefault="00265D1D" w:rsidP="0076340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340C">
        <w:rPr>
          <w:rFonts w:ascii="Times New Roman" w:hAnsi="Times New Roman" w:cs="Times New Roman"/>
          <w:lang w:val="en-GB"/>
        </w:rPr>
        <w:t>Penetration of the zona pellucida:</w:t>
      </w:r>
      <w:r w:rsidR="0076340C" w:rsidRPr="0076340C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 xml:space="preserve"> </w:t>
      </w:r>
      <w:r w:rsidR="0076340C" w:rsidRPr="0076340C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Release of acrosomal enzymes (acrosin) allows sperm to penetrate the zona pellucida, thereby coming in contact with the plasma membrane of the </w:t>
      </w:r>
      <w:proofErr w:type="gramStart"/>
      <w:r w:rsidR="0076340C" w:rsidRPr="0076340C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oocyte.As</w:t>
      </w:r>
      <w:proofErr w:type="gramEnd"/>
      <w:r w:rsidR="0076340C" w:rsidRPr="0076340C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soon as the head of a sperm comes in contact with the oocyte surface, the permeability of the zona pellucida changes.When a sperm comes in contact with the oocyte surface, lysosomal enzymes are</w:t>
      </w:r>
      <w:r w:rsidR="0076340C" w:rsidRPr="0076340C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 xml:space="preserve"> </w:t>
      </w:r>
      <w:r w:rsidR="0076340C" w:rsidRPr="0076340C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released from cortical granules lining the plasma membrane of the oocyte.</w:t>
      </w:r>
    </w:p>
    <w:p w:rsidR="00771E5D" w:rsidRPr="0076340C" w:rsidRDefault="00771E5D" w:rsidP="00771E5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340C">
        <w:rPr>
          <w:rFonts w:ascii="Times New Roman" w:hAnsi="Times New Roman" w:cs="Times New Roman"/>
          <w:lang w:val="en-GB"/>
        </w:rPr>
        <w:t>Fusion of plasma membrane of the oocyte and sperm: In this stage,</w:t>
      </w:r>
      <w:r w:rsidRPr="0076340C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the</w:t>
      </w:r>
      <w:r w:rsidRPr="00771E5D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plasma or cell membranes</w:t>
      </w:r>
      <w:r w:rsidRPr="00771E5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 xml:space="preserve"> </w:t>
      </w:r>
      <w:r w:rsidRPr="00771E5D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of</w:t>
      </w:r>
      <w:r w:rsidRPr="00771E5D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</w:rPr>
        <w:t xml:space="preserve"> </w:t>
      </w:r>
      <w:r w:rsidRPr="00771E5D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the oocyte and sperm fuse and break down at the area of fusion</w:t>
      </w:r>
      <w:r w:rsidRPr="0076340C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. The head and tail of</w:t>
      </w:r>
      <w:r w:rsidRPr="0076340C">
        <w:rPr>
          <w:rFonts w:ascii="Times New Roman" w:eastAsiaTheme="minorEastAsia" w:hAnsi="Times New Roman" w:cs="Times New Roman"/>
          <w:iCs/>
          <w:color w:val="000000" w:themeColor="text1"/>
          <w:kern w:val="24"/>
          <w:u w:val="single"/>
        </w:rPr>
        <w:t xml:space="preserve"> </w:t>
      </w:r>
      <w:r w:rsidRPr="0076340C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the sperm enter the cytoplasm of the oocyte, but the sperm's plasma membrane remains behind.</w:t>
      </w:r>
    </w:p>
    <w:p w:rsidR="00771E5D" w:rsidRPr="0076340C" w:rsidRDefault="00771E5D" w:rsidP="00771E5D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340C">
        <w:rPr>
          <w:rFonts w:ascii="Times New Roman" w:hAnsi="Times New Roman" w:cs="Times New Roman"/>
          <w:lang w:val="en-GB"/>
        </w:rPr>
        <w:t>Completion of the 2</w:t>
      </w:r>
      <w:r w:rsidRPr="0076340C">
        <w:rPr>
          <w:rFonts w:ascii="Times New Roman" w:hAnsi="Times New Roman" w:cs="Times New Roman"/>
          <w:vertAlign w:val="superscript"/>
          <w:lang w:val="en-GB"/>
        </w:rPr>
        <w:t>nd</w:t>
      </w:r>
      <w:r w:rsidRPr="0076340C">
        <w:rPr>
          <w:rFonts w:ascii="Times New Roman" w:hAnsi="Times New Roman" w:cs="Times New Roman"/>
          <w:lang w:val="en-GB"/>
        </w:rPr>
        <w:t xml:space="preserve"> meiotic division and formation of female pronucleus: Once the sperm penetrates the oocyte, the 2</w:t>
      </w:r>
      <w:r w:rsidRPr="0076340C">
        <w:rPr>
          <w:rFonts w:ascii="Times New Roman" w:hAnsi="Times New Roman" w:cs="Times New Roman"/>
          <w:vertAlign w:val="superscript"/>
          <w:lang w:val="en-GB"/>
        </w:rPr>
        <w:t>nd</w:t>
      </w:r>
      <w:r w:rsidRPr="0076340C">
        <w:rPr>
          <w:rFonts w:ascii="Times New Roman" w:hAnsi="Times New Roman" w:cs="Times New Roman"/>
          <w:lang w:val="en-GB"/>
        </w:rPr>
        <w:t xml:space="preserve"> meiotic </w:t>
      </w:r>
      <w:r w:rsidR="0076340C" w:rsidRPr="0076340C">
        <w:rPr>
          <w:rFonts w:ascii="Times New Roman" w:hAnsi="Times New Roman" w:cs="Times New Roman"/>
          <w:lang w:val="en-GB"/>
        </w:rPr>
        <w:t>division</w:t>
      </w:r>
      <w:r w:rsidRPr="0076340C">
        <w:rPr>
          <w:rFonts w:ascii="Times New Roman" w:hAnsi="Times New Roman" w:cs="Times New Roman"/>
          <w:lang w:val="en-GB"/>
        </w:rPr>
        <w:t xml:space="preserve"> is complete</w:t>
      </w:r>
      <w:r w:rsidR="0076340C" w:rsidRPr="0076340C">
        <w:rPr>
          <w:rFonts w:ascii="Times New Roman" w:hAnsi="Times New Roman" w:cs="Times New Roman"/>
          <w:lang w:val="en-GB"/>
        </w:rPr>
        <w:t xml:space="preserve"> and so a mature oocyte and second polar body is formed.</w:t>
      </w:r>
      <w:r w:rsidR="0076340C" w:rsidRPr="0076340C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The</w:t>
      </w:r>
      <w:r w:rsidRPr="0076340C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</w:t>
      </w:r>
      <w:r w:rsidRPr="0076340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</w:rPr>
        <w:t>nucleus</w:t>
      </w:r>
      <w:r w:rsidRPr="0076340C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of the mature ovum/oocyte is now called the f</w:t>
      </w:r>
      <w:r w:rsidRPr="0076340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</w:rPr>
        <w:t>emale pronucleus</w:t>
      </w:r>
      <w:r w:rsidRPr="0076340C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</w:rPr>
        <w:t>.</w:t>
      </w:r>
    </w:p>
    <w:p w:rsidR="00771E5D" w:rsidRPr="0076340C" w:rsidRDefault="00771E5D" w:rsidP="00771E5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340C">
        <w:rPr>
          <w:rFonts w:ascii="Times New Roman" w:hAnsi="Times New Roman" w:cs="Times New Roman"/>
          <w:lang w:val="en-GB"/>
        </w:rPr>
        <w:t>Formation of male pronucleus:</w:t>
      </w:r>
      <w:r w:rsidRPr="0076340C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 xml:space="preserve"> </w:t>
      </w:r>
      <w:r w:rsidRPr="00771E5D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the nucleus of the sperm enlarges to form the male pronucleus and the tail of the sperm degenerates</w:t>
      </w:r>
      <w:r w:rsidRPr="0076340C">
        <w:rPr>
          <w:rFonts w:ascii="Times New Roman" w:eastAsiaTheme="minorEastAsia" w:hAnsi="Times New Roman" w:cs="Times New Roman"/>
          <w:iCs/>
          <w:color w:val="000000" w:themeColor="text1"/>
          <w:kern w:val="24"/>
        </w:rPr>
        <w:t>.</w:t>
      </w:r>
    </w:p>
    <w:p w:rsidR="00771E5D" w:rsidRPr="0076340C" w:rsidRDefault="00771E5D" w:rsidP="0076340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340C">
        <w:rPr>
          <w:rFonts w:ascii="Times New Roman" w:hAnsi="Times New Roman" w:cs="Times New Roman"/>
          <w:lang w:val="en-GB"/>
        </w:rPr>
        <w:t>Formation of zygote:</w:t>
      </w:r>
      <w:r w:rsidR="0076340C" w:rsidRPr="0076340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</w:rPr>
        <w:t xml:space="preserve"> The 2 pronuclei fuse into a single diploid aggregation of chromosomes, the ootid becomes a zygote.</w:t>
      </w:r>
    </w:p>
    <w:p w:rsidR="00BB104F" w:rsidRPr="0076340C" w:rsidRDefault="0076340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B104F" w:rsidRPr="0076340C" w:rsidTr="00BB104F">
        <w:tc>
          <w:tcPr>
            <w:tcW w:w="3116" w:type="dxa"/>
          </w:tcPr>
          <w:p w:rsidR="00BB104F" w:rsidRPr="0076340C" w:rsidRDefault="00BB104F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117" w:type="dxa"/>
          </w:tcPr>
          <w:p w:rsidR="00BB104F" w:rsidRPr="0076340C" w:rsidRDefault="00BB104F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MONOZYGOTIC</w:t>
            </w:r>
          </w:p>
        </w:tc>
        <w:tc>
          <w:tcPr>
            <w:tcW w:w="3117" w:type="dxa"/>
          </w:tcPr>
          <w:p w:rsidR="00BB104F" w:rsidRPr="0076340C" w:rsidRDefault="00BB104F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DIZYGOTIC</w:t>
            </w:r>
          </w:p>
        </w:tc>
      </w:tr>
      <w:tr w:rsidR="00BB104F" w:rsidRPr="0076340C" w:rsidTr="00BB104F">
        <w:tc>
          <w:tcPr>
            <w:tcW w:w="3116" w:type="dxa"/>
          </w:tcPr>
          <w:p w:rsidR="00BB104F" w:rsidRPr="0076340C" w:rsidRDefault="00BB104F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Definition</w:t>
            </w:r>
          </w:p>
        </w:tc>
        <w:tc>
          <w:tcPr>
            <w:tcW w:w="3117" w:type="dxa"/>
          </w:tcPr>
          <w:p w:rsidR="00BB104F" w:rsidRPr="0076340C" w:rsidRDefault="00BB104F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Developed from a singular fertilized embryo dividing into two.</w:t>
            </w:r>
          </w:p>
        </w:tc>
        <w:tc>
          <w:tcPr>
            <w:tcW w:w="3117" w:type="dxa"/>
          </w:tcPr>
          <w:p w:rsidR="00BB104F" w:rsidRPr="0076340C" w:rsidRDefault="00BB104F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Developed through two independent but simultaneous fertilization events.</w:t>
            </w:r>
          </w:p>
        </w:tc>
      </w:tr>
      <w:tr w:rsidR="00BB104F" w:rsidRPr="0076340C" w:rsidTr="00BB104F">
        <w:tc>
          <w:tcPr>
            <w:tcW w:w="3116" w:type="dxa"/>
          </w:tcPr>
          <w:p w:rsidR="00BB104F" w:rsidRPr="0076340C" w:rsidRDefault="00BB104F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lastRenderedPageBreak/>
              <w:t>Cause</w:t>
            </w:r>
          </w:p>
        </w:tc>
        <w:tc>
          <w:tcPr>
            <w:tcW w:w="3117" w:type="dxa"/>
          </w:tcPr>
          <w:p w:rsidR="00BB104F" w:rsidRPr="0076340C" w:rsidRDefault="00BB104F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The cause is unknown.</w:t>
            </w:r>
          </w:p>
        </w:tc>
        <w:tc>
          <w:tcPr>
            <w:tcW w:w="3117" w:type="dxa"/>
          </w:tcPr>
          <w:p w:rsidR="00BB104F" w:rsidRPr="0076340C" w:rsidRDefault="00BB104F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Either through IVF, or the use of fertility</w:t>
            </w:r>
            <w:r w:rsidR="00265D1D" w:rsidRPr="0076340C">
              <w:rPr>
                <w:rFonts w:ascii="Times New Roman" w:hAnsi="Times New Roman" w:cs="Times New Roman"/>
                <w:lang w:val="en-GB"/>
              </w:rPr>
              <w:t xml:space="preserve"> drugs</w:t>
            </w:r>
          </w:p>
        </w:tc>
      </w:tr>
      <w:tr w:rsidR="00BB104F" w:rsidRPr="0076340C" w:rsidTr="00BB104F">
        <w:tc>
          <w:tcPr>
            <w:tcW w:w="3116" w:type="dxa"/>
          </w:tcPr>
          <w:p w:rsidR="00BB104F" w:rsidRPr="0076340C" w:rsidRDefault="00BB104F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Name usage</w:t>
            </w:r>
          </w:p>
        </w:tc>
        <w:tc>
          <w:tcPr>
            <w:tcW w:w="3117" w:type="dxa"/>
          </w:tcPr>
          <w:p w:rsidR="00BB104F" w:rsidRPr="0076340C" w:rsidRDefault="00BB104F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They are known as identical twins.</w:t>
            </w:r>
          </w:p>
        </w:tc>
        <w:tc>
          <w:tcPr>
            <w:tcW w:w="3117" w:type="dxa"/>
          </w:tcPr>
          <w:p w:rsidR="00BB104F" w:rsidRPr="0076340C" w:rsidRDefault="00265D1D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They are known as fraternal twins.</w:t>
            </w:r>
          </w:p>
        </w:tc>
      </w:tr>
      <w:tr w:rsidR="00BB104F" w:rsidRPr="0076340C" w:rsidTr="00BB104F">
        <w:tc>
          <w:tcPr>
            <w:tcW w:w="3116" w:type="dxa"/>
          </w:tcPr>
          <w:p w:rsidR="00BB104F" w:rsidRPr="0076340C" w:rsidRDefault="00BB104F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Genetic code</w:t>
            </w:r>
          </w:p>
        </w:tc>
        <w:tc>
          <w:tcPr>
            <w:tcW w:w="3117" w:type="dxa"/>
          </w:tcPr>
          <w:p w:rsidR="00BB104F" w:rsidRPr="0076340C" w:rsidRDefault="00BB104F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They are genetically identical.</w:t>
            </w:r>
          </w:p>
        </w:tc>
        <w:tc>
          <w:tcPr>
            <w:tcW w:w="3117" w:type="dxa"/>
          </w:tcPr>
          <w:p w:rsidR="00BB104F" w:rsidRPr="0076340C" w:rsidRDefault="00265D1D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They are genetically similar as would be the case of any other, non-identified sibling.</w:t>
            </w:r>
          </w:p>
        </w:tc>
      </w:tr>
      <w:tr w:rsidR="00BB104F" w:rsidRPr="0076340C" w:rsidTr="00BB104F">
        <w:tc>
          <w:tcPr>
            <w:tcW w:w="3116" w:type="dxa"/>
          </w:tcPr>
          <w:p w:rsidR="00BB104F" w:rsidRPr="0076340C" w:rsidRDefault="00BB104F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Gender</w:t>
            </w:r>
          </w:p>
        </w:tc>
        <w:tc>
          <w:tcPr>
            <w:tcW w:w="3117" w:type="dxa"/>
          </w:tcPr>
          <w:p w:rsidR="00BB104F" w:rsidRPr="0076340C" w:rsidRDefault="00BB104F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They are always the same gender.</w:t>
            </w:r>
          </w:p>
        </w:tc>
        <w:tc>
          <w:tcPr>
            <w:tcW w:w="3117" w:type="dxa"/>
          </w:tcPr>
          <w:p w:rsidR="00BB104F" w:rsidRPr="0076340C" w:rsidRDefault="00265D1D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They can be different gender.</w:t>
            </w:r>
          </w:p>
        </w:tc>
      </w:tr>
      <w:tr w:rsidR="00BB104F" w:rsidRPr="0076340C" w:rsidTr="00BB104F">
        <w:tc>
          <w:tcPr>
            <w:tcW w:w="3116" w:type="dxa"/>
          </w:tcPr>
          <w:p w:rsidR="00BB104F" w:rsidRPr="0076340C" w:rsidRDefault="00BB104F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Blood type</w:t>
            </w:r>
          </w:p>
        </w:tc>
        <w:tc>
          <w:tcPr>
            <w:tcW w:w="3117" w:type="dxa"/>
          </w:tcPr>
          <w:p w:rsidR="00BB104F" w:rsidRPr="0076340C" w:rsidRDefault="00BB104F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They always have the same blood type.</w:t>
            </w:r>
          </w:p>
        </w:tc>
        <w:tc>
          <w:tcPr>
            <w:tcW w:w="3117" w:type="dxa"/>
          </w:tcPr>
          <w:p w:rsidR="00BB104F" w:rsidRPr="0076340C" w:rsidRDefault="00265D1D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They can have different blood type.</w:t>
            </w:r>
          </w:p>
        </w:tc>
      </w:tr>
      <w:tr w:rsidR="00BB104F" w:rsidRPr="0076340C" w:rsidTr="00BB104F">
        <w:tc>
          <w:tcPr>
            <w:tcW w:w="3116" w:type="dxa"/>
          </w:tcPr>
          <w:p w:rsidR="00BB104F" w:rsidRPr="0076340C" w:rsidRDefault="00BB104F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Physical appearance</w:t>
            </w:r>
          </w:p>
        </w:tc>
        <w:tc>
          <w:tcPr>
            <w:tcW w:w="3117" w:type="dxa"/>
          </w:tcPr>
          <w:p w:rsidR="00BB104F" w:rsidRPr="0076340C" w:rsidRDefault="00BB104F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>Extremely similar</w:t>
            </w:r>
          </w:p>
        </w:tc>
        <w:tc>
          <w:tcPr>
            <w:tcW w:w="3117" w:type="dxa"/>
          </w:tcPr>
          <w:p w:rsidR="00BB104F" w:rsidRPr="0076340C" w:rsidRDefault="00265D1D">
            <w:pPr>
              <w:rPr>
                <w:rFonts w:ascii="Times New Roman" w:hAnsi="Times New Roman" w:cs="Times New Roman"/>
                <w:lang w:val="en-GB"/>
              </w:rPr>
            </w:pPr>
            <w:r w:rsidRPr="0076340C">
              <w:rPr>
                <w:rFonts w:ascii="Times New Roman" w:hAnsi="Times New Roman" w:cs="Times New Roman"/>
                <w:lang w:val="en-GB"/>
              </w:rPr>
              <w:t xml:space="preserve">Similar appearance, as would be expected with any other non-identical siblings. </w:t>
            </w:r>
          </w:p>
        </w:tc>
      </w:tr>
    </w:tbl>
    <w:p w:rsidR="00292511" w:rsidRPr="0076340C" w:rsidRDefault="00292511">
      <w:pPr>
        <w:rPr>
          <w:rFonts w:ascii="Times New Roman" w:hAnsi="Times New Roman" w:cs="Times New Roman"/>
          <w:lang w:val="en-GB"/>
        </w:rPr>
      </w:pPr>
    </w:p>
    <w:sectPr w:rsidR="00292511" w:rsidRPr="007634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187"/>
    <w:multiLevelType w:val="hybridMultilevel"/>
    <w:tmpl w:val="2D94F510"/>
    <w:lvl w:ilvl="0" w:tplc="E8FE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A6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285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CCE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A8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CD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EC0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48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7A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3424BF"/>
    <w:multiLevelType w:val="hybridMultilevel"/>
    <w:tmpl w:val="BD50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E61C4"/>
    <w:multiLevelType w:val="hybridMultilevel"/>
    <w:tmpl w:val="E64227FA"/>
    <w:lvl w:ilvl="0" w:tplc="15A47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CF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40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0A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61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00A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CC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40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E1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4879F9"/>
    <w:multiLevelType w:val="hybridMultilevel"/>
    <w:tmpl w:val="18364D50"/>
    <w:lvl w:ilvl="0" w:tplc="4C4C6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AAA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49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E4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E45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E7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6E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CF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46A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D92034"/>
    <w:multiLevelType w:val="hybridMultilevel"/>
    <w:tmpl w:val="5D4CC518"/>
    <w:lvl w:ilvl="0" w:tplc="CD526766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328D01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2488FAC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5AAFE0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F3C120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8D8969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E0C52E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48A2E8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E28B8B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2C2D20"/>
    <w:multiLevelType w:val="hybridMultilevel"/>
    <w:tmpl w:val="A8B0FFF8"/>
    <w:lvl w:ilvl="0" w:tplc="666E2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06C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0D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ED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6ED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0E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901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0B3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E06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A87BAA"/>
    <w:multiLevelType w:val="hybridMultilevel"/>
    <w:tmpl w:val="E7926704"/>
    <w:lvl w:ilvl="0" w:tplc="778494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40E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9EB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261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CEC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40F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4CB2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26B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84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2968EC"/>
    <w:multiLevelType w:val="hybridMultilevel"/>
    <w:tmpl w:val="DEDE9D68"/>
    <w:lvl w:ilvl="0" w:tplc="32AC4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766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88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82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8F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482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CF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20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C1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F47467"/>
    <w:multiLevelType w:val="hybridMultilevel"/>
    <w:tmpl w:val="A3789EEA"/>
    <w:lvl w:ilvl="0" w:tplc="02167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61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81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20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04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4C5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8E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AD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E01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C901B95"/>
    <w:multiLevelType w:val="hybridMultilevel"/>
    <w:tmpl w:val="A8B48866"/>
    <w:lvl w:ilvl="0" w:tplc="3732F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623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0B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6C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AE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A5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81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E646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24F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6F"/>
    <w:rsid w:val="0025796F"/>
    <w:rsid w:val="00265D1D"/>
    <w:rsid w:val="00292511"/>
    <w:rsid w:val="00347E25"/>
    <w:rsid w:val="005B1CB5"/>
    <w:rsid w:val="006225D5"/>
    <w:rsid w:val="0076340C"/>
    <w:rsid w:val="00771E5D"/>
    <w:rsid w:val="00B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F3D08"/>
  <w15:chartTrackingRefBased/>
  <w15:docId w15:val="{D528BCF9-51F3-4AD8-8AF6-7A8199D3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985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5599">
          <w:marLeft w:val="90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3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109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678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1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68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3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TOSIN ADEDIPE</dc:creator>
  <cp:keywords/>
  <dc:description/>
  <cp:lastModifiedBy>TOSIN ADEDIPE</cp:lastModifiedBy>
  <cp:revision>2</cp:revision>
  <dcterms:created xsi:type="dcterms:W3CDTF">2020-04-30T17:11:00Z</dcterms:created>
  <dcterms:modified xsi:type="dcterms:W3CDTF">2020-04-30T20:17:00Z</dcterms:modified>
</cp:coreProperties>
</file>