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360" w:lineRule="auto"/>
        <w:ind w:leftChars="0"/>
        <w:jc w:val="both"/>
        <w:rPr>
          <w:rFonts w:hint="default" w:ascii="Times New Roman" w:hAnsi="Times New Roman" w:cs="Times New Roman"/>
          <w:b/>
          <w:bCs/>
          <w:color w:val="000000" w:themeColor="text1"/>
          <w:sz w:val="44"/>
          <w:szCs w:val="44"/>
          <w:shd w:val="clear" w:color="auto" w:fill="auto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color w:val="000000" w:themeColor="text1"/>
          <w:sz w:val="44"/>
          <w:szCs w:val="44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t>NAME: BRIGGS BENEDICT BENIBO</w:t>
      </w:r>
    </w:p>
    <w:p>
      <w:pPr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360" w:lineRule="auto"/>
        <w:ind w:leftChars="0"/>
        <w:jc w:val="both"/>
        <w:rPr>
          <w:rFonts w:hint="default" w:ascii="Times New Roman" w:hAnsi="Times New Roman" w:cs="Times New Roman"/>
          <w:b/>
          <w:bCs/>
          <w:color w:val="000000" w:themeColor="text1"/>
          <w:sz w:val="44"/>
          <w:szCs w:val="44"/>
          <w:shd w:val="clear" w:color="auto" w:fill="auto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color w:val="000000" w:themeColor="text1"/>
          <w:sz w:val="44"/>
          <w:szCs w:val="44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t>DEPT:IRD</w:t>
      </w:r>
    </w:p>
    <w:p>
      <w:pPr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360" w:lineRule="auto"/>
        <w:ind w:leftChars="0"/>
        <w:jc w:val="both"/>
        <w:rPr>
          <w:rFonts w:hint="default" w:ascii="Times New Roman" w:hAnsi="Times New Roman" w:cs="Times New Roman"/>
          <w:b/>
          <w:bCs/>
          <w:color w:val="000000" w:themeColor="text1"/>
          <w:sz w:val="44"/>
          <w:szCs w:val="44"/>
          <w:shd w:val="clear" w:color="auto" w:fill="auto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color w:val="000000" w:themeColor="text1"/>
          <w:sz w:val="44"/>
          <w:szCs w:val="44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t>MATRIC NO: 18/SMS09/022</w:t>
      </w:r>
    </w:p>
    <w:p>
      <w:pPr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360" w:lineRule="auto"/>
        <w:ind w:leftChars="0"/>
        <w:jc w:val="both"/>
        <w:rPr>
          <w:rFonts w:hint="default" w:ascii="Times New Roman" w:hAnsi="Times New Roman" w:cs="Times New Roman"/>
          <w:b/>
          <w:bCs/>
          <w:color w:val="000000" w:themeColor="text1"/>
          <w:sz w:val="44"/>
          <w:szCs w:val="44"/>
          <w:shd w:val="clear" w:color="auto" w:fill="auto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color w:val="000000" w:themeColor="text1"/>
          <w:sz w:val="44"/>
          <w:szCs w:val="44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t>COURSE CODE:IRD 214</w:t>
      </w:r>
      <w:r>
        <w:rPr>
          <w:rFonts w:hint="default" w:ascii="Times New Roman" w:hAnsi="Times New Roman" w:cs="Times New Roman"/>
          <w:b/>
          <w:bCs/>
          <w:color w:val="000000" w:themeColor="text1"/>
          <w:sz w:val="44"/>
          <w:szCs w:val="44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cs="Times New Roman"/>
          <w:b/>
          <w:bCs/>
          <w:color w:val="000000" w:themeColor="text1"/>
          <w:sz w:val="44"/>
          <w:szCs w:val="44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t>COURSETITLE:INSURGENCIES AND COUNTER INSURGENCIES</w:t>
      </w:r>
    </w:p>
    <w:p>
      <w:pPr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360" w:lineRule="auto"/>
        <w:ind w:leftChars="0"/>
        <w:jc w:val="both"/>
        <w:rPr>
          <w:rFonts w:hint="default" w:ascii="Times New Roman" w:hAnsi="Times New Roman" w:cs="Times New Roman"/>
          <w:b/>
          <w:bCs/>
          <w:color w:val="000000" w:themeColor="text1"/>
          <w:sz w:val="44"/>
          <w:szCs w:val="44"/>
          <w:shd w:val="clear" w:color="auto" w:fill="auto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color w:val="000000" w:themeColor="text1"/>
          <w:sz w:val="44"/>
          <w:szCs w:val="44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t>DATE: 1</w:t>
      </w:r>
      <w:r>
        <w:rPr>
          <w:rFonts w:hint="default" w:ascii="Times New Roman" w:hAnsi="Times New Roman" w:cs="Times New Roman"/>
          <w:b/>
          <w:bCs/>
          <w:color w:val="000000" w:themeColor="text1"/>
          <w:sz w:val="44"/>
          <w:szCs w:val="44"/>
          <w:shd w:val="clear" w:color="auto" w:fill="auto"/>
          <w:vertAlign w:val="superscript"/>
          <w:lang w:val="en-US"/>
          <w14:textFill>
            <w14:solidFill>
              <w14:schemeClr w14:val="tx1"/>
            </w14:solidFill>
          </w14:textFill>
        </w:rPr>
        <w:t>ST</w:t>
      </w:r>
      <w:r>
        <w:rPr>
          <w:rFonts w:hint="default" w:ascii="Times New Roman" w:hAnsi="Times New Roman" w:cs="Times New Roman"/>
          <w:b/>
          <w:bCs/>
          <w:color w:val="000000" w:themeColor="text1"/>
          <w:sz w:val="44"/>
          <w:szCs w:val="44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t xml:space="preserve"> MAY 2020</w:t>
      </w:r>
    </w:p>
    <w:p>
      <w:pPr>
        <w:spacing w:line="360" w:lineRule="auto"/>
        <w:jc w:val="both"/>
        <w:rPr>
          <w:color w:val="000000" w:themeColor="text1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360" w:lineRule="auto"/>
        <w:ind w:leftChars="0"/>
        <w:jc w:val="both"/>
        <w:rPr>
          <w:rFonts w:hint="default" w:ascii="Times New Roman" w:hAnsi="Times New Roman" w:cs="Times New Roman"/>
          <w:b/>
          <w:bCs/>
          <w:color w:val="000000" w:themeColor="text1"/>
          <w:sz w:val="44"/>
          <w:szCs w:val="44"/>
          <w:u w:val="single"/>
          <w:shd w:val="clear" w:color="auto" w:fill="auto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color w:val="000000" w:themeColor="text1"/>
          <w:sz w:val="44"/>
          <w:szCs w:val="44"/>
          <w:u w:val="single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t>QUESTION</w:t>
      </w:r>
    </w:p>
    <w:p>
      <w:pPr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360" w:lineRule="auto"/>
        <w:ind w:leftChars="0"/>
        <w:jc w:val="both"/>
        <w:rPr>
          <w:rFonts w:hint="default" w:ascii="Times New Roman" w:hAnsi="Times New Roman" w:eastAsia="sans-serif" w:cs="Times New Roman"/>
          <w:b/>
          <w:bCs/>
          <w:i w:val="0"/>
          <w:caps w:val="0"/>
          <w:color w:val="000000" w:themeColor="text1"/>
          <w:spacing w:val="0"/>
          <w:sz w:val="40"/>
          <w:szCs w:val="40"/>
          <w:shd w:val="clear" w:color="auto" w:fill="auto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ans-serif" w:cs="Times New Roman"/>
          <w:b/>
          <w:bCs/>
          <w:i w:val="0"/>
          <w:caps w:val="0"/>
          <w:color w:val="000000" w:themeColor="text1"/>
          <w:spacing w:val="0"/>
          <w:sz w:val="40"/>
          <w:szCs w:val="40"/>
          <w:shd w:val="clear" w:color="auto" w:fill="auto"/>
          <w14:textFill>
            <w14:solidFill>
              <w14:schemeClr w14:val="tx1"/>
            </w14:solidFill>
          </w14:textFill>
        </w:rPr>
        <w:t>In not more than 3 pages, discuss</w:t>
      </w:r>
      <w:r>
        <w:rPr>
          <w:rFonts w:hint="default" w:ascii="Times New Roman" w:hAnsi="Times New Roman" w:eastAsia="sans-serif" w:cs="Times New Roman"/>
          <w:b/>
          <w:bCs/>
          <w:i w:val="0"/>
          <w:caps w:val="0"/>
          <w:color w:val="000000" w:themeColor="text1"/>
          <w:spacing w:val="0"/>
          <w:sz w:val="40"/>
          <w:szCs w:val="40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sans-serif" w:cs="Times New Roman"/>
          <w:b/>
          <w:bCs/>
          <w:i w:val="0"/>
          <w:caps w:val="0"/>
          <w:color w:val="000000" w:themeColor="text1"/>
          <w:spacing w:val="0"/>
          <w:sz w:val="40"/>
          <w:szCs w:val="40"/>
          <w:shd w:val="clear" w:color="auto" w:fill="auto"/>
          <w14:textFill>
            <w14:solidFill>
              <w14:schemeClr w14:val="tx1"/>
            </w14:solidFill>
          </w14:textFill>
        </w:rPr>
        <w:t>the tactics employed in counter-insurgency operatio</w:t>
      </w:r>
      <w:r>
        <w:rPr>
          <w:rFonts w:hint="default" w:ascii="Times New Roman" w:hAnsi="Times New Roman" w:eastAsia="sans-serif" w:cs="Times New Roman"/>
          <w:b/>
          <w:bCs/>
          <w:i w:val="0"/>
          <w:caps w:val="0"/>
          <w:color w:val="000000" w:themeColor="text1"/>
          <w:spacing w:val="0"/>
          <w:sz w:val="40"/>
          <w:szCs w:val="40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t>n.</w:t>
      </w:r>
    </w:p>
    <w:p>
      <w:pPr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360" w:lineRule="auto"/>
        <w:ind w:leftChars="0"/>
        <w:jc w:val="both"/>
        <w:rPr>
          <w:rFonts w:hint="default" w:ascii="Times New Roman" w:hAnsi="Times New Roman" w:cs="Times New Roman"/>
          <w:b/>
          <w:bCs/>
          <w:color w:val="000000" w:themeColor="text1"/>
          <w:sz w:val="40"/>
          <w:szCs w:val="40"/>
          <w:shd w:val="clear" w:color="auto" w:fill="auto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both"/>
        <w:rPr>
          <w:color w:val="000000" w:themeColor="text1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both"/>
        <w:rPr>
          <w:color w:val="000000" w:themeColor="text1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both"/>
        <w:rPr>
          <w:color w:val="000000" w:themeColor="text1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both"/>
        <w:rPr>
          <w:color w:val="000000" w:themeColor="text1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both"/>
        <w:rPr>
          <w:color w:val="000000" w:themeColor="text1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both"/>
        <w:rPr>
          <w:color w:val="000000" w:themeColor="text1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both"/>
        <w:rPr>
          <w:color w:val="000000" w:themeColor="text1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both"/>
        <w:rPr>
          <w:color w:val="000000" w:themeColor="text1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both"/>
        <w:rPr>
          <w:color w:val="000000" w:themeColor="text1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both"/>
        <w:rPr>
          <w:color w:val="000000" w:themeColor="text1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both"/>
        <w:rPr>
          <w:color w:val="000000" w:themeColor="text1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both"/>
        <w:rPr>
          <w:color w:val="000000" w:themeColor="text1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both"/>
        <w:rPr>
          <w:color w:val="000000" w:themeColor="text1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both"/>
        <w:rPr>
          <w:color w:val="000000" w:themeColor="text1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both"/>
        <w:rPr>
          <w:rFonts w:hint="default"/>
          <w:color w:val="000000" w:themeColor="text1"/>
          <w:shd w:val="clear" w:color="auto" w:fill="auto"/>
          <w:lang w:val="en-US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360" w:lineRule="auto"/>
        <w:ind w:leftChars="0"/>
        <w:jc w:val="both"/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t>What is Insurgency?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t>Insurgency could be seen as the violent means or measure(which include civil disobedience against the government )undertaken by a certain group of people with the aim of resource and human control.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360" w:lineRule="auto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t>What is counter insurgency?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t>Counter insurgency</w:t>
      </w:r>
      <w:r>
        <w:rPr>
          <w:rFonts w:hint="default" w:ascii="Times New Roman" w:hAnsi="Times New Roman" w:eastAsia="SimSun" w:cs="Times New Roman"/>
          <w:color w:val="000000" w:themeColor="text1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SimSun" w:cs="Times New Roman"/>
          <w:color w:val="000000" w:themeColor="text1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t xml:space="preserve">could be seen as </w:t>
      </w:r>
      <w:r>
        <w:rPr>
          <w:rFonts w:hint="default" w:ascii="Times New Roman" w:hAnsi="Times New Roman" w:eastAsia="SimSun" w:cs="Times New Roman"/>
          <w:color w:val="000000" w:themeColor="text1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  <w:t xml:space="preserve">all political, economic, military, paramilitary, psychological, and civic actions that can be taken by a government to defeat an insurgency. </w:t>
      </w:r>
      <w:r>
        <w:rPr>
          <w:rFonts w:hint="default" w:ascii="Times New Roman" w:hAnsi="Times New Roman" w:eastAsia="SimSun" w:cs="Times New Roman"/>
          <w:color w:val="000000" w:themeColor="text1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t xml:space="preserve">Counter insurgency </w:t>
      </w:r>
      <w:r>
        <w:rPr>
          <w:rFonts w:hint="default" w:ascii="Times New Roman" w:hAnsi="Times New Roman" w:eastAsia="SimSun" w:cs="Times New Roman"/>
          <w:color w:val="000000" w:themeColor="text1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  <w:t xml:space="preserve">operations include supporting a Host Nation’s military, paramilitary, political, economic, psychological, and civic actions taken to defeat an insurgency. </w:t>
      </w:r>
      <w:r>
        <w:rPr>
          <w:rFonts w:hint="default" w:ascii="Times New Roman" w:hAnsi="Times New Roman" w:eastAsia="SimSun" w:cs="Times New Roman"/>
          <w:color w:val="000000" w:themeColor="text1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  <w:t xml:space="preserve">The </w: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t xml:space="preserve">main objective </w: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  <w:t>of C</w: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t>ounter Insurgency</w: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  <w:t xml:space="preserve"> operations is to render the insurgents as </w: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t xml:space="preserve">an </w: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  <w:t>ineffective</w: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t xml:space="preserve"> one</w: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  <w:t>, by having strong relations with the population of the hos</w: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t>t.</w: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  <w:t xml:space="preserve">A counterinsurgency is won by </w: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t>using</w: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  <w:t xml:space="preserve"> strategic communications and </w: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u w:val="none"/>
          <w:shd w:val="clear" w:color="auto" w:fill="auto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u w:val="none"/>
          <w:shd w:val="clear" w:color="auto" w:fill="auto"/>
          <w14:textFill>
            <w14:solidFill>
              <w14:schemeClr w14:val="tx1"/>
            </w14:solidFill>
          </w14:textFill>
        </w:rPr>
        <w:instrText xml:space="preserve"> HYPERLINK "https://en.wikipedia.org/wiki/Information_warfare" \o "Information warfare" </w:instrTex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u w:val="none"/>
          <w:shd w:val="clear" w:color="auto" w:fill="auto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u w:val="none"/>
          <w:shd w:val="clear" w:color="auto" w:fill="auto"/>
          <w14:textFill>
            <w14:solidFill>
              <w14:schemeClr w14:val="tx1"/>
            </w14:solidFill>
          </w14:textFill>
        </w:rPr>
        <w:t>information operations</w: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u w:val="none"/>
          <w:shd w:val="clear" w:color="auto" w:fill="auto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  <w:t> </w: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t>properly</w: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  <w:t>. A counterinsurgency is a competition of ideas, ideologies,</w: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t>etc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360" w:lineRule="auto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both"/>
        <w:rPr>
          <w:rFonts w:hint="default" w:ascii="Times New Roman" w:hAnsi="Times New Roman" w:eastAsia="SimSun" w:cs="Times New Roman"/>
          <w:color w:val="000000" w:themeColor="text1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both"/>
        <w:rPr>
          <w:rFonts w:hint="default" w:ascii="Times New Roman" w:hAnsi="Times New Roman" w:eastAsia="SimSun" w:cs="Times New Roman"/>
          <w:b/>
          <w:bCs/>
          <w:color w:val="000000" w:themeColor="text1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imSun" w:cs="Times New Roman"/>
          <w:b w:val="0"/>
          <w:bCs w:val="0"/>
          <w:color w:val="000000" w:themeColor="text1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SimSun" w:cs="Times New Roman"/>
          <w:b/>
          <w:bCs/>
          <w:color w:val="000000" w:themeColor="text1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t>Tactics employed in counter insurgency operation.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63" w:beforeAutospacing="0" w:after="0" w:afterAutospacing="0" w:line="360" w:lineRule="auto"/>
        <w:ind w:left="0" w:right="0" w:firstLine="0"/>
        <w:jc w:val="both"/>
        <w:rPr>
          <w:rFonts w:hint="default" w:ascii="Times New Roman" w:hAnsi="Times New Roman" w:eastAsia="sans-serif" w:cs="Times New Roman"/>
          <w:b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ans-serif" w:cs="Times New Roman"/>
          <w:b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  <w:t>Public diplomacy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360" w:lineRule="auto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  <w:t xml:space="preserve">ne of the tactics </w: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t>used to</w: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  <w:t xml:space="preserve"> win in counterinsurgency warfare i</w: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t xml:space="preserve">s </w: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  <w:t>the use of </w: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u w:val="none"/>
          <w:shd w:val="clear" w:color="auto" w:fill="auto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u w:val="none"/>
          <w:shd w:val="clear" w:color="auto" w:fill="auto"/>
          <w14:textFill>
            <w14:solidFill>
              <w14:schemeClr w14:val="tx1"/>
            </w14:solidFill>
          </w14:textFill>
        </w:rPr>
        <w:instrText xml:space="preserve"> HYPERLINK "https://en.wikipedia.org/wiki/Public_diplomacy" \o "Public diplomacy" </w:instrTex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u w:val="none"/>
          <w:shd w:val="clear" w:color="auto" w:fill="auto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u w:val="none"/>
          <w:shd w:val="clear" w:color="auto" w:fill="auto"/>
          <w14:textFill>
            <w14:solidFill>
              <w14:schemeClr w14:val="tx1"/>
            </w14:solidFill>
          </w14:textFill>
        </w:rPr>
        <w:t>public diplomacy</w: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u w:val="none"/>
          <w:shd w:val="clear" w:color="auto" w:fill="auto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  <w:t> through milita</w: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  <w:t xml:space="preserve">y </w: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t>way</w: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  <w:t xml:space="preserve">Counterinsurgency </w: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t>could be productive</w: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  <w:t xml:space="preserve"> when it is </w: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t>racially balanced</w: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  <w:t xml:space="preserve"> into a comprehensive strategy employing all instruments of national power, including public diplomacy. Public diplomacy in C</w: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t xml:space="preserve">ounter insurgency operation </w: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  <w:t xml:space="preserve"> warfare is only effective when there is a clear understanding of the culture and population at hand. One of the </w: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t>widest elements mandatory</w: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  <w:t xml:space="preserve"> for defeating an insurgency involves understanding the </w: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t>public masses</w: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  <w:t>, how they interact with the insurgents, how they interact with </w: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u w:val="none"/>
          <w:shd w:val="clear" w:color="auto" w:fill="auto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u w:val="none"/>
          <w:shd w:val="clear" w:color="auto" w:fill="auto"/>
          <w14:textFill>
            <w14:solidFill>
              <w14:schemeClr w14:val="tx1"/>
            </w14:solidFill>
          </w14:textFill>
        </w:rPr>
        <w:instrText xml:space="preserve"> HYPERLINK "https://en.wikipedia.org/wiki/Non-government_organizations" \o "Non-government organizations" </w:instrTex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u w:val="none"/>
          <w:shd w:val="clear" w:color="auto" w:fill="auto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u w:val="none"/>
          <w:shd w:val="clear" w:color="auto" w:fill="auto"/>
          <w14:textFill>
            <w14:solidFill>
              <w14:schemeClr w14:val="tx1"/>
            </w14:solidFill>
          </w14:textFill>
        </w:rPr>
        <w:t>non-government organizations</w: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u w:val="none"/>
          <w:shd w:val="clear" w:color="auto" w:fill="auto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  <w:t xml:space="preserve"> in the area, and how they view the counterinsurgency operations </w: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t>personally.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360" w:lineRule="auto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u w:val="none"/>
          <w:shd w:val="clear" w:color="auto" w:fill="auto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u w:val="none"/>
          <w:shd w:val="clear" w:color="auto" w:fill="auto"/>
          <w14:textFill>
            <w14:solidFill>
              <w14:schemeClr w14:val="tx1"/>
            </w14:solidFill>
          </w14:textFill>
        </w:rPr>
        <w:instrText xml:space="preserve"> HYPERLINK "https://en.wikipedia.org/wiki/Ethics" \o "Ethics" </w:instrTex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u w:val="none"/>
          <w:shd w:val="clear" w:color="auto" w:fill="auto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u w:val="none"/>
          <w:shd w:val="clear" w:color="auto" w:fill="auto"/>
          <w14:textFill>
            <w14:solidFill>
              <w14:schemeClr w14:val="tx1"/>
            </w14:solidFill>
          </w14:textFill>
        </w:rPr>
        <w:t>Ethics</w: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u w:val="none"/>
          <w:shd w:val="clear" w:color="auto" w:fill="auto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  <w:t xml:space="preserve"> is a </w: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t xml:space="preserve">well known </w: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  <w:t xml:space="preserve">public diplomacy aspect that is emphasized in </w: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t xml:space="preserve">Counter insurgency operation </w: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  <w:t xml:space="preserve">. Insurgents </w: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t xml:space="preserve">will </w: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  <w:t xml:space="preserve">win their </w: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t xml:space="preserve">battle </w: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  <w:t>by attacking internal will and the international opposition. In order to combat these tactics the counterinsurgency operations need to treat their prisoners and detainees humanely and according to  values and principles.</w: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  <w:t xml:space="preserve"> By doing this, C</w: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t>ounter insurgency</w: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  <w:t xml:space="preserve"> operations show the host nation's population that they can be</w: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t xml:space="preserve"> relied on </w: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  <w:t>and that they are concerned about the well being of the population</w: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t>, this will ensure success</w: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  <w:t xml:space="preserve"> in</w: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t xml:space="preserve"> the</w: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  <w:t xml:space="preserve"> warfare.</w:t>
      </w:r>
    </w:p>
    <w:p>
      <w:pPr>
        <w:spacing w:line="360" w:lineRule="auto"/>
        <w:jc w:val="both"/>
        <w:rPr>
          <w:rFonts w:hint="default" w:ascii="Times New Roman" w:hAnsi="Times New Roman" w:eastAsia="SimSun" w:cs="Times New Roman"/>
          <w:color w:val="000000" w:themeColor="text1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63" w:beforeAutospacing="0" w:after="0" w:afterAutospacing="0" w:line="360" w:lineRule="auto"/>
        <w:ind w:left="0" w:right="0" w:firstLine="0"/>
        <w:jc w:val="both"/>
        <w:rPr>
          <w:rFonts w:hint="default" w:ascii="Times New Roman" w:hAnsi="Times New Roman" w:eastAsia="sans-serif" w:cs="Times New Roman"/>
          <w:b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ans-serif" w:cs="Times New Roman"/>
          <w:b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t>SECURING OF OIL BASE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360" w:lineRule="auto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ans-serif" w:cs="Times New Roman"/>
          <w:i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t>his tactic deals with focusing military forces on oil base or oil spot like pipelines where insurgents target for destruction.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360" w:lineRule="auto"/>
        <w:ind w:left="0" w:right="0" w:firstLine="0"/>
        <w:jc w:val="both"/>
        <w:rPr>
          <w:rFonts w:hint="default"/>
          <w:color w:val="000000" w:themeColor="text1"/>
          <w:shd w:val="clear" w:color="auto" w:fill="auto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  <w:t xml:space="preserve">The oil spot </w: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t>aspect or app</w: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t xml:space="preserve">roach is seen as the engrossing of armed military officers at oil locations e.g Refineries. </w:t>
      </w:r>
      <w:r>
        <w:rPr>
          <w:rFonts w:hint="default" w:ascii="Times New Roman" w:hAnsi="Times New Roman" w:eastAsia="sans-serif" w:cs="Times New Roman"/>
          <w:i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t xml:space="preserve">ipelines. </w:t>
      </w:r>
      <w:r>
        <w:rPr>
          <w:rFonts w:hint="default" w:ascii="Times New Roman" w:hAnsi="Times New Roman" w:eastAsia="sans-serif" w:cs="Times New Roman"/>
          <w:i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t xml:space="preserve">tc . The concentration of these armed military officials at oil spots would help to reduce or stop the insurgents from vandalizing public property including the </w:t>
      </w:r>
      <w:r>
        <w:rPr>
          <w:rFonts w:hint="default" w:ascii="Times New Roman" w:hAnsi="Times New Roman" w:eastAsia="sans-serif" w:cs="Times New Roman"/>
          <w:i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t>extortion</w: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t xml:space="preserve"> of oil unlawfully.</w: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sans-serif" w:cs="Times New Roman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sans-serif" w:cs="Times New Roman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t>SURVELLIANCE</w: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t xml:space="preserve">Tactic include searching </w: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  <w:t>area</w: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t>mostly</w: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  <w:t xml:space="preserve"> cordoned off and </w: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t xml:space="preserve"> also searching </w: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  <w:t>for weapons or insurgents</w: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t xml:space="preserve"> at hide outs.</w: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t>This</w: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  <w:t xml:space="preserve"> technique</w: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t xml:space="preserve"> is</w: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  <w:t xml:space="preserve"> used where there is no hard intelligence of weapons </w: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t>at homes</w: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  <w:t xml:space="preserve"> and therefore is</w: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t xml:space="preserve"> less serious</w: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  <w:t xml:space="preserve"> than a normal house search. It is used </w: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t>in mostly</w: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  <w:t xml:space="preserve"> urban neighborhoods. The purpose of </w: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t xml:space="preserve">this </w: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  <w:t xml:space="preserve"> is to search a house with as little inconvenience to the resident family as possible.</w: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t>Also the use of Air Surveillance in i</w: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color="auto" w:fill="auto"/>
          <w14:textFill>
            <w14:solidFill>
              <w14:schemeClr w14:val="tx1"/>
            </w14:solidFill>
          </w14:textFill>
        </w:rPr>
        <w:t>ntelligence gathering</w: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t xml:space="preserve"> In </w: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color="auto" w:fill="auto"/>
          <w14:textFill>
            <w14:solidFill>
              <w14:schemeClr w14:val="tx1"/>
            </w14:solidFill>
          </w14:textFill>
        </w:rPr>
        <w:t>surveillance, and reconnaissance</w:t>
      </w: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t>.</w:t>
      </w:r>
    </w:p>
    <w:p>
      <w:pPr>
        <w:keepNext w:val="0"/>
        <w:keepLines w:val="0"/>
        <w:widowControl/>
        <w:suppressLineNumbers w:val="0"/>
        <w:shd w:val="clear" w:fill="FFFFFF"/>
        <w:spacing w:before="105" w:beforeAutospacing="0" w:after="273" w:afterAutospacing="0" w:line="360" w:lineRule="auto"/>
        <w:ind w:left="294" w:right="0" w:firstLine="0"/>
        <w:jc w:val="both"/>
        <w:rPr>
          <w:rFonts w:hint="default" w:ascii="sans-serif" w:hAnsi="sans-serif" w:eastAsia="sans-serif" w:cs="sans-serif"/>
          <w:i w:val="0"/>
          <w:caps w:val="0"/>
          <w:color w:val="000000" w:themeColor="text1"/>
          <w:spacing w:val="0"/>
          <w:sz w:val="16"/>
          <w:szCs w:val="16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21" w:afterAutospacing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 w:themeColor="text1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  <w:t>References</w:t>
      </w:r>
      <w:r>
        <w:rPr>
          <w:rFonts w:ascii="sans-serif" w:hAnsi="sans-serif" w:eastAsia="sans-serif" w:cs="sans-serif"/>
          <w:i w:val="0"/>
          <w:caps w:val="0"/>
          <w:color w:val="202122"/>
          <w:spacing w:val="0"/>
          <w:sz w:val="15"/>
          <w:szCs w:val="15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eastAsia="sans-serif" w:cs="Times New Roman"/>
          <w:i w:val="0"/>
          <w:caps w:val="0"/>
          <w:color w:val="202122"/>
          <w:spacing w:val="0"/>
          <w:sz w:val="24"/>
          <w:szCs w:val="24"/>
          <w:bdr w:val="none" w:color="auto" w:sz="0" w:space="0"/>
          <w:shd w:val="clear" w:fill="FFFFFF"/>
        </w:rPr>
        <w:t> </w:t>
      </w:r>
      <w:r>
        <w:rPr>
          <w:rStyle w:val="5"/>
          <w:rFonts w:hint="default" w:ascii="Times New Roman" w:hAnsi="Times New Roman" w:eastAsia="sans-serif" w:cs="Times New Roman"/>
          <w:i w:val="0"/>
          <w:caps w:val="0"/>
          <w:color w:val="663366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Style w:val="5"/>
          <w:rFonts w:hint="default" w:ascii="Times New Roman" w:hAnsi="Times New Roman" w:eastAsia="sans-serif" w:cs="Times New Roman"/>
          <w:i w:val="0"/>
          <w:caps w:val="0"/>
          <w:color w:val="663366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"http://www.militaryhistoryonline.com/general/articles/counterinsurgency.aspx" </w:instrText>
      </w:r>
      <w:r>
        <w:rPr>
          <w:rStyle w:val="5"/>
          <w:rFonts w:hint="default" w:ascii="Times New Roman" w:hAnsi="Times New Roman" w:eastAsia="sans-serif" w:cs="Times New Roman"/>
          <w:i w:val="0"/>
          <w:caps w:val="0"/>
          <w:color w:val="663366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default" w:ascii="Times New Roman" w:hAnsi="Times New Roman" w:eastAsia="sans-serif" w:cs="Times New Roman"/>
          <w:i w:val="0"/>
          <w:caps w:val="0"/>
          <w:color w:val="663366"/>
          <w:spacing w:val="0"/>
          <w:sz w:val="24"/>
          <w:szCs w:val="24"/>
          <w:u w:val="none"/>
          <w:shd w:val="clear" w:fill="FFFFFF"/>
        </w:rPr>
        <w:t>"Basic Counter-Insurgency"</w:t>
      </w:r>
      <w:r>
        <w:rPr>
          <w:rStyle w:val="5"/>
          <w:rFonts w:hint="default" w:ascii="Times New Roman" w:hAnsi="Times New Roman" w:eastAsia="sans-serif" w:cs="Times New Roman"/>
          <w:i w:val="0"/>
          <w:caps w:val="0"/>
          <w:color w:val="663366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Style w:val="5"/>
          <w:rFonts w:hint="default" w:ascii="Times New Roman" w:hAnsi="Times New Roman" w:eastAsia="sans-serif" w:cs="Times New Roman"/>
          <w:i w:val="0"/>
          <w:caps w:val="0"/>
          <w:color w:val="202122"/>
          <w:spacing w:val="0"/>
          <w:sz w:val="24"/>
          <w:szCs w:val="24"/>
          <w:bdr w:val="none" w:color="auto" w:sz="0" w:space="0"/>
          <w:shd w:val="clear" w:fill="FFFFFF"/>
        </w:rPr>
        <w:t>. Military History Online</w:t>
      </w:r>
      <w:r>
        <w:rPr>
          <w:rFonts w:hint="default" w:ascii="Times New Roman" w:hAnsi="Times New Roman" w:eastAsia="sans-serif" w:cs="Times New Roman"/>
          <w:i w:val="0"/>
          <w:caps w:val="0"/>
          <w:color w:val="202122"/>
          <w:spacing w:val="0"/>
          <w:sz w:val="24"/>
          <w:szCs w:val="24"/>
          <w:bdr w:val="none" w:color="auto" w:sz="0" w:space="0"/>
          <w:shd w:val="clear" w:fill="FFFFFF"/>
        </w:rPr>
        <w:t>. Retrieved 2009-10-03</w:t>
      </w:r>
      <w:r>
        <w:rPr>
          <w:rStyle w:val="5"/>
          <w:rFonts w:hint="default" w:ascii="Times New Roman" w:hAnsi="Times New Roman" w:eastAsia="sans-serif" w:cs="Times New Roman"/>
          <w:i w:val="0"/>
          <w:caps w:val="0"/>
          <w:color w:val="202122"/>
          <w:spacing w:val="0"/>
          <w:sz w:val="24"/>
          <w:szCs w:val="24"/>
          <w:bdr w:val="none" w:color="auto" w:sz="0" w:space="0"/>
          <w:shd w:val="clear" w:fill="FFFFFF"/>
        </w:rPr>
        <w:t>.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21" w:afterAutospacing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202122"/>
          <w:spacing w:val="0"/>
          <w:sz w:val="24"/>
          <w:szCs w:val="24"/>
          <w:bdr w:val="none" w:color="auto" w:sz="0" w:space="0"/>
          <w:shd w:val="clear" w:fill="FFFFFF"/>
        </w:rPr>
        <w:t> </w:t>
      </w:r>
      <w:r>
        <w:rPr>
          <w:rStyle w:val="5"/>
          <w:rFonts w:hint="default" w:ascii="Times New Roman" w:hAnsi="Times New Roman" w:eastAsia="sans-serif" w:cs="Times New Roman"/>
          <w:i w:val="0"/>
          <w:caps w:val="0"/>
          <w:color w:val="663366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Style w:val="5"/>
          <w:rFonts w:hint="default" w:ascii="Times New Roman" w:hAnsi="Times New Roman" w:eastAsia="sans-serif" w:cs="Times New Roman"/>
          <w:i w:val="0"/>
          <w:caps w:val="0"/>
          <w:color w:val="663366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"http://www.globalsecurity.org/military/library/report/1995/call-95-2_peace-ops-vignettes_vign7.htm" </w:instrText>
      </w:r>
      <w:r>
        <w:rPr>
          <w:rStyle w:val="5"/>
          <w:rFonts w:hint="default" w:ascii="Times New Roman" w:hAnsi="Times New Roman" w:eastAsia="sans-serif" w:cs="Times New Roman"/>
          <w:i w:val="0"/>
          <w:caps w:val="0"/>
          <w:color w:val="663366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default" w:ascii="Times New Roman" w:hAnsi="Times New Roman" w:eastAsia="sans-serif" w:cs="Times New Roman"/>
          <w:i w:val="0"/>
          <w:caps w:val="0"/>
          <w:color w:val="663366"/>
          <w:spacing w:val="0"/>
          <w:sz w:val="24"/>
          <w:szCs w:val="24"/>
          <w:u w:val="none"/>
          <w:shd w:val="clear" w:fill="FFFFFF"/>
        </w:rPr>
        <w:t>"Vignette 7: Search (Cordon and Search)"</w:t>
      </w:r>
      <w:r>
        <w:rPr>
          <w:rStyle w:val="5"/>
          <w:rFonts w:hint="default" w:ascii="Times New Roman" w:hAnsi="Times New Roman" w:eastAsia="sans-serif" w:cs="Times New Roman"/>
          <w:i w:val="0"/>
          <w:caps w:val="0"/>
          <w:color w:val="663366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Style w:val="5"/>
          <w:rFonts w:hint="default" w:ascii="Times New Roman" w:hAnsi="Times New Roman" w:eastAsia="sans-serif" w:cs="Times New Roman"/>
          <w:i w:val="0"/>
          <w:caps w:val="0"/>
          <w:color w:val="202122"/>
          <w:spacing w:val="0"/>
          <w:sz w:val="24"/>
          <w:szCs w:val="24"/>
          <w:bdr w:val="none" w:color="auto" w:sz="0" w:space="0"/>
          <w:shd w:val="clear" w:fill="FFFFFF"/>
        </w:rPr>
        <w:t>. Globalsecurity.org</w:t>
      </w:r>
      <w:r>
        <w:rPr>
          <w:rFonts w:hint="default" w:ascii="Times New Roman" w:hAnsi="Times New Roman" w:eastAsia="sans-serif" w:cs="Times New Roman"/>
          <w:i w:val="0"/>
          <w:caps w:val="0"/>
          <w:color w:val="202122"/>
          <w:spacing w:val="0"/>
          <w:sz w:val="24"/>
          <w:szCs w:val="24"/>
          <w:bdr w:val="none" w:color="auto" w:sz="0" w:space="0"/>
          <w:shd w:val="clear" w:fill="FFFFFF"/>
        </w:rPr>
        <w:t xml:space="preserve">. </w:t>
      </w:r>
      <w:bookmarkStart w:id="0" w:name="_GoBack"/>
      <w:bookmarkEnd w:id="0"/>
      <w:r>
        <w:rPr>
          <w:rFonts w:hint="default" w:ascii="Times New Roman" w:hAnsi="Times New Roman" w:eastAsia="sans-serif" w:cs="Times New Roman"/>
          <w:i w:val="0"/>
          <w:caps w:val="0"/>
          <w:color w:val="202122"/>
          <w:spacing w:val="0"/>
          <w:sz w:val="24"/>
          <w:szCs w:val="24"/>
          <w:bdr w:val="none" w:color="auto" w:sz="0" w:space="0"/>
          <w:shd w:val="clear" w:fill="FFFFFF"/>
        </w:rPr>
        <w:t>Retrieved 2013-09-04</w:t>
      </w:r>
      <w:r>
        <w:rPr>
          <w:rStyle w:val="5"/>
          <w:rFonts w:hint="default" w:ascii="Times New Roman" w:hAnsi="Times New Roman" w:eastAsia="sans-serif" w:cs="Times New Roman"/>
          <w:i w:val="0"/>
          <w:caps w:val="0"/>
          <w:color w:val="202122"/>
          <w:spacing w:val="0"/>
          <w:sz w:val="24"/>
          <w:szCs w:val="24"/>
          <w:bdr w:val="none" w:color="auto" w:sz="0" w:space="0"/>
          <w:shd w:val="clear" w:fill="FFFFFF"/>
        </w:rPr>
        <w:t>.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21" w:afterAutospacing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202122"/>
          <w:spacing w:val="0"/>
          <w:sz w:val="24"/>
          <w:szCs w:val="24"/>
          <w:bdr w:val="none" w:color="auto" w:sz="0" w:space="0"/>
          <w:shd w:val="clear" w:fill="FFFFFF"/>
        </w:rPr>
        <w:t> </w:t>
      </w:r>
      <w:r>
        <w:rPr>
          <w:rStyle w:val="5"/>
          <w:rFonts w:hint="default" w:ascii="Times New Roman" w:hAnsi="Times New Roman" w:eastAsia="sans-serif" w:cs="Times New Roman"/>
          <w:i w:val="0"/>
          <w:caps w:val="0"/>
          <w:color w:val="663366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Style w:val="5"/>
          <w:rFonts w:hint="default" w:ascii="Times New Roman" w:hAnsi="Times New Roman" w:eastAsia="sans-serif" w:cs="Times New Roman"/>
          <w:i w:val="0"/>
          <w:caps w:val="0"/>
          <w:color w:val="663366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"http://www.armchairgeneral.com/tactics-101-026-cordon-and-search-operations.htm" </w:instrText>
      </w:r>
      <w:r>
        <w:rPr>
          <w:rStyle w:val="5"/>
          <w:rFonts w:hint="default" w:ascii="Times New Roman" w:hAnsi="Times New Roman" w:eastAsia="sans-serif" w:cs="Times New Roman"/>
          <w:i w:val="0"/>
          <w:caps w:val="0"/>
          <w:color w:val="663366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default" w:ascii="Times New Roman" w:hAnsi="Times New Roman" w:eastAsia="sans-serif" w:cs="Times New Roman"/>
          <w:i w:val="0"/>
          <w:caps w:val="0"/>
          <w:color w:val="663366"/>
          <w:spacing w:val="0"/>
          <w:sz w:val="24"/>
          <w:szCs w:val="24"/>
          <w:u w:val="none"/>
          <w:shd w:val="clear" w:fill="FFFFFF"/>
        </w:rPr>
        <w:t>"Tactics 101: 026. Cordon and Search Operations"</w:t>
      </w:r>
      <w:r>
        <w:rPr>
          <w:rStyle w:val="5"/>
          <w:rFonts w:hint="default" w:ascii="Times New Roman" w:hAnsi="Times New Roman" w:eastAsia="sans-serif" w:cs="Times New Roman"/>
          <w:i w:val="0"/>
          <w:caps w:val="0"/>
          <w:color w:val="663366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Style w:val="5"/>
          <w:rFonts w:hint="default" w:ascii="Times New Roman" w:hAnsi="Times New Roman" w:eastAsia="sans-serif" w:cs="Times New Roman"/>
          <w:i w:val="0"/>
          <w:caps w:val="0"/>
          <w:color w:val="202122"/>
          <w:spacing w:val="0"/>
          <w:sz w:val="24"/>
          <w:szCs w:val="24"/>
          <w:bdr w:val="none" w:color="auto" w:sz="0" w:space="0"/>
          <w:shd w:val="clear" w:fill="FFFFFF"/>
        </w:rPr>
        <w:t>. Armchair General</w:t>
      </w:r>
      <w:r>
        <w:rPr>
          <w:rFonts w:hint="default" w:ascii="Times New Roman" w:hAnsi="Times New Roman" w:eastAsia="sans-serif" w:cs="Times New Roman"/>
          <w:i w:val="0"/>
          <w:caps w:val="0"/>
          <w:color w:val="202122"/>
          <w:spacing w:val="0"/>
          <w:sz w:val="24"/>
          <w:szCs w:val="24"/>
          <w:bdr w:val="none" w:color="auto" w:sz="0" w:space="0"/>
          <w:shd w:val="clear" w:fill="FFFFFF"/>
        </w:rPr>
        <w:t>. Retrieved 2009-10-03</w:t>
      </w:r>
      <w:r>
        <w:rPr>
          <w:rStyle w:val="5"/>
          <w:rFonts w:hint="default" w:ascii="Times New Roman" w:hAnsi="Times New Roman" w:eastAsia="sans-serif" w:cs="Times New Roman"/>
          <w:i w:val="0"/>
          <w:caps w:val="0"/>
          <w:color w:val="202122"/>
          <w:spacing w:val="0"/>
          <w:sz w:val="24"/>
          <w:szCs w:val="24"/>
          <w:bdr w:val="none" w:color="auto" w:sz="0" w:space="0"/>
          <w:shd w:val="clear" w:fill="FFFFFF"/>
        </w:rPr>
        <w:t>.</w:t>
      </w:r>
    </w:p>
    <w:p>
      <w:pPr>
        <w:spacing w:line="360" w:lineRule="auto"/>
        <w:jc w:val="both"/>
        <w:rPr>
          <w:rFonts w:hint="default" w:ascii="Times New Roman" w:hAnsi="Times New Roman" w:eastAsia="SimSun" w:cs="Times New Roman"/>
          <w:color w:val="000000" w:themeColor="text1"/>
          <w:sz w:val="24"/>
          <w:szCs w:val="24"/>
          <w:shd w:val="clear" w:color="auto" w:fill="auto"/>
          <w:lang w:val="en-US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E4F8D"/>
    <w:rsid w:val="52E86FFF"/>
    <w:rsid w:val="6AC2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HTML Cite"/>
    <w:basedOn w:val="4"/>
    <w:uiPriority w:val="0"/>
    <w:rPr>
      <w:i/>
      <w:iCs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Office_11.2.0.9260_F1E327BC-269C-435d-A152-05C5408002CA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2020-05-15T19:24:00Z</dcterms:created>
  <dc:creator>benedict</dc:creator>
  <cp:lastModifiedBy>benedict</cp:lastModifiedBy>
  <dcterms:modified xsi:type="dcterms:W3CDTF">2020-05-15T21:55:53Z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1033-11.2.0.9260</vt:lpwstr>
  </property>
</Properties>
</file>