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jc w:val="left"/>
      </w:pPr>
      <w:r>
        <w:rPr>
          <w:rFonts w:ascii="-apple-system" w:hAnsi="-apple-system" w:eastAsia="-apple-system" w:cs="-apple-system"/>
          <w:b w:val="0"/>
          <w:i w:val="0"/>
          <w:caps w:val="0"/>
          <w:color w:val="212529"/>
          <w:spacing w:val="0"/>
          <w:kern w:val="0"/>
          <w:sz w:val="24"/>
          <w:szCs w:val="24"/>
          <w:u w:val="none"/>
          <w:shd w:val="clear" w:fill="FFFFFF"/>
          <w:lang w:val="en-US" w:eastAsia="zh-CN" w:bidi="ar"/>
        </w:rPr>
        <w:t>Week 2 is about the implantation process and blastocyst differentiation. Note that all cells produced from the initial fertilization event are defined as the "conceptus" and will include cells with both embryonic and extraembryonic futures. In the conceptus, this is a period of blastocyst "hatching" rapid blastocyst differentiation into extraembryonic and embryonic tissues and proliferation. In placental animals, this is the first physical interaction between the conceptus and the maternal uterine wall with adplantation and the commencement of implantaion.</w:t>
      </w:r>
    </w:p>
    <w:p>
      <w:pPr>
        <w:widowControl/>
        <w:jc w:val="left"/>
      </w:pPr>
      <w:r>
        <w:rPr>
          <w:rFonts w:ascii="PlutoSansLight" w:hAnsi="PlutoSansLight" w:eastAsia="PlutoSansLight" w:cs="PlutoSansLight"/>
          <w:b w:val="0"/>
          <w:i w:val="0"/>
          <w:caps w:val="0"/>
          <w:color w:val="495354"/>
          <w:spacing w:val="0"/>
          <w:kern w:val="0"/>
          <w:sz w:val="24"/>
          <w:szCs w:val="24"/>
          <w:u w:val="none"/>
          <w:shd w:val="clear" w:fill="FFFFFF"/>
          <w:lang w:val="en-US" w:eastAsia="zh-CN" w:bidi="ar"/>
        </w:rPr>
        <w:t>the second week is the completion of</w:t>
      </w:r>
      <w:r>
        <w:rPr>
          <w:rFonts w:hint="default" w:ascii="PlutoSansLight" w:hAnsi="PlutoSansLight" w:eastAsia="PlutoSansLight" w:cs="PlutoSansLight"/>
          <w:b w:val="0"/>
          <w:i w:val="0"/>
          <w:caps w:val="0"/>
          <w:color w:val="495354"/>
          <w:spacing w:val="0"/>
          <w:kern w:val="0"/>
          <w:sz w:val="24"/>
          <w:szCs w:val="24"/>
          <w:u w:val="none"/>
          <w:shd w:val="clear" w:fill="FFFFFF"/>
          <w:lang w:val="en-US" w:eastAsia="zh-CN" w:bidi="ar"/>
        </w:rPr>
        <w:t> </w:t>
      </w:r>
      <w:r>
        <w:rPr>
          <w:rStyle w:val="6"/>
          <w:rFonts w:ascii="PlutoSansMedium" w:hAnsi="PlutoSansMedium" w:eastAsia="PlutoSansMedium" w:cs="PlutoSansMedium"/>
          <w:i w:val="0"/>
          <w:caps w:val="0"/>
          <w:color w:val="495354"/>
          <w:spacing w:val="0"/>
          <w:kern w:val="0"/>
          <w:sz w:val="24"/>
          <w:szCs w:val="24"/>
          <w:u w:val="none"/>
          <w:lang w:val="en-US" w:eastAsia="zh-CN" w:bidi="ar"/>
        </w:rPr>
        <w:t>implantation</w:t>
      </w:r>
      <w:r>
        <w:rPr>
          <w:rFonts w:hint="default" w:ascii="PlutoSansLight" w:hAnsi="PlutoSansLight" w:eastAsia="PlutoSansLight" w:cs="PlutoSansLight"/>
          <w:b w:val="0"/>
          <w:i w:val="0"/>
          <w:caps w:val="0"/>
          <w:color w:val="495354"/>
          <w:spacing w:val="0"/>
          <w:kern w:val="0"/>
          <w:sz w:val="24"/>
          <w:szCs w:val="24"/>
          <w:u w:val="none"/>
          <w:shd w:val="clear" w:fill="FFFFFF"/>
          <w:lang w:val="en-US" w:eastAsia="zh-CN" w:bidi="ar"/>
        </w:rPr>
        <w:t> </w:t>
      </w:r>
      <w:r>
        <w:rPr>
          <w:rFonts w:hint="default" w:ascii="PlutoSansLight" w:hAnsi="PlutoSansLight" w:eastAsia="PlutoSansLight" w:cs="PlutoSansLight"/>
          <w:b w:val="0"/>
          <w:i w:val="0"/>
          <w:caps w:val="0"/>
          <w:color w:val="495354"/>
          <w:spacing w:val="0"/>
          <w:kern w:val="0"/>
          <w:sz w:val="24"/>
          <w:szCs w:val="24"/>
          <w:u w:val="none"/>
          <w:shd w:val="clear" w:fill="FFFFFF"/>
          <w:lang w:val="en-US" w:eastAsia="zh-CN" w:bidi="ar"/>
        </w:rPr>
        <w:t>and establishment of</w:t>
      </w:r>
      <w:r>
        <w:rPr>
          <w:rFonts w:hint="default" w:ascii="PlutoSansLight" w:hAnsi="PlutoSansLight" w:eastAsia="PlutoSansLight" w:cs="PlutoSansLight"/>
          <w:b w:val="0"/>
          <w:i w:val="0"/>
          <w:caps w:val="0"/>
          <w:color w:val="495354"/>
          <w:spacing w:val="0"/>
          <w:kern w:val="0"/>
          <w:sz w:val="24"/>
          <w:szCs w:val="24"/>
          <w:u w:val="none"/>
          <w:shd w:val="clear" w:fill="FFFFFF"/>
          <w:lang w:val="en-US" w:eastAsia="zh-CN" w:bidi="ar"/>
        </w:rPr>
        <w:t> </w:t>
      </w:r>
      <w:r>
        <w:rPr>
          <w:rStyle w:val="6"/>
          <w:rFonts w:hint="default" w:ascii="PlutoSansMedium" w:hAnsi="PlutoSansMedium" w:eastAsia="PlutoSansMedium" w:cs="PlutoSansMedium"/>
          <w:i w:val="0"/>
          <w:caps w:val="0"/>
          <w:color w:val="495354"/>
          <w:spacing w:val="0"/>
          <w:kern w:val="0"/>
          <w:sz w:val="24"/>
          <w:szCs w:val="24"/>
          <w:u w:val="none"/>
          <w:lang w:val="en-US" w:eastAsia="zh-CN" w:bidi="ar"/>
        </w:rPr>
        <w:t>fetomaternal</w:t>
      </w:r>
      <w:r>
        <w:rPr>
          <w:rFonts w:hint="default" w:ascii="PlutoSansLight" w:hAnsi="PlutoSansLight" w:eastAsia="PlutoSansLight" w:cs="PlutoSansLight"/>
          <w:b w:val="0"/>
          <w:i w:val="0"/>
          <w:caps w:val="0"/>
          <w:color w:val="495354"/>
          <w:spacing w:val="0"/>
          <w:kern w:val="0"/>
          <w:sz w:val="24"/>
          <w:szCs w:val="24"/>
          <w:u w:val="none"/>
          <w:shd w:val="clear" w:fill="FFFFFF"/>
          <w:lang w:val="en-US" w:eastAsia="zh-CN" w:bidi="ar"/>
        </w:rPr>
        <w:t> </w:t>
      </w:r>
      <w:r>
        <w:rPr>
          <w:rStyle w:val="6"/>
          <w:rFonts w:hint="default" w:ascii="PlutoSansMedium" w:hAnsi="PlutoSansMedium" w:eastAsia="PlutoSansMedium" w:cs="PlutoSansMedium"/>
          <w:i w:val="0"/>
          <w:caps w:val="0"/>
          <w:color w:val="495354"/>
          <w:spacing w:val="0"/>
          <w:kern w:val="0"/>
          <w:sz w:val="24"/>
          <w:szCs w:val="24"/>
          <w:u w:val="none"/>
          <w:lang w:val="en-US" w:eastAsia="zh-CN" w:bidi="ar"/>
        </w:rPr>
        <w:t>interactions</w:t>
      </w:r>
      <w:r>
        <w:rPr>
          <w:rFonts w:hint="default" w:ascii="PlutoSansLight" w:hAnsi="PlutoSansLight" w:eastAsia="PlutoSansLight" w:cs="PlutoSansLight"/>
          <w:b w:val="0"/>
          <w:i w:val="0"/>
          <w:caps w:val="0"/>
          <w:color w:val="495354"/>
          <w:spacing w:val="0"/>
          <w:kern w:val="0"/>
          <w:sz w:val="24"/>
          <w:szCs w:val="24"/>
          <w:u w:val="none"/>
          <w:shd w:val="clear" w:fill="FFFFFF"/>
          <w:lang w:val="en-US" w:eastAsia="zh-CN" w:bidi="ar"/>
        </w:rPr>
        <w:t>. This article will follow the developing embryo through the completion of implantation and development of the non-embryonic components of the conceptus. It will also discuss some complications associated with implantation.</w:t>
      </w:r>
    </w:p>
    <w:p>
      <w:pPr>
        <w:pStyle w:val="3"/>
        <w:widowControl/>
        <w:spacing w:beforeAutospacing="0" w:after="300" w:afterAutospacing="0" w:line="390" w:lineRule="atLeast"/>
        <w:ind w:left="0" w:firstLine="0"/>
        <w:rPr>
          <w:rFonts w:ascii="PlutoSansLight" w:hAnsi="PlutoSansLight" w:eastAsia="PlutoSansLight" w:cs="PlutoSansLight"/>
          <w:b w:val="0"/>
          <w:i w:val="0"/>
          <w:caps w:val="0"/>
          <w:color w:val="495354"/>
          <w:spacing w:val="0"/>
          <w:sz w:val="24"/>
          <w:szCs w:val="24"/>
          <w:u w:val="none"/>
        </w:rPr>
      </w:pPr>
      <w:r>
        <w:rPr>
          <w:rStyle w:val="6"/>
          <w:rFonts w:ascii="PlutoSansMedium" w:hAnsi="PlutoSansMedium" w:eastAsia="PlutoSansMedium" w:cs="PlutoSansMedium"/>
          <w:i w:val="0"/>
          <w:caps w:val="0"/>
          <w:color w:val="495354"/>
          <w:spacing w:val="0"/>
          <w:sz w:val="24"/>
          <w:szCs w:val="24"/>
          <w:u w:val="none"/>
        </w:rPr>
        <w:t>Implantation</w:t>
      </w:r>
      <w:r>
        <w:rPr>
          <w:rFonts w:hint="default" w:ascii="PlutoSansLight" w:hAnsi="PlutoSansLight" w:eastAsia="PlutoSansLight" w:cs="PlutoSansLight"/>
          <w:b w:val="0"/>
          <w:i w:val="0"/>
          <w:caps w:val="0"/>
          <w:color w:val="495354"/>
          <w:spacing w:val="0"/>
          <w:sz w:val="24"/>
          <w:szCs w:val="24"/>
          <w:u w:val="none"/>
        </w:rPr>
        <w:t> </w:t>
      </w:r>
      <w:r>
        <w:rPr>
          <w:rFonts w:hint="default" w:ascii="PlutoSansLight" w:hAnsi="PlutoSansLight" w:eastAsia="PlutoSansLight" w:cs="PlutoSansLight"/>
          <w:b w:val="0"/>
          <w:i w:val="0"/>
          <w:caps w:val="0"/>
          <w:color w:val="495354"/>
          <w:spacing w:val="0"/>
          <w:sz w:val="24"/>
          <w:szCs w:val="24"/>
          <w:u w:val="none"/>
        </w:rPr>
        <w:t>is a complex biochemical and mechanical process that begins in the first week of gestation and extends into the second week. There are many influencing factors that affect the process. These can be grouped into</w:t>
      </w:r>
      <w:r>
        <w:rPr>
          <w:rFonts w:hint="default" w:ascii="PlutoSansLight" w:hAnsi="PlutoSansLight" w:eastAsia="PlutoSansLight" w:cs="PlutoSansLight"/>
          <w:b w:val="0"/>
          <w:i w:val="0"/>
          <w:caps w:val="0"/>
          <w:color w:val="495354"/>
          <w:spacing w:val="0"/>
          <w:sz w:val="24"/>
          <w:szCs w:val="24"/>
          <w:u w:val="none"/>
        </w:rPr>
        <w:t> </w:t>
      </w:r>
      <w:r>
        <w:rPr>
          <w:rStyle w:val="6"/>
          <w:rFonts w:hint="default" w:ascii="PlutoSansMedium" w:hAnsi="PlutoSansMedium" w:eastAsia="PlutoSansMedium" w:cs="PlutoSansMedium"/>
          <w:i w:val="0"/>
          <w:caps w:val="0"/>
          <w:color w:val="495354"/>
          <w:spacing w:val="0"/>
          <w:sz w:val="24"/>
          <w:szCs w:val="24"/>
          <w:u w:val="none"/>
        </w:rPr>
        <w:t>maternal</w:t>
      </w:r>
      <w:r>
        <w:rPr>
          <w:rFonts w:hint="default" w:ascii="PlutoSansLight" w:hAnsi="PlutoSansLight" w:eastAsia="PlutoSansLight" w:cs="PlutoSansLight"/>
          <w:b w:val="0"/>
          <w:i w:val="0"/>
          <w:caps w:val="0"/>
          <w:color w:val="495354"/>
          <w:spacing w:val="0"/>
          <w:sz w:val="24"/>
          <w:szCs w:val="24"/>
          <w:u w:val="none"/>
        </w:rPr>
        <w:t> </w:t>
      </w:r>
      <w:r>
        <w:rPr>
          <w:rFonts w:hint="default" w:ascii="PlutoSansLight" w:hAnsi="PlutoSansLight" w:eastAsia="PlutoSansLight" w:cs="PlutoSansLight"/>
          <w:b w:val="0"/>
          <w:i w:val="0"/>
          <w:caps w:val="0"/>
          <w:color w:val="495354"/>
          <w:spacing w:val="0"/>
          <w:sz w:val="24"/>
          <w:szCs w:val="24"/>
          <w:u w:val="none"/>
        </w:rPr>
        <w:t>and</w:t>
      </w:r>
      <w:r>
        <w:rPr>
          <w:rFonts w:hint="default" w:ascii="PlutoSansLight" w:hAnsi="PlutoSansLight" w:eastAsia="PlutoSansLight" w:cs="PlutoSansLight"/>
          <w:b w:val="0"/>
          <w:i w:val="0"/>
          <w:caps w:val="0"/>
          <w:color w:val="495354"/>
          <w:spacing w:val="0"/>
          <w:sz w:val="24"/>
          <w:szCs w:val="24"/>
          <w:u w:val="none"/>
        </w:rPr>
        <w:t> </w:t>
      </w:r>
      <w:r>
        <w:rPr>
          <w:rStyle w:val="6"/>
          <w:rFonts w:hint="default" w:ascii="PlutoSansMedium" w:hAnsi="PlutoSansMedium" w:eastAsia="PlutoSansMedium" w:cs="PlutoSansMedium"/>
          <w:i w:val="0"/>
          <w:caps w:val="0"/>
          <w:color w:val="495354"/>
          <w:spacing w:val="0"/>
          <w:sz w:val="24"/>
          <w:szCs w:val="24"/>
          <w:u w:val="none"/>
        </w:rPr>
        <w:t>embryonal</w:t>
      </w:r>
      <w:r>
        <w:rPr>
          <w:rFonts w:hint="default" w:ascii="PlutoSansLight" w:hAnsi="PlutoSansLight" w:eastAsia="PlutoSansLight" w:cs="PlutoSansLight"/>
          <w:b w:val="0"/>
          <w:i w:val="0"/>
          <w:caps w:val="0"/>
          <w:color w:val="495354"/>
          <w:spacing w:val="0"/>
          <w:sz w:val="24"/>
          <w:szCs w:val="24"/>
          <w:u w:val="none"/>
        </w:rPr>
        <w:t> </w:t>
      </w:r>
      <w:r>
        <w:rPr>
          <w:rStyle w:val="6"/>
          <w:rFonts w:hint="default" w:ascii="PlutoSansMedium" w:hAnsi="PlutoSansMedium" w:eastAsia="PlutoSansMedium" w:cs="PlutoSansMedium"/>
          <w:i w:val="0"/>
          <w:caps w:val="0"/>
          <w:color w:val="495354"/>
          <w:spacing w:val="0"/>
          <w:sz w:val="24"/>
          <w:szCs w:val="24"/>
          <w:u w:val="none"/>
        </w:rPr>
        <w:t>factors</w:t>
      </w:r>
      <w:r>
        <w:rPr>
          <w:rFonts w:hint="default" w:ascii="PlutoSansLight" w:hAnsi="PlutoSansLight" w:eastAsia="PlutoSansLight" w:cs="PlutoSansLight"/>
          <w:b w:val="0"/>
          <w:i w:val="0"/>
          <w:caps w:val="0"/>
          <w:color w:val="495354"/>
          <w:spacing w:val="0"/>
          <w:sz w:val="24"/>
          <w:szCs w:val="24"/>
          <w:u w:val="none"/>
        </w:rPr>
        <w:t>. However, both entities work synchronously in order to effectively achieve implantation. The process of implantation can be subdivided into three phases:</w:t>
      </w:r>
    </w:p>
    <w:p>
      <w:pPr>
        <w:widowControl/>
        <w:numPr>
          <w:ilvl w:val="0"/>
          <w:numId w:val="1"/>
        </w:numPr>
        <w:spacing w:beforeAutospacing="1" w:after="75" w:afterAutospacing="0"/>
        <w:ind w:left="720" w:firstLine="0"/>
      </w:pPr>
      <w:r>
        <w:rPr>
          <w:rFonts w:hint="default" w:ascii="PlutoSansLight" w:hAnsi="PlutoSansLight" w:eastAsia="PlutoSansLight" w:cs="PlutoSansLight"/>
          <w:b w:val="0"/>
          <w:i w:val="0"/>
          <w:caps w:val="0"/>
          <w:color w:val="495354"/>
          <w:spacing w:val="0"/>
          <w:sz w:val="24"/>
          <w:szCs w:val="24"/>
          <w:u w:val="none"/>
          <w:bdr w:val="none" w:color="auto" w:sz="0" w:space="0"/>
        </w:rPr>
        <w:t>There is a period of</w:t>
      </w:r>
      <w:r>
        <w:rPr>
          <w:rFonts w:hint="default" w:ascii="PlutoSansLight" w:hAnsi="PlutoSansLight" w:eastAsia="PlutoSansLight" w:cs="PlutoSansLight"/>
          <w:b w:val="0"/>
          <w:i w:val="0"/>
          <w:caps w:val="0"/>
          <w:color w:val="495354"/>
          <w:spacing w:val="0"/>
          <w:sz w:val="24"/>
          <w:szCs w:val="24"/>
          <w:u w:val="none"/>
          <w:bdr w:val="none" w:color="auto" w:sz="0" w:space="0"/>
        </w:rPr>
        <w:t> </w:t>
      </w:r>
      <w:r>
        <w:rPr>
          <w:rStyle w:val="6"/>
          <w:rFonts w:hint="default" w:ascii="PlutoSansMedium" w:hAnsi="PlutoSansMedium" w:eastAsia="PlutoSansMedium" w:cs="PlutoSansMedium"/>
          <w:i w:val="0"/>
          <w:caps w:val="0"/>
          <w:color w:val="495354"/>
          <w:spacing w:val="0"/>
          <w:sz w:val="24"/>
          <w:szCs w:val="24"/>
          <w:u w:val="none"/>
          <w:bdr w:val="none" w:color="auto" w:sz="0" w:space="0"/>
        </w:rPr>
        <w:t>apposition</w:t>
      </w:r>
      <w:r>
        <w:rPr>
          <w:rFonts w:hint="default" w:ascii="PlutoSansLight" w:hAnsi="PlutoSansLight" w:eastAsia="PlutoSansLight" w:cs="PlutoSansLight"/>
          <w:b w:val="0"/>
          <w:i w:val="0"/>
          <w:caps w:val="0"/>
          <w:color w:val="495354"/>
          <w:spacing w:val="0"/>
          <w:sz w:val="24"/>
          <w:szCs w:val="24"/>
          <w:u w:val="none"/>
          <w:bdr w:val="none" w:color="auto" w:sz="0" w:space="0"/>
        </w:rPr>
        <w:t> </w:t>
      </w:r>
      <w:r>
        <w:rPr>
          <w:rFonts w:hint="default" w:ascii="PlutoSansLight" w:hAnsi="PlutoSansLight" w:eastAsia="PlutoSansLight" w:cs="PlutoSansLight"/>
          <w:b w:val="0"/>
          <w:i w:val="0"/>
          <w:caps w:val="0"/>
          <w:color w:val="495354"/>
          <w:spacing w:val="0"/>
          <w:sz w:val="24"/>
          <w:szCs w:val="24"/>
          <w:u w:val="none"/>
          <w:bdr w:val="none" w:color="auto" w:sz="0" w:space="0"/>
        </w:rPr>
        <w:t>where the blastocyst establishes weak interactions with the uterine wall.</w:t>
      </w:r>
    </w:p>
    <w:p>
      <w:pPr>
        <w:widowControl/>
        <w:numPr>
          <w:ilvl w:val="0"/>
          <w:numId w:val="1"/>
        </w:numPr>
        <w:spacing w:beforeAutospacing="1" w:after="75" w:afterAutospacing="0"/>
        <w:ind w:left="720" w:firstLine="0"/>
      </w:pPr>
      <w:r>
        <w:rPr>
          <w:rFonts w:hint="default" w:ascii="PlutoSansLight" w:hAnsi="PlutoSansLight" w:eastAsia="PlutoSansLight" w:cs="PlutoSansLight"/>
          <w:b w:val="0"/>
          <w:i w:val="0"/>
          <w:caps w:val="0"/>
          <w:color w:val="495354"/>
          <w:spacing w:val="0"/>
          <w:sz w:val="24"/>
          <w:szCs w:val="24"/>
          <w:u w:val="none"/>
          <w:bdr w:val="none" w:color="auto" w:sz="0" w:space="0"/>
        </w:rPr>
        <w:t>The</w:t>
      </w:r>
      <w:r>
        <w:rPr>
          <w:rFonts w:hint="default" w:ascii="PlutoSansLight" w:hAnsi="PlutoSansLight" w:eastAsia="PlutoSansLight" w:cs="PlutoSansLight"/>
          <w:b w:val="0"/>
          <w:i w:val="0"/>
          <w:caps w:val="0"/>
          <w:color w:val="495354"/>
          <w:spacing w:val="0"/>
          <w:sz w:val="24"/>
          <w:szCs w:val="24"/>
          <w:u w:val="none"/>
          <w:bdr w:val="none" w:color="auto" w:sz="0" w:space="0"/>
        </w:rPr>
        <w:t> </w:t>
      </w:r>
      <w:r>
        <w:rPr>
          <w:rStyle w:val="6"/>
          <w:rFonts w:hint="default" w:ascii="PlutoSansMedium" w:hAnsi="PlutoSansMedium" w:eastAsia="PlutoSansMedium" w:cs="PlutoSansMedium"/>
          <w:i w:val="0"/>
          <w:caps w:val="0"/>
          <w:color w:val="495354"/>
          <w:spacing w:val="0"/>
          <w:sz w:val="24"/>
          <w:szCs w:val="24"/>
          <w:u w:val="none"/>
          <w:bdr w:val="none" w:color="auto" w:sz="0" w:space="0"/>
        </w:rPr>
        <w:t>attachment</w:t>
      </w:r>
      <w:r>
        <w:rPr>
          <w:rFonts w:hint="default" w:ascii="PlutoSansLight" w:hAnsi="PlutoSansLight" w:eastAsia="PlutoSansLight" w:cs="PlutoSansLight"/>
          <w:b w:val="0"/>
          <w:i w:val="0"/>
          <w:caps w:val="0"/>
          <w:color w:val="495354"/>
          <w:spacing w:val="0"/>
          <w:sz w:val="24"/>
          <w:szCs w:val="24"/>
          <w:u w:val="none"/>
          <w:bdr w:val="none" w:color="auto" w:sz="0" w:space="0"/>
        </w:rPr>
        <w:t> </w:t>
      </w:r>
      <w:r>
        <w:rPr>
          <w:rFonts w:hint="default" w:ascii="PlutoSansLight" w:hAnsi="PlutoSansLight" w:eastAsia="PlutoSansLight" w:cs="PlutoSansLight"/>
          <w:b w:val="0"/>
          <w:i w:val="0"/>
          <w:caps w:val="0"/>
          <w:color w:val="495354"/>
          <w:spacing w:val="0"/>
          <w:sz w:val="24"/>
          <w:szCs w:val="24"/>
          <w:u w:val="none"/>
          <w:bdr w:val="none" w:color="auto" w:sz="0" w:space="0"/>
        </w:rPr>
        <w:t>phase occurs when definitive binding of the blastocyst to the uterine</w:t>
      </w:r>
      <w:r>
        <w:rPr>
          <w:rFonts w:hint="default" w:ascii="PlutoSansLight" w:hAnsi="PlutoSansLight" w:eastAsia="PlutoSansLight" w:cs="PlutoSansLight"/>
          <w:b w:val="0"/>
          <w:i w:val="0"/>
          <w:caps w:val="0"/>
          <w:color w:val="495354"/>
          <w:spacing w:val="0"/>
          <w:sz w:val="24"/>
          <w:szCs w:val="24"/>
          <w:u w:val="none"/>
          <w:bdr w:val="none" w:color="auto" w:sz="0" w:space="0"/>
        </w:rPr>
        <w:t> </w:t>
      </w:r>
      <w:r>
        <w:rPr>
          <w:rFonts w:hint="default" w:ascii="PlutoSansLight" w:hAnsi="PlutoSansLight" w:eastAsia="PlutoSansLight" w:cs="PlutoSansLight"/>
          <w:b w:val="0"/>
          <w:i w:val="0"/>
          <w:caps w:val="0"/>
          <w:color w:val="495354"/>
          <w:spacing w:val="0"/>
          <w:sz w:val="24"/>
          <w:szCs w:val="24"/>
          <w:u w:val="single"/>
          <w:bdr w:val="none" w:color="auto" w:sz="0" w:space="0"/>
        </w:rPr>
        <w:fldChar w:fldCharType="begin"/>
      </w:r>
      <w:r>
        <w:rPr>
          <w:rFonts w:hint="default" w:ascii="PlutoSansLight" w:hAnsi="PlutoSansLight" w:eastAsia="PlutoSansLight" w:cs="PlutoSansLight"/>
          <w:b w:val="0"/>
          <w:i w:val="0"/>
          <w:caps w:val="0"/>
          <w:color w:val="495354"/>
          <w:spacing w:val="0"/>
          <w:sz w:val="24"/>
          <w:szCs w:val="24"/>
          <w:u w:val="single"/>
          <w:bdr w:val="none" w:color="auto" w:sz="0" w:space="0"/>
        </w:rPr>
        <w:instrText xml:space="preserve"> HYPERLINK "/en/library/anatomy/overview-and-types-of-epithelial-tissue" </w:instrText>
      </w:r>
      <w:r>
        <w:rPr>
          <w:rFonts w:hint="default" w:ascii="PlutoSansLight" w:hAnsi="PlutoSansLight" w:eastAsia="PlutoSansLight" w:cs="PlutoSansLight"/>
          <w:b w:val="0"/>
          <w:i w:val="0"/>
          <w:caps w:val="0"/>
          <w:color w:val="495354"/>
          <w:spacing w:val="0"/>
          <w:sz w:val="24"/>
          <w:szCs w:val="24"/>
          <w:u w:val="single"/>
          <w:bdr w:val="none" w:color="auto" w:sz="0" w:space="0"/>
        </w:rPr>
        <w:fldChar w:fldCharType="separate"/>
      </w:r>
      <w:r>
        <w:rPr>
          <w:rStyle w:val="5"/>
          <w:rFonts w:hint="default" w:ascii="PlutoSansLight" w:hAnsi="PlutoSansLight" w:eastAsia="PlutoSansLight" w:cs="PlutoSansLight"/>
          <w:b w:val="0"/>
          <w:i w:val="0"/>
          <w:caps w:val="0"/>
          <w:color w:val="495354"/>
          <w:spacing w:val="0"/>
          <w:sz w:val="24"/>
          <w:szCs w:val="24"/>
          <w:u w:val="single"/>
          <w:bdr w:val="none" w:color="auto" w:sz="0" w:space="0"/>
        </w:rPr>
        <w:t>epithelium</w:t>
      </w:r>
      <w:r>
        <w:rPr>
          <w:rFonts w:hint="default" w:ascii="PlutoSansLight" w:hAnsi="PlutoSansLight" w:eastAsia="PlutoSansLight" w:cs="PlutoSansLight"/>
          <w:b w:val="0"/>
          <w:i w:val="0"/>
          <w:caps w:val="0"/>
          <w:color w:val="495354"/>
          <w:spacing w:val="0"/>
          <w:sz w:val="24"/>
          <w:szCs w:val="24"/>
          <w:u w:val="single"/>
          <w:bdr w:val="none" w:color="auto" w:sz="0" w:space="0"/>
        </w:rPr>
        <w:fldChar w:fldCharType="end"/>
      </w:r>
      <w:r>
        <w:rPr>
          <w:rFonts w:hint="default" w:ascii="PlutoSansLight" w:hAnsi="PlutoSansLight" w:eastAsia="PlutoSansLight" w:cs="PlutoSansLight"/>
          <w:b w:val="0"/>
          <w:i w:val="0"/>
          <w:caps w:val="0"/>
          <w:color w:val="495354"/>
          <w:spacing w:val="0"/>
          <w:sz w:val="24"/>
          <w:szCs w:val="24"/>
          <w:u w:val="none"/>
          <w:bdr w:val="none" w:color="auto" w:sz="0" w:space="0"/>
        </w:rPr>
        <w:t> </w:t>
      </w:r>
      <w:r>
        <w:rPr>
          <w:rFonts w:hint="default" w:ascii="PlutoSansLight" w:hAnsi="PlutoSansLight" w:eastAsia="PlutoSansLight" w:cs="PlutoSansLight"/>
          <w:b w:val="0"/>
          <w:i w:val="0"/>
          <w:caps w:val="0"/>
          <w:color w:val="495354"/>
          <w:spacing w:val="0"/>
          <w:sz w:val="24"/>
          <w:szCs w:val="24"/>
          <w:u w:val="none"/>
          <w:bdr w:val="none" w:color="auto" w:sz="0" w:space="0"/>
        </w:rPr>
        <w:t>is more established, such that the blastocyst cannot be flushed from the uterine cavity.</w:t>
      </w:r>
    </w:p>
    <w:p>
      <w:pPr>
        <w:widowControl/>
        <w:numPr>
          <w:ilvl w:val="0"/>
          <w:numId w:val="1"/>
        </w:numPr>
        <w:spacing w:beforeAutospacing="1" w:after="75" w:afterAutospacing="0"/>
        <w:ind w:left="720" w:firstLine="0"/>
      </w:pPr>
      <w:r>
        <w:rPr>
          <w:rFonts w:hint="default" w:ascii="PlutoSansLight" w:hAnsi="PlutoSansLight" w:eastAsia="PlutoSansLight" w:cs="PlutoSansLight"/>
          <w:b w:val="0"/>
          <w:i w:val="0"/>
          <w:caps w:val="0"/>
          <w:color w:val="495354"/>
          <w:spacing w:val="0"/>
          <w:sz w:val="24"/>
          <w:szCs w:val="24"/>
          <w:u w:val="none"/>
          <w:bdr w:val="none" w:color="auto" w:sz="0" w:space="0"/>
        </w:rPr>
        <w:t>Finally</w:t>
      </w:r>
      <w:r>
        <w:rPr>
          <w:rFonts w:hint="default" w:ascii="PlutoSansLight" w:hAnsi="PlutoSansLight" w:eastAsia="PlutoSansLight" w:cs="PlutoSansLight"/>
          <w:b w:val="0"/>
          <w:i w:val="0"/>
          <w:caps w:val="0"/>
          <w:color w:val="495354"/>
          <w:spacing w:val="0"/>
          <w:sz w:val="24"/>
          <w:szCs w:val="24"/>
          <w:u w:val="none"/>
          <w:bdr w:val="none" w:color="auto" w:sz="0" w:space="0"/>
        </w:rPr>
        <w:t> </w:t>
      </w:r>
      <w:r>
        <w:rPr>
          <w:rStyle w:val="6"/>
          <w:rFonts w:hint="default" w:ascii="PlutoSansMedium" w:hAnsi="PlutoSansMedium" w:eastAsia="PlutoSansMedium" w:cs="PlutoSansMedium"/>
          <w:i w:val="0"/>
          <w:caps w:val="0"/>
          <w:color w:val="495354"/>
          <w:spacing w:val="0"/>
          <w:sz w:val="24"/>
          <w:szCs w:val="24"/>
          <w:u w:val="none"/>
          <w:bdr w:val="none" w:color="auto" w:sz="0" w:space="0"/>
        </w:rPr>
        <w:t>invasion</w:t>
      </w:r>
      <w:r>
        <w:rPr>
          <w:rFonts w:hint="default" w:ascii="PlutoSansLight" w:hAnsi="PlutoSansLight" w:eastAsia="PlutoSansLight" w:cs="PlutoSansLight"/>
          <w:b w:val="0"/>
          <w:i w:val="0"/>
          <w:caps w:val="0"/>
          <w:color w:val="495354"/>
          <w:spacing w:val="0"/>
          <w:sz w:val="24"/>
          <w:szCs w:val="24"/>
          <w:u w:val="none"/>
          <w:bdr w:val="none" w:color="auto" w:sz="0" w:space="0"/>
        </w:rPr>
        <w:t> </w:t>
      </w:r>
      <w:r>
        <w:rPr>
          <w:rFonts w:hint="default" w:ascii="PlutoSansLight" w:hAnsi="PlutoSansLight" w:eastAsia="PlutoSansLight" w:cs="PlutoSansLight"/>
          <w:b w:val="0"/>
          <w:i w:val="0"/>
          <w:caps w:val="0"/>
          <w:color w:val="495354"/>
          <w:spacing w:val="0"/>
          <w:sz w:val="24"/>
          <w:szCs w:val="24"/>
          <w:u w:val="none"/>
          <w:bdr w:val="none" w:color="auto" w:sz="0" w:space="0"/>
        </w:rPr>
        <w:t>occurs when the blastocyst begins to burrow into the endometrium.</w:t>
      </w:r>
    </w:p>
    <w:p>
      <w:pPr>
        <w:pStyle w:val="3"/>
        <w:widowControl/>
        <w:spacing w:beforeAutospacing="0" w:after="300" w:afterAutospacing="0" w:line="390" w:lineRule="atLeast"/>
        <w:ind w:left="0" w:firstLine="0"/>
        <w:rPr>
          <w:rFonts w:hint="default" w:ascii="PlutoSansLight" w:hAnsi="PlutoSansLight" w:eastAsia="PlutoSansLight" w:cs="PlutoSansLight"/>
          <w:b w:val="0"/>
          <w:i w:val="0"/>
          <w:caps w:val="0"/>
          <w:color w:val="495354"/>
          <w:spacing w:val="0"/>
          <w:sz w:val="24"/>
          <w:szCs w:val="24"/>
          <w:u w:val="none"/>
        </w:rPr>
      </w:pPr>
      <w:r>
        <w:rPr>
          <w:rFonts w:hint="default" w:ascii="PlutoSansLight" w:hAnsi="PlutoSansLight" w:eastAsia="PlutoSansLight" w:cs="PlutoSansLight"/>
          <w:b w:val="0"/>
          <w:i w:val="0"/>
          <w:caps w:val="0"/>
          <w:color w:val="495354"/>
          <w:spacing w:val="0"/>
          <w:sz w:val="24"/>
          <w:szCs w:val="24"/>
          <w:u w:val="none"/>
        </w:rPr>
        <w:t>This period usually occurs between the 19th and 24th day of the menstrual cycle. This coincides roughly with the 6th to 10th day following ovulation.</w:t>
      </w:r>
    </w:p>
    <w:p>
      <w:pPr>
        <w:pStyle w:val="2"/>
        <w:widowControl/>
        <w:spacing w:beforeAutospacing="0" w:after="300" w:afterAutospacing="0" w:line="300" w:lineRule="atLeast"/>
        <w:rPr>
          <w:rFonts w:hint="default" w:ascii="PlutoSansLight" w:hAnsi="PlutoSansLight" w:eastAsia="PlutoSansLight" w:cs="PlutoSansLight"/>
          <w:b w:val="0"/>
          <w:color w:val="0099FF"/>
          <w:sz w:val="24"/>
          <w:szCs w:val="24"/>
        </w:rPr>
      </w:pPr>
      <w:r>
        <w:rPr>
          <w:rFonts w:hint="default" w:ascii="PlutoSansLight" w:hAnsi="PlutoSansLight" w:eastAsia="PlutoSansLight" w:cs="PlutoSansLight"/>
          <w:b w:val="0"/>
          <w:color w:val="0099FF"/>
          <w:sz w:val="24"/>
          <w:szCs w:val="24"/>
        </w:rPr>
        <w:t>Maternal factors affecting implantation</w:t>
      </w:r>
    </w:p>
    <w:p>
      <w:pPr>
        <w:pStyle w:val="3"/>
        <w:widowControl/>
        <w:spacing w:beforeAutospacing="0" w:after="300" w:afterAutospacing="0" w:line="390" w:lineRule="atLeast"/>
        <w:rPr>
          <w:rFonts w:hint="default" w:ascii="PlutoSansLight" w:hAnsi="PlutoSansLight" w:eastAsia="PlutoSansLight" w:cs="PlutoSansLight"/>
          <w:color w:val="495354"/>
          <w:sz w:val="24"/>
          <w:szCs w:val="24"/>
        </w:rPr>
      </w:pPr>
      <w:r>
        <w:rPr>
          <w:rFonts w:hint="default" w:ascii="PlutoSansLight" w:hAnsi="PlutoSansLight" w:eastAsia="PlutoSansLight" w:cs="PlutoSansLight"/>
          <w:color w:val="495354"/>
          <w:sz w:val="24"/>
          <w:szCs w:val="24"/>
        </w:rPr>
        <w:t>In anticipation for successful fertilization each month, the inner uterine wall (</w:t>
      </w:r>
      <w:r>
        <w:rPr>
          <w:rStyle w:val="6"/>
          <w:rFonts w:hint="default" w:ascii="PlutoSansMedium" w:hAnsi="PlutoSansMedium" w:eastAsia="PlutoSansMedium" w:cs="PlutoSansMedium"/>
          <w:color w:val="495354"/>
          <w:sz w:val="24"/>
          <w:szCs w:val="24"/>
        </w:rPr>
        <w:t>endometrium</w:t>
      </w:r>
      <w:r>
        <w:rPr>
          <w:rFonts w:hint="default" w:ascii="PlutoSansLight" w:hAnsi="PlutoSansLight" w:eastAsia="PlutoSansLight" w:cs="PlutoSansLight"/>
          <w:color w:val="495354"/>
          <w:sz w:val="24"/>
          <w:szCs w:val="24"/>
        </w:rPr>
        <w:t>) undergoes a series of changes in order to facilitate the blastocyst. Recall that there are three layers of the endometrium – the strata basalis, spongiosum and compactum.</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apple-system">
    <w:panose1 w:val="00000000000000000000"/>
    <w:charset w:val="00"/>
    <w:family w:val="auto"/>
    <w:pitch w:val="default"/>
    <w:sig w:usb0="00000000" w:usb1="00000000" w:usb2="00000000" w:usb3="00000000" w:csb0="00000000" w:csb1="00000000"/>
  </w:font>
  <w:font w:name="PlutoSansLight">
    <w:panose1 w:val="00000000000000000000"/>
    <w:charset w:val="00"/>
    <w:family w:val="auto"/>
    <w:pitch w:val="default"/>
    <w:sig w:usb0="00000000" w:usb1="00000000" w:usb2="00000000" w:usb3="00000000" w:csb0="00000000" w:csb1="00000000"/>
  </w:font>
  <w:font w:name="PlutoSansMedium">
    <w:panose1 w:val="00000000000000000000"/>
    <w:charset w:val="00"/>
    <w:family w:val="auto"/>
    <w:pitch w:val="default"/>
    <w:sig w:usb0="00000000" w:usb1="00000000" w:usb2="00000000" w:usb3="00000000" w:csb0="00000000" w:csb1="00000000"/>
  </w:font>
  <w:font w:name="Symbo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F1586"/>
    <w:multiLevelType w:val="multilevel"/>
    <w:tmpl w:val="5EBF1586"/>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o"/>
      <w:lvlJc w:val="left"/>
      <w:pPr>
        <w:tabs>
          <w:tab w:val="left" w:pos="1440"/>
        </w:tabs>
        <w:ind w:left="1440" w:firstLine="0"/>
      </w:pPr>
      <w:rPr>
        <w:rFonts w:ascii="Courier New" w:hAnsi="Courier New" w:cs="Courier New"/>
        <w:sz w:val="20"/>
      </w:rPr>
    </w:lvl>
    <w:lvl w:ilvl="2" w:tentative="0">
      <w:start w:val="1"/>
      <w:numFmt w:val="bullet"/>
      <w:lvlText w:val=""/>
      <w:lvlJc w:val="left"/>
      <w:pPr>
        <w:tabs>
          <w:tab w:val="left" w:pos="2160"/>
        </w:tabs>
        <w:ind w:left="2160" w:firstLine="0"/>
      </w:pPr>
      <w:rPr>
        <w:rFonts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next w:val="1"/>
    <w:unhideWhenUsed/>
    <w:qFormat/>
    <w:uiPriority w:val="0"/>
    <w:pPr>
      <w:spacing w:beforeAutospacing="1" w:after="0" w:afterAutospacing="1"/>
      <w:jc w:val="left"/>
    </w:pPr>
    <w:rPr>
      <w:rFonts w:hint="eastAsia" w:ascii="宋体" w:hAnsi="宋体" w:eastAsia="宋体" w:cs="宋体"/>
      <w:b/>
      <w:bCs/>
      <w:kern w:val="0"/>
      <w:sz w:val="27"/>
      <w:szCs w:val="27"/>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uiPriority w:val="0"/>
    <w:pPr>
      <w:spacing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 w:type="character" w:styleId="6">
    <w:name w:val="Strong"/>
    <w:basedOn w:val="4"/>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2020-05-15T23:16:54Z</dcterms:created>
  <dc:creator>Kiki’s iPhone</dc:creator>
  <cp:lastModifiedBy>Kiki’s iPhone</cp:lastModifiedBy>
  <dcterms:modified xsi:type="dcterms:W3CDTF">2020-05-15T23:20:41Z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