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rPr>
      </w:pPr>
      <w:r>
        <w:rPr>
          <w:rFonts w:hint="default" w:ascii="Times New Roman" w:hAnsi="Times New Roman" w:cs="Times New Roman"/>
          <w:sz w:val="40"/>
          <w:szCs w:val="40"/>
        </w:rPr>
        <w:t>MUHAMMAD TAHIR ABUBAKAR</w:t>
      </w:r>
    </w:p>
    <w:p>
      <w:pPr>
        <w:rPr>
          <w:rFonts w:hint="default" w:ascii="Times New Roman" w:hAnsi="Times New Roman" w:cs="Times New Roman"/>
          <w:sz w:val="40"/>
          <w:szCs w:val="40"/>
        </w:rPr>
      </w:pPr>
      <w:r>
        <w:rPr>
          <w:rFonts w:hint="default" w:ascii="Times New Roman" w:hAnsi="Times New Roman" w:cs="Times New Roman"/>
          <w:sz w:val="40"/>
          <w:szCs w:val="40"/>
        </w:rPr>
        <w:t>18/MHS07/034</w:t>
      </w:r>
    </w:p>
    <w:p>
      <w:pPr>
        <w:rPr>
          <w:rFonts w:hint="default" w:ascii="Times New Roman" w:hAnsi="Times New Roman" w:cs="Times New Roman"/>
          <w:sz w:val="40"/>
          <w:szCs w:val="40"/>
        </w:rPr>
      </w:pPr>
      <w:r>
        <w:rPr>
          <w:rFonts w:hint="default" w:ascii="Times New Roman" w:hAnsi="Times New Roman" w:cs="Times New Roman"/>
          <w:sz w:val="40"/>
          <w:szCs w:val="40"/>
        </w:rPr>
        <w:t>PHA 206</w:t>
      </w:r>
    </w:p>
    <w:p>
      <w:pPr>
        <w:rPr>
          <w:rFonts w:hint="default" w:ascii="Times New Roman" w:hAnsi="Times New Roman" w:cs="Times New Roman"/>
          <w:sz w:val="40"/>
          <w:szCs w:val="40"/>
        </w:rPr>
      </w:pPr>
      <w:r>
        <w:rPr>
          <w:rFonts w:hint="default" w:ascii="Times New Roman" w:hAnsi="Times New Roman" w:cs="Times New Roman"/>
          <w:sz w:val="40"/>
          <w:szCs w:val="40"/>
        </w:rPr>
        <w:t>PHARMACOLOGY</w:t>
      </w:r>
    </w:p>
    <w:p>
      <w:pPr>
        <w:rPr>
          <w:rFonts w:hint="default" w:ascii="Times New Roman" w:hAnsi="Times New Roman" w:cs="Times New Roman"/>
          <w:sz w:val="40"/>
          <w:szCs w:val="40"/>
        </w:rPr>
      </w:pP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pP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 xml:space="preserve">The four main mechanisms by which </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antimicrobes</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 xml:space="preserve"> exhibit resistance are:</w:t>
      </w:r>
    </w:p>
    <w:p>
      <w:pPr>
        <w:keepNext w:val="0"/>
        <w:keepLines w:val="0"/>
        <w:widowControl/>
        <w:numPr>
          <w:ilvl w:val="0"/>
          <w:numId w:val="1"/>
        </w:numPr>
        <w:suppressLineNumbers w:val="0"/>
        <w:spacing w:before="0" w:beforeAutospacing="1" w:after="21" w:afterAutospacing="0"/>
        <w:ind w:left="672" w:hanging="360"/>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Drug inactivation or modification: for example, enzymatic deactivation of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"https://en.wikipedia.org/wiki/Penicillin" \o "Penicillin"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caps w:val="0"/>
          <w:color w:val="000000" w:themeColor="text1"/>
          <w:spacing w:val="0"/>
          <w:sz w:val="30"/>
          <w:szCs w:val="30"/>
          <w:u w:val="none"/>
          <w:bdr w:val="none" w:color="auto" w:sz="0" w:space="0"/>
          <w14:textFill>
            <w14:solidFill>
              <w14:schemeClr w14:val="tx1"/>
            </w14:solidFill>
          </w14:textFill>
        </w:rPr>
        <w:t>penicillin</w:t>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 G</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in some penicillin-resistant bacteria through the production of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"https://en.wikipedia.org/wiki/Beta-lactamases" \o "Beta-lactamases"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β-lactamases</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Most commonly, the protective enzymes produced by the bacterial cell will add an acetyl or phosphate group to a specific site on the antibiotic, which will reduce its ability to bind to the bacterial ribosomes and disrupt protein synthesis.</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xml:space="preserve"> </w:t>
      </w:r>
      <w:bookmarkStart w:id="0" w:name="_GoBack"/>
      <w:bookmarkEnd w:id="0"/>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Alteration of target- or binding site: for example, alteration of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"https://en.wikipedia.org/wiki/Penicillin_binding_protein" \o "Penicillin binding protein"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PBP</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—the binding target site of penicillins—in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"https://en.wikipedia.org/wiki/Methicillin-resistant_Staphylococcus_aureus" \o "Methicillin-resistant Staphylococcus aureus"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MRSA</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and other penicillin-resistant bacteria. Another protective mechanism found among bacterial species is ribosomal protection proteins. These proteins protect the bacterial cell from antibiotics that target the cell's ribosomes to inhibit protein synthesis. The mechanism involves the binding of the ribosomal protection proteins to the ribosomes of the bacterial cell, which in turn changes its conformatio</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v</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al shape. This allows the ribosomes to continue synthesizing proteins essential to the cell while preventing antibiotics from binding to the ribosome to inhibit protein synthesis.</w:t>
      </w:r>
    </w:p>
    <w:p>
      <w:pPr>
        <w:keepNext w:val="0"/>
        <w:keepLines w:val="0"/>
        <w:widowControl/>
        <w:numPr>
          <w:ilvl w:val="0"/>
          <w:numId w:val="1"/>
        </w:numPr>
        <w:suppressLineNumbers w:val="0"/>
        <w:spacing w:before="0" w:beforeAutospacing="1" w:after="21" w:afterAutospacing="0"/>
        <w:ind w:left="672" w:hanging="360"/>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Alteration of metabolic pathway: for example, some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"https://en.wikipedia.org/wiki/Sulfa_drugs" \o "Sulfa drugs"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sulfonamide</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-resistant bacteria do not require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"https://en.wikipedia.org/wiki/Para-aminobenzoic_acid" \o "Para-aminobenzoic acid"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para-aminobenzoic acid</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(PABA), an important precursor for the synthesis of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"https://en.wikipedia.org/wiki/Folic_acid" \o "Folic acid"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folic acid</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and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"https://en.wikipedia.org/wiki/Nucleic_acid" \o "Nucleic acid"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nucleic acids</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in bacteria inhibited by sulfonamides, instead, like mammalian cells, they turn to using preformed folic acid.</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xml:space="preserve">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Reduced drug accumulation: by decreasing drug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"https://en.wikipedia.org/wiki/Semipermeable_membrane" \o "Semipermeable membrane"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permeability</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or increasing active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"https://en.wikipedia.org/wiki/Efflux_(microbiology)" \o "Efflux (microbiology)"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efflux</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(pumping out) of the drugs across the cell surface</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xml:space="preserve">.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These pumps within the cellular membrane of certain bacterial species are used to pump antibiotics out of the cell before they are able to do any damage. They are often activated by a specific substrate associated with an antibiotic. as in </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instrText xml:space="preserve"> HYPERLINK "https://en.wikipedia.org/wiki/Fluoroquinolone" \o "Fluoroquinolone" </w:instrTex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fluoroquinolone</w:t>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bdr w:val="none" w:color="auto" w:sz="0" w:space="0"/>
          <w14:textFill>
            <w14:solidFill>
              <w14:schemeClr w14:val="tx1"/>
            </w14:solidFill>
          </w14:textFill>
        </w:rPr>
        <w:t> resistance.</w:t>
      </w:r>
    </w:p>
    <w:p>
      <w:pPr>
        <w:rPr>
          <w:rFonts w:hint="default" w:ascii="Times New Roman" w:hAnsi="Times New Roman"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Heiti SC">
    <w:panose1 w:val="02000000000000000000"/>
    <w:charset w:val="86"/>
    <w:family w:val="auto"/>
    <w:pitch w:val="default"/>
    <w:sig w:usb0="8000002F" w:usb1="0800004A" w:usb2="00000000" w:usb3="00000000" w:csb0="203E0000" w:csb1="00000000"/>
  </w:font>
  <w:font w:name="sans-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000E2"/>
    <w:multiLevelType w:val="multilevel"/>
    <w:tmpl w:val="5EC000E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BEBEC9"/>
    <w:rsid w:val="FEBEB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2020-05-16T15:52:00Z</dcterms:created>
  <dc:creator>abbamohammed</dc:creator>
  <cp:lastModifiedBy>abbamohammed</cp:lastModifiedBy>
  <dcterms:modified xsi:type="dcterms:W3CDTF">2020-05-16T16:17:28Z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