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2BDD" w:rsidRPr="003D3229" w:rsidRDefault="00547CF9" w:rsidP="003D3229">
      <w:pPr>
        <w:jc w:val="both"/>
        <w:rPr>
          <w:rFonts w:ascii="Times New Roman" w:hAnsi="Times New Roman"/>
          <w:b/>
          <w:sz w:val="28"/>
        </w:rPr>
      </w:pPr>
      <w:r w:rsidRPr="003D3229">
        <w:rPr>
          <w:rFonts w:ascii="Times New Roman" w:hAnsi="Times New Roman"/>
          <w:b/>
          <w:sz w:val="28"/>
        </w:rPr>
        <w:t>Question 1</w:t>
      </w:r>
    </w:p>
    <w:p w:rsidR="00352BDD" w:rsidRPr="00765559" w:rsidRDefault="00352BDD" w:rsidP="00765559">
      <w:pPr>
        <w:spacing w:line="360" w:lineRule="auto"/>
        <w:jc w:val="both"/>
        <w:rPr>
          <w:rFonts w:ascii="Times New Roman" w:hAnsi="Times New Roman"/>
        </w:rPr>
      </w:pPr>
      <w:r w:rsidRPr="00765559">
        <w:rPr>
          <w:rFonts w:ascii="Times New Roman" w:hAnsi="Times New Roman"/>
        </w:rPr>
        <w:t xml:space="preserve">The introduction of a new method is a common occurrence in the clinical laboratory. Method selection and evaluation are key steps in the process of implementing new methods. A new method must be selected carefully and its performance evaluated thoroughly in the laboratory before being adopted for routine use. </w:t>
      </w:r>
    </w:p>
    <w:p w:rsidR="000414A9" w:rsidRPr="00765559" w:rsidRDefault="00352BDD" w:rsidP="00765559">
      <w:pPr>
        <w:spacing w:line="360" w:lineRule="auto"/>
        <w:jc w:val="both"/>
        <w:rPr>
          <w:rFonts w:ascii="Times New Roman" w:hAnsi="Times New Roman"/>
        </w:rPr>
      </w:pPr>
      <w:r w:rsidRPr="00765559">
        <w:rPr>
          <w:rFonts w:ascii="Times New Roman" w:hAnsi="Times New Roman"/>
        </w:rPr>
        <w:t xml:space="preserve">Evaluation </w:t>
      </w:r>
      <w:r w:rsidR="00547CF9" w:rsidRPr="00765559">
        <w:rPr>
          <w:rFonts w:ascii="Times New Roman" w:hAnsi="Times New Roman"/>
        </w:rPr>
        <w:t>of an analytical procedure is the process by which it is established, by laboratory studies, that the performance characteristics of the procedure meet the requirements for the intended analytical applications.</w:t>
      </w:r>
      <w:r w:rsidR="00547CF9" w:rsidRPr="00765559">
        <w:rPr>
          <w:rFonts w:ascii="Times New Roman" w:hAnsi="Times New Roman"/>
          <w:vertAlign w:val="superscript"/>
        </w:rPr>
        <w:t xml:space="preserve"> </w:t>
      </w:r>
      <w:r w:rsidR="00547CF9" w:rsidRPr="00765559">
        <w:rPr>
          <w:rFonts w:ascii="Times New Roman" w:hAnsi="Times New Roman"/>
        </w:rPr>
        <w:t>Method validation provides an assurance of reliability during normal use, and is sometime referred to as “the process for providing documented evidence that the method does what it is intended to do.” The main objective of the validation is to demonstrate that the analytical method is suitable for its intended purpose, is accurate, specific and precise over the specified range that an analyte will be analyzed. Analytical Method Validation is to be performed for new analysis methods or for current methods when any changes are made to the procedure, composition of the drug product and synthesis of the drugs substances.</w:t>
      </w:r>
    </w:p>
    <w:p w:rsidR="000414A9" w:rsidRPr="00765559" w:rsidRDefault="000414A9" w:rsidP="00765559">
      <w:pPr>
        <w:pStyle w:val="ListParagraph"/>
        <w:numPr>
          <w:ilvl w:val="0"/>
          <w:numId w:val="1"/>
        </w:numPr>
        <w:spacing w:line="360" w:lineRule="auto"/>
        <w:jc w:val="both"/>
        <w:rPr>
          <w:rFonts w:ascii="Times New Roman" w:hAnsi="Times New Roman"/>
          <w:b/>
        </w:rPr>
      </w:pPr>
      <w:r w:rsidRPr="00765559">
        <w:rPr>
          <w:rFonts w:ascii="Times New Roman" w:hAnsi="Times New Roman"/>
          <w:b/>
        </w:rPr>
        <w:t xml:space="preserve">Trueness and Accuracy </w:t>
      </w:r>
    </w:p>
    <w:p w:rsidR="000414A9" w:rsidRPr="00765559" w:rsidRDefault="000414A9"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The accuracy of an analytical method is the closeness of the test results obtained by that method to the true value.</w:t>
      </w:r>
      <w:r w:rsidRPr="00765559">
        <w:rPr>
          <w:rFonts w:ascii="Times New Roman" w:hAnsi="Times New Roman" w:cs="Times New Roman"/>
          <w:sz w:val="24"/>
          <w:vertAlign w:val="superscript"/>
        </w:rPr>
        <w:t xml:space="preserve"> </w:t>
      </w:r>
      <w:r w:rsidRPr="00765559">
        <w:rPr>
          <w:rFonts w:ascii="Times New Roman" w:hAnsi="Times New Roman" w:cs="Times New Roman"/>
          <w:sz w:val="24"/>
        </w:rPr>
        <w:t>This is sometimes termed trueness. It is recommended that accuracy should be determined using a minimum of nine determinations over a minimum of the three concentration levels, covering the specified range (3 concentrations/3 replicates each of total analytical procedures)</w:t>
      </w:r>
      <w:proofErr w:type="gramStart"/>
      <w:r w:rsidRPr="00765559">
        <w:rPr>
          <w:rFonts w:ascii="Times New Roman" w:hAnsi="Times New Roman" w:cs="Times New Roman"/>
          <w:sz w:val="24"/>
        </w:rPr>
        <w:t>.</w:t>
      </w:r>
      <w:r w:rsidRPr="00765559">
        <w:rPr>
          <w:rFonts w:ascii="Times New Roman" w:hAnsi="Times New Roman" w:cs="Times New Roman"/>
          <w:sz w:val="24"/>
          <w:vertAlign w:val="superscript"/>
        </w:rPr>
        <w:t>[</w:t>
      </w:r>
      <w:proofErr w:type="gramEnd"/>
      <w:r w:rsidRPr="00765559">
        <w:rPr>
          <w:rFonts w:ascii="Times New Roman" w:hAnsi="Times New Roman" w:cs="Times New Roman"/>
          <w:sz w:val="24"/>
          <w:vertAlign w:val="superscript"/>
        </w:rPr>
        <w:t>4]</w:t>
      </w:r>
    </w:p>
    <w:p w:rsidR="000414A9" w:rsidRPr="00765559" w:rsidRDefault="000414A9"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It is measured as the percent of analyte recovered by assay. The recovery can be determined by the equation:</w:t>
      </w:r>
    </w:p>
    <w:p w:rsidR="000414A9" w:rsidRPr="00765559" w:rsidRDefault="000414A9"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 xml:space="preserve">Recovery = </w:t>
      </w:r>
      <w:r w:rsidR="00765559">
        <w:rPr>
          <w:rFonts w:ascii="Times New Roman" w:hAnsi="Times New Roman" w:cs="Times New Roman"/>
          <w:sz w:val="24"/>
          <w:u w:val="single"/>
        </w:rPr>
        <w:t xml:space="preserve">Analytical </w:t>
      </w:r>
      <w:r w:rsidRPr="00765559">
        <w:rPr>
          <w:rFonts w:ascii="Times New Roman" w:hAnsi="Times New Roman" w:cs="Times New Roman"/>
          <w:sz w:val="24"/>
          <w:u w:val="single"/>
        </w:rPr>
        <w:t>Result</w:t>
      </w:r>
      <w:r w:rsidRPr="00765559">
        <w:rPr>
          <w:rFonts w:ascii="Times New Roman" w:hAnsi="Times New Roman" w:cs="Times New Roman"/>
          <w:sz w:val="24"/>
        </w:rPr>
        <w:t xml:space="preserve"> x 100%</w:t>
      </w:r>
      <w:r w:rsidRPr="00765559">
        <w:rPr>
          <w:rFonts w:ascii="Times New Roman" w:hAnsi="Times New Roman" w:cs="Times New Roman"/>
          <w:sz w:val="24"/>
        </w:rPr>
        <w:br/>
      </w:r>
      <w:r w:rsidR="00626510" w:rsidRPr="00765559">
        <w:rPr>
          <w:rFonts w:ascii="Times New Roman" w:hAnsi="Times New Roman" w:cs="Times New Roman"/>
          <w:sz w:val="24"/>
        </w:rPr>
        <w:t xml:space="preserve">                      </w:t>
      </w:r>
      <w:r w:rsidR="003D3229" w:rsidRPr="00765559">
        <w:rPr>
          <w:rFonts w:ascii="Times New Roman" w:hAnsi="Times New Roman" w:cs="Times New Roman"/>
          <w:sz w:val="24"/>
        </w:rPr>
        <w:t xml:space="preserve">                         </w:t>
      </w:r>
      <w:r w:rsidR="00765559">
        <w:rPr>
          <w:rFonts w:ascii="Times New Roman" w:hAnsi="Times New Roman" w:cs="Times New Roman"/>
          <w:sz w:val="24"/>
        </w:rPr>
        <w:t xml:space="preserve">       </w:t>
      </w:r>
      <w:r w:rsidR="003D3229" w:rsidRPr="00765559">
        <w:rPr>
          <w:rFonts w:ascii="Times New Roman" w:hAnsi="Times New Roman" w:cs="Times New Roman"/>
          <w:sz w:val="24"/>
        </w:rPr>
        <w:t xml:space="preserve"> </w:t>
      </w:r>
      <w:r w:rsidR="00626510" w:rsidRPr="00765559">
        <w:rPr>
          <w:rFonts w:ascii="Times New Roman" w:hAnsi="Times New Roman" w:cs="Times New Roman"/>
          <w:sz w:val="24"/>
        </w:rPr>
        <w:t> True</w:t>
      </w:r>
      <w:r w:rsidRPr="00765559">
        <w:rPr>
          <w:rFonts w:ascii="Times New Roman" w:hAnsi="Times New Roman" w:cs="Times New Roman"/>
          <w:sz w:val="24"/>
        </w:rPr>
        <w:t xml:space="preserve"> Value</w:t>
      </w:r>
    </w:p>
    <w:p w:rsidR="000414A9" w:rsidRPr="00765559" w:rsidRDefault="000414A9"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The recovery should be in the range of Control limit.</w:t>
      </w:r>
    </w:p>
    <w:p w:rsidR="00FE09D0" w:rsidRPr="00765559" w:rsidRDefault="00FE09D0" w:rsidP="00765559">
      <w:pPr>
        <w:spacing w:line="360" w:lineRule="auto"/>
        <w:jc w:val="both"/>
        <w:rPr>
          <w:rFonts w:ascii="Times New Roman" w:hAnsi="Times New Roman"/>
        </w:rPr>
      </w:pPr>
    </w:p>
    <w:p w:rsidR="000414A9" w:rsidRPr="00765559" w:rsidRDefault="000414A9" w:rsidP="00765559">
      <w:pPr>
        <w:pStyle w:val="ListParagraph"/>
        <w:numPr>
          <w:ilvl w:val="0"/>
          <w:numId w:val="1"/>
        </w:numPr>
        <w:spacing w:line="360" w:lineRule="auto"/>
        <w:jc w:val="both"/>
        <w:rPr>
          <w:rFonts w:ascii="Times New Roman" w:hAnsi="Times New Roman"/>
          <w:b/>
        </w:rPr>
      </w:pPr>
      <w:r w:rsidRPr="00765559">
        <w:rPr>
          <w:rFonts w:ascii="Times New Roman" w:hAnsi="Times New Roman"/>
          <w:b/>
        </w:rPr>
        <w:t xml:space="preserve">Precision </w:t>
      </w:r>
    </w:p>
    <w:p w:rsidR="000414A9" w:rsidRPr="00765559" w:rsidRDefault="000414A9" w:rsidP="00765559">
      <w:pPr>
        <w:pStyle w:val="ListParagraph"/>
        <w:spacing w:line="360" w:lineRule="auto"/>
        <w:jc w:val="both"/>
        <w:rPr>
          <w:rFonts w:ascii="Times New Roman" w:hAnsi="Times New Roman"/>
        </w:rPr>
      </w:pPr>
      <w:r w:rsidRPr="00765559">
        <w:rPr>
          <w:rFonts w:ascii="Times New Roman" w:hAnsi="Times New Roman" w:cs="Times New Roman"/>
        </w:rPr>
        <w:t>The precision of an analytical method is the degree of agreement among individual test results when the method is repeated to multiple samplings of a homogeneous sample</w:t>
      </w:r>
      <w:proofErr w:type="gramStart"/>
      <w:r w:rsidRPr="00765559">
        <w:rPr>
          <w:rFonts w:ascii="Times New Roman" w:hAnsi="Times New Roman" w:cs="Times New Roman"/>
        </w:rPr>
        <w:t>.</w:t>
      </w:r>
      <w:r w:rsidRPr="00765559">
        <w:rPr>
          <w:rFonts w:ascii="Times New Roman" w:hAnsi="Times New Roman" w:cs="Times New Roman"/>
          <w:vertAlign w:val="superscript"/>
        </w:rPr>
        <w:t>[</w:t>
      </w:r>
      <w:proofErr w:type="gramEnd"/>
      <w:r w:rsidRPr="00765559">
        <w:rPr>
          <w:rFonts w:ascii="Times New Roman" w:hAnsi="Times New Roman" w:cs="Times New Roman"/>
          <w:vertAlign w:val="superscript"/>
        </w:rPr>
        <w:t>6]</w:t>
      </w:r>
      <w:r w:rsidRPr="00765559">
        <w:rPr>
          <w:rFonts w:ascii="Times New Roman" w:hAnsi="Times New Roman" w:cs="Times New Roman"/>
        </w:rPr>
        <w:t xml:space="preserve"> The precision of an analytical procedure is usually expressed as the standard deviation or relative standard deviation (coefficient of variation) of a series of measurements. It is indicated by Relative Standard Deviation, RSD, which is determined by the equation:</w:t>
      </w:r>
    </w:p>
    <w:p w:rsidR="000414A9" w:rsidRPr="00765559" w:rsidRDefault="000414A9" w:rsidP="00765559">
      <w:pPr>
        <w:pStyle w:val="rtecenter"/>
        <w:spacing w:before="2" w:after="2" w:line="360" w:lineRule="auto"/>
        <w:ind w:left="720"/>
        <w:jc w:val="both"/>
        <w:rPr>
          <w:rFonts w:ascii="Times New Roman" w:hAnsi="Times New Roman" w:cs="Times New Roman"/>
          <w:sz w:val="24"/>
        </w:rPr>
      </w:pPr>
      <w:r w:rsidRPr="00765559">
        <w:rPr>
          <w:rFonts w:ascii="Times New Roman" w:hAnsi="Times New Roman" w:cs="Times New Roman"/>
          <w:noProof/>
          <w:sz w:val="24"/>
        </w:rPr>
        <w:drawing>
          <wp:inline distT="0" distB="0" distL="0" distR="0">
            <wp:extent cx="2684145" cy="1261745"/>
            <wp:effectExtent l="25400" t="0" r="8255" b="0"/>
            <wp:docPr id="1" name="Picture 1" descr="https://images-blogger-opensocial.googleusercontent.com/gadgets/proxy?url=http%3A%2F%2F3.bp.blogspot.com%2F-X3kL_PyD9RM%2FVGmHSWy4QiI%2FAAAAAAAAIiM%2F7_EbWqUFb6g%2Fs1600%2Fpharmatutor-art-2304-4.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ogger-opensocial.googleusercontent.com/gadgets/proxy?url=http%3A%2F%2F3.bp.blogspot.com%2F-X3kL_PyD9RM%2FVGmHSWy4QiI%2FAAAAAAAAIiM%2F7_EbWqUFb6g%2Fs1600%2Fpharmatutor-art-2304-4.jpg&amp;container=blogger&amp;gadget=a&amp;rewriteMime=image%2F*"/>
                    <pic:cNvPicPr>
                      <a:picLocks noChangeAspect="1" noChangeArrowheads="1"/>
                    </pic:cNvPicPr>
                  </pic:nvPicPr>
                  <pic:blipFill>
                    <a:blip r:embed="rId5"/>
                    <a:srcRect/>
                    <a:stretch>
                      <a:fillRect/>
                    </a:stretch>
                  </pic:blipFill>
                  <pic:spPr bwMode="auto">
                    <a:xfrm>
                      <a:off x="0" y="0"/>
                      <a:ext cx="2684145" cy="1261745"/>
                    </a:xfrm>
                    <a:prstGeom prst="rect">
                      <a:avLst/>
                    </a:prstGeom>
                    <a:solidFill>
                      <a:schemeClr val="tx1"/>
                    </a:solidFill>
                    <a:ln w="9525">
                      <a:noFill/>
                      <a:miter lim="800000"/>
                      <a:headEnd/>
                      <a:tailEnd/>
                    </a:ln>
                  </pic:spPr>
                </pic:pic>
              </a:graphicData>
            </a:graphic>
          </wp:inline>
        </w:drawing>
      </w:r>
    </w:p>
    <w:p w:rsidR="00626510" w:rsidRPr="00765559" w:rsidRDefault="000414A9"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Where x</w:t>
      </w:r>
      <w:r w:rsidRPr="00765559">
        <w:rPr>
          <w:rFonts w:ascii="Times New Roman" w:hAnsi="Times New Roman" w:cs="Times New Roman"/>
          <w:sz w:val="24"/>
          <w:vertAlign w:val="subscript"/>
        </w:rPr>
        <w:t>i</w:t>
      </w:r>
      <w:r w:rsidRPr="00765559">
        <w:rPr>
          <w:rFonts w:ascii="Times New Roman" w:hAnsi="Times New Roman" w:cs="Times New Roman"/>
          <w:sz w:val="24"/>
        </w:rPr>
        <w:t xml:space="preserve"> is an individual measurement in a set of n measurement and </w:t>
      </w:r>
      <w:r w:rsidRPr="00765559">
        <w:rPr>
          <w:rFonts w:ascii="Times New Roman" w:hAnsi="Times New Roman" w:cs="Times New Roman"/>
          <w:noProof/>
          <w:sz w:val="24"/>
        </w:rPr>
        <w:drawing>
          <wp:inline distT="0" distB="0" distL="0" distR="0">
            <wp:extent cx="194945" cy="304800"/>
            <wp:effectExtent l="25400" t="0" r="8255" b="0"/>
            <wp:docPr id="2" name="Picture 2" descr="https://images-blogger-opensocial.googleusercontent.com/gadgets/proxy?url=http%3A%2F%2F2.bp.blogspot.com%2F-WxisMbvIMoE%2FVGmHRObHoCI%2FAAAAAAAAIh0%2Fo8N9hQLEDjw%2Fs1600%2Fpharmatutor-art-2304-1.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logger-opensocial.googleusercontent.com/gadgets/proxy?url=http%3A%2F%2F2.bp.blogspot.com%2F-WxisMbvIMoE%2FVGmHRObHoCI%2FAAAAAAAAIh0%2Fo8N9hQLEDjw%2Fs1600%2Fpharmatutor-art-2304-1.jpg&amp;container=blogger&amp;gadget=a&amp;rewriteMime=image%2F*"/>
                    <pic:cNvPicPr>
                      <a:picLocks noChangeAspect="1" noChangeArrowheads="1"/>
                    </pic:cNvPicPr>
                  </pic:nvPicPr>
                  <pic:blipFill>
                    <a:blip r:embed="rId6"/>
                    <a:srcRect/>
                    <a:stretch>
                      <a:fillRect/>
                    </a:stretch>
                  </pic:blipFill>
                  <pic:spPr bwMode="auto">
                    <a:xfrm>
                      <a:off x="0" y="0"/>
                      <a:ext cx="194945" cy="304800"/>
                    </a:xfrm>
                    <a:prstGeom prst="rect">
                      <a:avLst/>
                    </a:prstGeom>
                    <a:noFill/>
                    <a:ln w="9525">
                      <a:noFill/>
                      <a:miter lim="800000"/>
                      <a:headEnd/>
                      <a:tailEnd/>
                    </a:ln>
                  </pic:spPr>
                </pic:pic>
              </a:graphicData>
            </a:graphic>
          </wp:inline>
        </w:drawing>
      </w:r>
      <w:r w:rsidRPr="00765559">
        <w:rPr>
          <w:rFonts w:ascii="Times New Roman" w:hAnsi="Times New Roman" w:cs="Times New Roman"/>
          <w:sz w:val="24"/>
        </w:rPr>
        <w:t xml:space="preserve"> is the arithmetic mean of the set. Generally, the RSD should not be more than 2%.</w:t>
      </w:r>
    </w:p>
    <w:p w:rsidR="00626510" w:rsidRPr="00765559" w:rsidRDefault="00626510"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Precision is specified as follows:</w:t>
      </w:r>
    </w:p>
    <w:p w:rsidR="00626510" w:rsidRPr="00765559" w:rsidRDefault="00626510" w:rsidP="00765559">
      <w:pPr>
        <w:pStyle w:val="rtejustify"/>
        <w:spacing w:before="2" w:after="2" w:line="360" w:lineRule="auto"/>
        <w:ind w:left="720"/>
        <w:jc w:val="both"/>
        <w:rPr>
          <w:rFonts w:ascii="Times New Roman" w:hAnsi="Times New Roman" w:cs="Times New Roman"/>
          <w:sz w:val="24"/>
        </w:rPr>
      </w:pPr>
    </w:p>
    <w:p w:rsidR="00626510" w:rsidRPr="00765559" w:rsidRDefault="00626510" w:rsidP="00765559">
      <w:pPr>
        <w:pStyle w:val="rtejustify"/>
        <w:numPr>
          <w:ilvl w:val="0"/>
          <w:numId w:val="11"/>
        </w:numPr>
        <w:spacing w:before="2" w:after="2" w:line="360" w:lineRule="auto"/>
        <w:jc w:val="both"/>
        <w:rPr>
          <w:rFonts w:ascii="Times New Roman" w:hAnsi="Times New Roman" w:cs="Times New Roman"/>
          <w:sz w:val="24"/>
        </w:rPr>
      </w:pPr>
      <w:r w:rsidRPr="00765559">
        <w:rPr>
          <w:rFonts w:ascii="Times New Roman" w:hAnsi="Times New Roman" w:cs="Times New Roman"/>
          <w:sz w:val="24"/>
        </w:rPr>
        <w:t xml:space="preserve">Repeatability: closeness of agreement between results of successive </w:t>
      </w:r>
      <w:proofErr w:type="spellStart"/>
      <w:r w:rsidRPr="00765559">
        <w:rPr>
          <w:rFonts w:ascii="Times New Roman" w:hAnsi="Times New Roman" w:cs="Times New Roman"/>
          <w:sz w:val="24"/>
        </w:rPr>
        <w:t>mesurements</w:t>
      </w:r>
      <w:proofErr w:type="spellEnd"/>
      <w:r w:rsidRPr="00765559">
        <w:rPr>
          <w:rFonts w:ascii="Times New Roman" w:hAnsi="Times New Roman" w:cs="Times New Roman"/>
          <w:sz w:val="24"/>
        </w:rPr>
        <w:t xml:space="preserve"> carried out under the same conditions (i.e., corresponding to within-run precision).</w:t>
      </w:r>
    </w:p>
    <w:p w:rsidR="00626510" w:rsidRPr="00765559" w:rsidRDefault="00626510" w:rsidP="00765559">
      <w:pPr>
        <w:pStyle w:val="rtejustify"/>
        <w:spacing w:before="2" w:after="2" w:line="360" w:lineRule="auto"/>
        <w:ind w:left="720"/>
        <w:jc w:val="both"/>
        <w:rPr>
          <w:rFonts w:ascii="Times New Roman" w:hAnsi="Times New Roman" w:cs="Times New Roman"/>
          <w:sz w:val="24"/>
        </w:rPr>
      </w:pPr>
    </w:p>
    <w:p w:rsidR="001D241F" w:rsidRPr="00765559" w:rsidRDefault="00626510" w:rsidP="00765559">
      <w:pPr>
        <w:pStyle w:val="rtejustify"/>
        <w:numPr>
          <w:ilvl w:val="0"/>
          <w:numId w:val="11"/>
        </w:numPr>
        <w:spacing w:before="2" w:after="2" w:line="360" w:lineRule="auto"/>
        <w:jc w:val="both"/>
        <w:rPr>
          <w:rFonts w:ascii="Times New Roman" w:hAnsi="Times New Roman" w:cs="Times New Roman"/>
          <w:sz w:val="24"/>
        </w:rPr>
      </w:pPr>
      <w:r w:rsidRPr="00765559">
        <w:rPr>
          <w:rFonts w:ascii="Times New Roman" w:hAnsi="Times New Roman" w:cs="Times New Roman"/>
          <w:sz w:val="24"/>
        </w:rPr>
        <w:t xml:space="preserve">Reproducibility: closeness of agreement between results of measurements performed under changed conditions of measurements e.g., time, operators, calibrators and reagent lots. </w:t>
      </w:r>
    </w:p>
    <w:p w:rsidR="001D241F" w:rsidRPr="00765559" w:rsidRDefault="001D241F" w:rsidP="00765559">
      <w:pPr>
        <w:pStyle w:val="rtejustify"/>
        <w:spacing w:before="2" w:after="2" w:line="360" w:lineRule="auto"/>
        <w:ind w:left="720"/>
        <w:jc w:val="both"/>
        <w:rPr>
          <w:rFonts w:ascii="Times New Roman" w:hAnsi="Times New Roman" w:cs="Times New Roman"/>
          <w:sz w:val="24"/>
        </w:rPr>
      </w:pPr>
    </w:p>
    <w:p w:rsidR="001D241F" w:rsidRPr="00765559" w:rsidRDefault="001D241F" w:rsidP="00765559">
      <w:pPr>
        <w:pStyle w:val="rtejustify"/>
        <w:numPr>
          <w:ilvl w:val="0"/>
          <w:numId w:val="11"/>
        </w:numPr>
        <w:spacing w:before="2" w:after="2" w:line="360" w:lineRule="auto"/>
        <w:jc w:val="both"/>
        <w:rPr>
          <w:rFonts w:ascii="Times New Roman" w:hAnsi="Times New Roman" w:cs="Times New Roman"/>
          <w:sz w:val="24"/>
        </w:rPr>
      </w:pPr>
      <w:r w:rsidRPr="00765559">
        <w:rPr>
          <w:rFonts w:ascii="Times New Roman" w:hAnsi="Times New Roman" w:cs="Times New Roman"/>
          <w:sz w:val="24"/>
        </w:rPr>
        <w:t>Intermediate precision: Intermediate precision is the results from within lab variations due to random events such as different days, different analysts, different equipment, etc. The standard deviation, relative standard deviation (coefficient of variation) and confidence interval should be reported for each type of precision investigated.</w:t>
      </w:r>
    </w:p>
    <w:p w:rsidR="001D241F" w:rsidRPr="00765559" w:rsidRDefault="001D241F" w:rsidP="00765559">
      <w:pPr>
        <w:pStyle w:val="rtejustify"/>
        <w:spacing w:before="2" w:after="2" w:line="360" w:lineRule="auto"/>
        <w:ind w:left="720"/>
        <w:jc w:val="both"/>
        <w:rPr>
          <w:rFonts w:ascii="Times New Roman" w:hAnsi="Times New Roman" w:cs="Times New Roman"/>
          <w:sz w:val="24"/>
        </w:rPr>
      </w:pPr>
    </w:p>
    <w:p w:rsidR="000414A9" w:rsidRPr="00765559" w:rsidRDefault="001D241F" w:rsidP="00765559">
      <w:pPr>
        <w:pStyle w:val="rtejustify"/>
        <w:spacing w:before="2" w:after="2" w:line="360" w:lineRule="auto"/>
        <w:ind w:left="720"/>
        <w:jc w:val="both"/>
        <w:rPr>
          <w:rFonts w:ascii="Times New Roman" w:hAnsi="Times New Roman" w:cs="Times New Roman"/>
          <w:sz w:val="24"/>
        </w:rPr>
      </w:pPr>
      <w:r w:rsidRPr="00765559">
        <w:rPr>
          <w:rFonts w:ascii="Times New Roman" w:hAnsi="Times New Roman" w:cs="Times New Roman"/>
          <w:sz w:val="24"/>
        </w:rPr>
        <w:tab/>
      </w:r>
    </w:p>
    <w:p w:rsidR="00955139" w:rsidRPr="00765559" w:rsidRDefault="00955139" w:rsidP="00765559">
      <w:pPr>
        <w:pStyle w:val="ListParagraph"/>
        <w:spacing w:line="360" w:lineRule="auto"/>
        <w:jc w:val="both"/>
        <w:rPr>
          <w:rFonts w:ascii="Times New Roman" w:hAnsi="Times New Roman"/>
        </w:rPr>
      </w:pPr>
    </w:p>
    <w:p w:rsidR="001D241F" w:rsidRPr="00765559" w:rsidRDefault="001D241F" w:rsidP="00765559">
      <w:pPr>
        <w:pStyle w:val="ListParagraph"/>
        <w:numPr>
          <w:ilvl w:val="0"/>
          <w:numId w:val="1"/>
        </w:numPr>
        <w:spacing w:line="360" w:lineRule="auto"/>
        <w:jc w:val="both"/>
        <w:rPr>
          <w:rFonts w:ascii="Times New Roman" w:hAnsi="Times New Roman"/>
          <w:b/>
        </w:rPr>
      </w:pPr>
      <w:r w:rsidRPr="00765559">
        <w:rPr>
          <w:rFonts w:ascii="Times New Roman" w:hAnsi="Times New Roman"/>
          <w:b/>
        </w:rPr>
        <w:t xml:space="preserve">Specificity </w:t>
      </w:r>
    </w:p>
    <w:p w:rsidR="001D241F" w:rsidRPr="00765559" w:rsidRDefault="001D241F" w:rsidP="00765559">
      <w:pPr>
        <w:pStyle w:val="ListParagraph"/>
        <w:spacing w:line="360" w:lineRule="auto"/>
        <w:jc w:val="both"/>
        <w:rPr>
          <w:rFonts w:ascii="Times New Roman" w:hAnsi="Times New Roman"/>
        </w:rPr>
      </w:pPr>
      <w:r w:rsidRPr="00765559">
        <w:rPr>
          <w:rFonts w:ascii="Times New Roman" w:hAnsi="Times New Roman"/>
        </w:rPr>
        <w:t xml:space="preserve">Specificity is the ability to measure accurately and specifically the analyte of interest in the presence of other components that may be expected to be present in the sample matrix such as impurities, degradation products and matrix components. It must be demonstrated that the analytical method is unaffected by the presence of potentially interfering substances or factors in the simple matrix (e.g., </w:t>
      </w:r>
      <w:proofErr w:type="spellStart"/>
      <w:r w:rsidRPr="00765559">
        <w:rPr>
          <w:rFonts w:ascii="Times New Roman" w:hAnsi="Times New Roman"/>
        </w:rPr>
        <w:t>hyperlipemia</w:t>
      </w:r>
      <w:proofErr w:type="spellEnd"/>
      <w:r w:rsidRPr="00765559">
        <w:rPr>
          <w:rFonts w:ascii="Times New Roman" w:hAnsi="Times New Roman"/>
        </w:rPr>
        <w:t xml:space="preserve">, </w:t>
      </w:r>
      <w:proofErr w:type="spellStart"/>
      <w:r w:rsidRPr="00765559">
        <w:rPr>
          <w:rFonts w:ascii="Times New Roman" w:hAnsi="Times New Roman"/>
        </w:rPr>
        <w:t>hemolysis</w:t>
      </w:r>
      <w:proofErr w:type="spellEnd"/>
      <w:r w:rsidRPr="00765559">
        <w:rPr>
          <w:rFonts w:ascii="Times New Roman" w:hAnsi="Times New Roman"/>
        </w:rPr>
        <w:t>, bilirubin, anticoagulants, antibodies, and degradation products).</w:t>
      </w:r>
    </w:p>
    <w:p w:rsidR="001D241F" w:rsidRPr="00765559" w:rsidRDefault="001D241F" w:rsidP="00765559">
      <w:pPr>
        <w:pStyle w:val="ListParagraph"/>
        <w:spacing w:line="360" w:lineRule="auto"/>
        <w:jc w:val="both"/>
        <w:rPr>
          <w:rFonts w:ascii="Times New Roman" w:hAnsi="Times New Roman"/>
        </w:rPr>
      </w:pPr>
    </w:p>
    <w:p w:rsidR="001D241F" w:rsidRPr="00765559" w:rsidRDefault="001D241F" w:rsidP="00765559">
      <w:pPr>
        <w:pStyle w:val="ListParagraph"/>
        <w:numPr>
          <w:ilvl w:val="0"/>
          <w:numId w:val="1"/>
        </w:numPr>
        <w:spacing w:line="360" w:lineRule="auto"/>
        <w:jc w:val="both"/>
        <w:rPr>
          <w:rFonts w:ascii="Times New Roman" w:hAnsi="Times New Roman"/>
          <w:b/>
        </w:rPr>
      </w:pPr>
      <w:r w:rsidRPr="00765559">
        <w:rPr>
          <w:rFonts w:ascii="Times New Roman" w:hAnsi="Times New Roman"/>
          <w:b/>
        </w:rPr>
        <w:t xml:space="preserve">Sensitivity </w:t>
      </w:r>
    </w:p>
    <w:p w:rsidR="00105894" w:rsidRPr="00765559" w:rsidRDefault="001D241F" w:rsidP="00765559">
      <w:pPr>
        <w:pStyle w:val="ListParagraph"/>
        <w:spacing w:line="360" w:lineRule="auto"/>
        <w:jc w:val="both"/>
        <w:rPr>
          <w:rFonts w:ascii="Times New Roman" w:hAnsi="Times New Roman"/>
        </w:rPr>
      </w:pPr>
      <w:r w:rsidRPr="00765559">
        <w:rPr>
          <w:rFonts w:ascii="Times New Roman" w:hAnsi="Times New Roman"/>
        </w:rPr>
        <w:t xml:space="preserve">Analytical sensitivity is the ability </w:t>
      </w:r>
      <w:proofErr w:type="spellStart"/>
      <w:proofErr w:type="gramStart"/>
      <w:r w:rsidRPr="00765559">
        <w:rPr>
          <w:rFonts w:ascii="Times New Roman" w:hAnsi="Times New Roman"/>
        </w:rPr>
        <w:t>af</w:t>
      </w:r>
      <w:proofErr w:type="spellEnd"/>
      <w:proofErr w:type="gramEnd"/>
      <w:r w:rsidRPr="00765559">
        <w:rPr>
          <w:rFonts w:ascii="Times New Roman" w:hAnsi="Times New Roman"/>
        </w:rPr>
        <w:t xml:space="preserve"> an analytical method to assess small variations of the concentration of the analyte</w:t>
      </w:r>
      <w:r w:rsidR="00105894" w:rsidRPr="00765559">
        <w:rPr>
          <w:rFonts w:ascii="Times New Roman" w:hAnsi="Times New Roman"/>
        </w:rPr>
        <w:t xml:space="preserve">. This is often expressed as the slope of a calibration curve. Analytical sensitivity depends on the ratio between standard deviation of the calibration function and the slope. </w:t>
      </w:r>
    </w:p>
    <w:p w:rsidR="00105894" w:rsidRPr="00765559" w:rsidRDefault="00105894" w:rsidP="00765559">
      <w:pPr>
        <w:pStyle w:val="ListParagraph"/>
        <w:spacing w:line="360" w:lineRule="auto"/>
        <w:jc w:val="both"/>
        <w:rPr>
          <w:rFonts w:ascii="Times New Roman" w:hAnsi="Times New Roman"/>
        </w:rPr>
      </w:pPr>
    </w:p>
    <w:p w:rsidR="00105894" w:rsidRPr="00765559" w:rsidRDefault="00105894" w:rsidP="00765559">
      <w:pPr>
        <w:pStyle w:val="ListParagraph"/>
        <w:numPr>
          <w:ilvl w:val="0"/>
          <w:numId w:val="1"/>
        </w:numPr>
        <w:spacing w:line="360" w:lineRule="auto"/>
        <w:jc w:val="both"/>
        <w:rPr>
          <w:rFonts w:ascii="Times New Roman" w:hAnsi="Times New Roman"/>
          <w:b/>
        </w:rPr>
      </w:pPr>
      <w:r w:rsidRPr="00765559">
        <w:rPr>
          <w:rFonts w:ascii="Times New Roman" w:hAnsi="Times New Roman"/>
          <w:b/>
        </w:rPr>
        <w:t xml:space="preserve">Linearity </w:t>
      </w:r>
    </w:p>
    <w:p w:rsidR="00105894" w:rsidRPr="00765559" w:rsidRDefault="00105894" w:rsidP="00765559">
      <w:pPr>
        <w:pStyle w:val="ListParagraph"/>
        <w:spacing w:line="360" w:lineRule="auto"/>
        <w:jc w:val="both"/>
        <w:rPr>
          <w:rFonts w:ascii="Times New Roman" w:hAnsi="Times New Roman" w:cs="Times New Roman"/>
        </w:rPr>
      </w:pPr>
      <w:r w:rsidRPr="00765559">
        <w:rPr>
          <w:rFonts w:ascii="Times New Roman" w:hAnsi="Times New Roman"/>
        </w:rPr>
        <w:t xml:space="preserve">This refers to the relationship between measured and expected values over the analytical measurement range. </w:t>
      </w:r>
      <w:r w:rsidRPr="00765559">
        <w:rPr>
          <w:rFonts w:ascii="Times New Roman" w:hAnsi="Times New Roman" w:cs="Times New Roman"/>
        </w:rPr>
        <w:t>Linearity is the ability of the method to elicit test results that are directly, or by a well-defined mathematical transformation, proportional to analyte concentration within a given range.</w:t>
      </w:r>
      <w:r w:rsidRPr="00765559">
        <w:rPr>
          <w:rFonts w:ascii="Times New Roman" w:hAnsi="Times New Roman" w:cs="Times New Roman"/>
          <w:vertAlign w:val="superscript"/>
        </w:rPr>
        <w:t xml:space="preserve"> </w:t>
      </w:r>
      <w:r w:rsidRPr="00765559">
        <w:rPr>
          <w:rFonts w:ascii="Times New Roman" w:hAnsi="Times New Roman" w:cs="Times New Roman"/>
        </w:rPr>
        <w:t xml:space="preserve">It should be established initially by visual examination of a plot of signals as a function of analyte concentration of content. If there appears to be a linear relationship, test results should be established by appropriate statistical methods. Data from the regression line provide mathematical estimates of the degree of linearity. The correlation coefficient, y-intercept, and the slope of the regression line should be submitted. </w:t>
      </w:r>
    </w:p>
    <w:p w:rsidR="00105894" w:rsidRPr="00765559" w:rsidRDefault="00105894" w:rsidP="00765559">
      <w:pPr>
        <w:pStyle w:val="ListParagraph"/>
        <w:spacing w:line="360" w:lineRule="auto"/>
        <w:jc w:val="both"/>
        <w:rPr>
          <w:rFonts w:ascii="Times New Roman" w:hAnsi="Times New Roman" w:cs="Times New Roman"/>
          <w:vertAlign w:val="superscript"/>
        </w:rPr>
      </w:pPr>
      <w:r w:rsidRPr="00765559">
        <w:rPr>
          <w:rFonts w:ascii="Times New Roman" w:hAnsi="Times New Roman" w:cs="Times New Roman"/>
        </w:rPr>
        <w:t>It is recommended to have a minimum of five concentration levels, along with certain minimum specified ranges. For assay, the minimum specified range is from 80% -120% of the target concentration.</w:t>
      </w:r>
    </w:p>
    <w:p w:rsidR="00105894" w:rsidRPr="00765559" w:rsidRDefault="00105894" w:rsidP="00765559">
      <w:pPr>
        <w:pStyle w:val="ListParagraph"/>
        <w:spacing w:line="360" w:lineRule="auto"/>
        <w:jc w:val="both"/>
        <w:rPr>
          <w:rFonts w:ascii="Times New Roman" w:hAnsi="Times New Roman" w:cs="Times New Roman"/>
        </w:rPr>
      </w:pPr>
      <w:r w:rsidRPr="00765559">
        <w:rPr>
          <w:rFonts w:ascii="Times New Roman" w:hAnsi="Times New Roman" w:cs="Times New Roman"/>
        </w:rPr>
        <w:t xml:space="preserve">                  Regression line, y = ax + b </w:t>
      </w:r>
    </w:p>
    <w:p w:rsidR="00105894" w:rsidRPr="00765559" w:rsidRDefault="00105894" w:rsidP="00765559">
      <w:pPr>
        <w:pStyle w:val="ListParagraph"/>
        <w:spacing w:line="360" w:lineRule="auto"/>
        <w:jc w:val="both"/>
        <w:rPr>
          <w:rFonts w:ascii="Times New Roman" w:hAnsi="Times New Roman" w:cs="Times New Roman"/>
        </w:rPr>
      </w:pPr>
      <w:r w:rsidRPr="00765559">
        <w:rPr>
          <w:rFonts w:ascii="Times New Roman" w:hAnsi="Times New Roman" w:cs="Times New Roman"/>
        </w:rPr>
        <w:t xml:space="preserve">Where, </w:t>
      </w:r>
      <w:proofErr w:type="gramStart"/>
      <w:r w:rsidRPr="00765559">
        <w:rPr>
          <w:rFonts w:ascii="Times New Roman" w:hAnsi="Times New Roman" w:cs="Times New Roman"/>
        </w:rPr>
        <w:t>a is</w:t>
      </w:r>
      <w:proofErr w:type="gramEnd"/>
      <w:r w:rsidRPr="00765559">
        <w:rPr>
          <w:rFonts w:ascii="Times New Roman" w:hAnsi="Times New Roman" w:cs="Times New Roman"/>
        </w:rPr>
        <w:t xml:space="preserve"> the slope of regression line and b is the y- intercept. </w:t>
      </w:r>
    </w:p>
    <w:p w:rsidR="00765559" w:rsidRDefault="00105894" w:rsidP="00765559">
      <w:pPr>
        <w:pStyle w:val="ListParagraph"/>
        <w:spacing w:line="360" w:lineRule="auto"/>
        <w:jc w:val="both"/>
        <w:rPr>
          <w:rFonts w:ascii="Times New Roman" w:hAnsi="Times New Roman" w:cs="Times New Roman"/>
        </w:rPr>
      </w:pPr>
      <w:r w:rsidRPr="00765559">
        <w:rPr>
          <w:rFonts w:ascii="Times New Roman" w:hAnsi="Times New Roman" w:cs="Times New Roman"/>
        </w:rPr>
        <w:t>Here, x may represent analyte concentration and y may re</w:t>
      </w:r>
      <w:r w:rsidR="00765559">
        <w:rPr>
          <w:rFonts w:ascii="Times New Roman" w:hAnsi="Times New Roman" w:cs="Times New Roman"/>
        </w:rPr>
        <w:t>present the signal response.</w:t>
      </w:r>
    </w:p>
    <w:p w:rsidR="003D3229" w:rsidRPr="00765559" w:rsidRDefault="003D3229" w:rsidP="00765559">
      <w:pPr>
        <w:pStyle w:val="ListParagraph"/>
        <w:spacing w:line="360" w:lineRule="auto"/>
        <w:jc w:val="both"/>
        <w:rPr>
          <w:rFonts w:ascii="Times New Roman" w:hAnsi="Times New Roman" w:cs="Times New Roman"/>
        </w:rPr>
      </w:pPr>
      <w:r w:rsidRPr="00765559">
        <w:rPr>
          <w:rFonts w:ascii="Times New Roman" w:hAnsi="Times New Roman" w:cs="Times New Roman"/>
          <w:b/>
        </w:rPr>
        <w:t xml:space="preserve">          </w:t>
      </w:r>
    </w:p>
    <w:p w:rsidR="003D3229" w:rsidRPr="00765559" w:rsidRDefault="003D3229" w:rsidP="00765559">
      <w:pPr>
        <w:spacing w:line="360" w:lineRule="auto"/>
        <w:rPr>
          <w:rFonts w:ascii="Times New Roman" w:hAnsi="Times New Roman" w:cs="Times New Roman"/>
          <w:b/>
        </w:rPr>
      </w:pPr>
      <w:r w:rsidRPr="00765559">
        <w:rPr>
          <w:rFonts w:ascii="Times New Roman" w:hAnsi="Times New Roman" w:cs="Times New Roman"/>
          <w:b/>
        </w:rPr>
        <w:t>Question 2</w:t>
      </w:r>
    </w:p>
    <w:p w:rsidR="00EC075C" w:rsidRPr="00765559" w:rsidRDefault="003B47C4" w:rsidP="00765559">
      <w:pPr>
        <w:spacing w:line="360" w:lineRule="auto"/>
        <w:jc w:val="both"/>
        <w:rPr>
          <w:rFonts w:ascii="Times New Roman" w:hAnsi="Times New Roman" w:cs="Times New Roman"/>
        </w:rPr>
      </w:pPr>
      <w:r w:rsidRPr="00765559">
        <w:rPr>
          <w:rFonts w:ascii="Times New Roman" w:hAnsi="Times New Roman" w:cs="Times New Roman"/>
        </w:rPr>
        <w:t xml:space="preserve">To determine whether an analytical run has been </w:t>
      </w:r>
      <w:r w:rsidR="008A5679" w:rsidRPr="00765559">
        <w:rPr>
          <w:rFonts w:ascii="Times New Roman" w:hAnsi="Times New Roman" w:cs="Times New Roman"/>
        </w:rPr>
        <w:t xml:space="preserve">properly performed or not in laboratory testing, we make use of “control”. A control material is a device, solution, lyophilized preparation, or pool of collected human or animal specimen, or artificially derived material, intended for use in the quality control process. In the routine operation of clinical laboratories worldwide, the performance of analytical methods is routinely </w:t>
      </w:r>
      <w:r w:rsidR="00EC075C" w:rsidRPr="00765559">
        <w:rPr>
          <w:rFonts w:ascii="Times New Roman" w:hAnsi="Times New Roman" w:cs="Times New Roman"/>
        </w:rPr>
        <w:t>monitored by analyzing specimens whose concentration are known followed by comparing the observed values with the known values.</w:t>
      </w:r>
    </w:p>
    <w:p w:rsidR="00EC075C" w:rsidRPr="00765559" w:rsidRDefault="00EC075C" w:rsidP="00765559">
      <w:pPr>
        <w:spacing w:line="360" w:lineRule="auto"/>
        <w:jc w:val="both"/>
        <w:rPr>
          <w:rFonts w:ascii="Times New Roman" w:hAnsi="Times New Roman" w:cs="Times New Roman"/>
          <w:b/>
        </w:rPr>
      </w:pPr>
      <w:r w:rsidRPr="00765559">
        <w:rPr>
          <w:rFonts w:ascii="Times New Roman" w:hAnsi="Times New Roman" w:cs="Times New Roman"/>
          <w:b/>
        </w:rPr>
        <w:t>Control charts</w:t>
      </w:r>
    </w:p>
    <w:p w:rsidR="00EC075C" w:rsidRPr="00765559" w:rsidRDefault="00EC075C" w:rsidP="00765559">
      <w:pPr>
        <w:spacing w:line="360" w:lineRule="auto"/>
        <w:jc w:val="both"/>
        <w:rPr>
          <w:rFonts w:ascii="Times New Roman" w:hAnsi="Times New Roman" w:cs="Times New Roman"/>
          <w:b/>
        </w:rPr>
      </w:pPr>
      <w:proofErr w:type="spellStart"/>
      <w:r w:rsidRPr="00765559">
        <w:rPr>
          <w:rFonts w:ascii="Times New Roman" w:hAnsi="Times New Roman" w:cs="Times New Roman"/>
          <w:b/>
        </w:rPr>
        <w:t>Levey</w:t>
      </w:r>
      <w:proofErr w:type="spellEnd"/>
      <w:r w:rsidRPr="00765559">
        <w:rPr>
          <w:rFonts w:ascii="Times New Roman" w:hAnsi="Times New Roman" w:cs="Times New Roman"/>
          <w:b/>
        </w:rPr>
        <w:t>-Jennings control chart</w:t>
      </w:r>
    </w:p>
    <w:p w:rsidR="00EC075C" w:rsidRPr="00765559" w:rsidRDefault="002A1B13" w:rsidP="00765559">
      <w:pPr>
        <w:pStyle w:val="ListParagraph"/>
        <w:numPr>
          <w:ilvl w:val="0"/>
          <w:numId w:val="12"/>
        </w:numPr>
        <w:spacing w:line="360" w:lineRule="auto"/>
        <w:jc w:val="both"/>
        <w:rPr>
          <w:rFonts w:ascii="Times New Roman" w:hAnsi="Times New Roman" w:cs="Times New Roman"/>
        </w:rPr>
      </w:pPr>
      <w:r w:rsidRPr="00765559">
        <w:rPr>
          <w:rFonts w:ascii="Times New Roman" w:hAnsi="Times New Roman" w:cs="Times New Roman"/>
        </w:rPr>
        <w:t>A</w:t>
      </w:r>
      <w:r w:rsidR="00EC075C" w:rsidRPr="00765559">
        <w:rPr>
          <w:rFonts w:ascii="Times New Roman" w:hAnsi="Times New Roman" w:cs="Times New Roman"/>
        </w:rPr>
        <w:t>nalyze samples of the control material by the analytical method to be controlled on at least twenty different days. The mean and standard deviation is calculated.</w:t>
      </w:r>
    </w:p>
    <w:p w:rsidR="00EC075C" w:rsidRPr="00765559" w:rsidRDefault="00EC075C" w:rsidP="00765559">
      <w:pPr>
        <w:pStyle w:val="ListParagraph"/>
        <w:numPr>
          <w:ilvl w:val="0"/>
          <w:numId w:val="12"/>
        </w:numPr>
        <w:spacing w:line="360" w:lineRule="auto"/>
        <w:jc w:val="both"/>
        <w:rPr>
          <w:rFonts w:ascii="Times New Roman" w:hAnsi="Times New Roman" w:cs="Times New Roman"/>
        </w:rPr>
      </w:pPr>
      <w:r w:rsidRPr="00765559">
        <w:rPr>
          <w:rFonts w:ascii="Times New Roman" w:hAnsi="Times New Roman" w:cs="Times New Roman"/>
        </w:rPr>
        <w:t>A control chat is constructed on graph paper or manually.</w:t>
      </w:r>
    </w:p>
    <w:p w:rsidR="002A1B13" w:rsidRPr="00765559" w:rsidRDefault="002A1B13" w:rsidP="00765559">
      <w:pPr>
        <w:pStyle w:val="ListParagraph"/>
        <w:numPr>
          <w:ilvl w:val="0"/>
          <w:numId w:val="12"/>
        </w:numPr>
        <w:spacing w:line="360" w:lineRule="auto"/>
        <w:jc w:val="both"/>
        <w:rPr>
          <w:rFonts w:ascii="Times New Roman" w:hAnsi="Times New Roman" w:cs="Times New Roman"/>
        </w:rPr>
      </w:pPr>
      <w:r w:rsidRPr="00765559">
        <w:rPr>
          <w:rFonts w:ascii="Times New Roman" w:hAnsi="Times New Roman" w:cs="Times New Roman"/>
        </w:rPr>
        <w:t>The c</w:t>
      </w:r>
      <w:r w:rsidR="00EC075C" w:rsidRPr="00765559">
        <w:rPr>
          <w:rFonts w:ascii="Times New Roman" w:hAnsi="Times New Roman" w:cs="Times New Roman"/>
        </w:rPr>
        <w:t>ontrol specimen</w:t>
      </w:r>
      <w:r w:rsidRPr="00765559">
        <w:rPr>
          <w:rFonts w:ascii="Times New Roman" w:hAnsi="Times New Roman" w:cs="Times New Roman"/>
        </w:rPr>
        <w:t xml:space="preserve"> are introduced</w:t>
      </w:r>
      <w:r w:rsidR="00EC075C" w:rsidRPr="00765559">
        <w:rPr>
          <w:rFonts w:ascii="Times New Roman" w:hAnsi="Times New Roman" w:cs="Times New Roman"/>
        </w:rPr>
        <w:t xml:space="preserve"> into each analy</w:t>
      </w:r>
      <w:r w:rsidRPr="00765559">
        <w:rPr>
          <w:rFonts w:ascii="Times New Roman" w:hAnsi="Times New Roman" w:cs="Times New Roman"/>
        </w:rPr>
        <w:t>tical run, the values are recorded and plotted on the control chart.</w:t>
      </w:r>
    </w:p>
    <w:p w:rsidR="00765559" w:rsidRDefault="002A1B13" w:rsidP="00765559">
      <w:pPr>
        <w:pStyle w:val="ListParagraph"/>
        <w:numPr>
          <w:ilvl w:val="0"/>
          <w:numId w:val="12"/>
        </w:numPr>
        <w:spacing w:line="360" w:lineRule="auto"/>
        <w:jc w:val="both"/>
        <w:rPr>
          <w:rFonts w:ascii="Times New Roman" w:hAnsi="Times New Roman" w:cs="Times New Roman"/>
        </w:rPr>
      </w:pPr>
      <w:r w:rsidRPr="00765559">
        <w:rPr>
          <w:rFonts w:ascii="Times New Roman" w:hAnsi="Times New Roman" w:cs="Times New Roman"/>
        </w:rPr>
        <w:t xml:space="preserve">When the control values fall within the control limits, the run is interpreted as being “in control” and the patient result is reported. When a single control value exceeds the control limit, the method is stopped. The method is then inspected to determine the cause of the error. The problem is resolved and the entire run is repeated for both the specimen and the control </w:t>
      </w:r>
      <w:proofErr w:type="spellStart"/>
      <w:r w:rsidRPr="00765559">
        <w:rPr>
          <w:rFonts w:ascii="Times New Roman" w:hAnsi="Times New Roman" w:cs="Times New Roman"/>
        </w:rPr>
        <w:t>samp</w:t>
      </w:r>
      <w:proofErr w:type="spellEnd"/>
    </w:p>
    <w:p w:rsidR="003D3229" w:rsidRPr="00765559" w:rsidRDefault="003D3229" w:rsidP="00765559">
      <w:pPr>
        <w:pStyle w:val="ListParagraph"/>
        <w:spacing w:line="360" w:lineRule="auto"/>
        <w:jc w:val="both"/>
        <w:rPr>
          <w:rFonts w:ascii="Times New Roman" w:hAnsi="Times New Roman" w:cs="Times New Roman"/>
        </w:rPr>
      </w:pPr>
    </w:p>
    <w:p w:rsidR="00636746" w:rsidRPr="00765559" w:rsidRDefault="008F745C" w:rsidP="00765559">
      <w:pPr>
        <w:pStyle w:val="ListParagraph"/>
        <w:spacing w:line="360" w:lineRule="auto"/>
        <w:rPr>
          <w:rFonts w:ascii="Times New Roman" w:hAnsi="Times New Roman" w:cs="Times New Roman"/>
          <w:b/>
        </w:rPr>
      </w:pPr>
      <w:r w:rsidRPr="00765559">
        <w:rPr>
          <w:rFonts w:ascii="Times New Roman" w:hAnsi="Times New Roman" w:cs="Times New Roman"/>
          <w:b/>
        </w:rPr>
        <w:t>Question</w:t>
      </w:r>
      <w:r w:rsidR="00B85FEC" w:rsidRPr="00765559">
        <w:rPr>
          <w:rFonts w:ascii="Times New Roman" w:hAnsi="Times New Roman" w:cs="Times New Roman"/>
          <w:b/>
        </w:rPr>
        <w:t xml:space="preserve"> 3</w:t>
      </w:r>
    </w:p>
    <w:p w:rsidR="00765559" w:rsidRPr="00765559" w:rsidRDefault="00765559" w:rsidP="00765559">
      <w:pPr>
        <w:pStyle w:val="ListParagraph"/>
        <w:spacing w:line="360" w:lineRule="auto"/>
        <w:rPr>
          <w:rFonts w:ascii="Times New Roman" w:hAnsi="Times New Roman"/>
        </w:rPr>
      </w:pPr>
    </w:p>
    <w:p w:rsidR="009A67BC" w:rsidRPr="00765559" w:rsidRDefault="00765559" w:rsidP="00765559">
      <w:pPr>
        <w:pStyle w:val="ListParagraph"/>
        <w:spacing w:line="360" w:lineRule="auto"/>
        <w:rPr>
          <w:rFonts w:ascii="Times New Roman" w:hAnsi="Times New Roman" w:cs="Times New Roman"/>
        </w:rPr>
      </w:pPr>
      <w:r w:rsidRPr="00765559">
        <w:rPr>
          <w:rFonts w:ascii="Times New Roman" w:hAnsi="Times New Roman"/>
        </w:rPr>
        <w:t>SARS-CoV-2 is an enveloped, positive-sense RNA virus, and belongs to the β-</w:t>
      </w:r>
      <w:proofErr w:type="spellStart"/>
      <w:r w:rsidRPr="00765559">
        <w:rPr>
          <w:rFonts w:ascii="Times New Roman" w:hAnsi="Times New Roman"/>
        </w:rPr>
        <w:t>coronavirus</w:t>
      </w:r>
      <w:proofErr w:type="spellEnd"/>
      <w:r w:rsidRPr="00765559">
        <w:rPr>
          <w:rFonts w:ascii="Times New Roman" w:hAnsi="Times New Roman"/>
        </w:rPr>
        <w:t xml:space="preserve"> genus (</w:t>
      </w:r>
      <w:proofErr w:type="spellStart"/>
      <w:r w:rsidRPr="00765559">
        <w:rPr>
          <w:rStyle w:val="Emphasis"/>
          <w:rFonts w:ascii="Times New Roman" w:hAnsi="Times New Roman"/>
        </w:rPr>
        <w:t>sarbecovirus</w:t>
      </w:r>
      <w:proofErr w:type="spellEnd"/>
      <w:r w:rsidRPr="00765559">
        <w:rPr>
          <w:rFonts w:ascii="Times New Roman" w:hAnsi="Times New Roman"/>
        </w:rPr>
        <w:t xml:space="preserve"> subgenus, </w:t>
      </w:r>
      <w:r w:rsidRPr="00765559">
        <w:rPr>
          <w:rStyle w:val="Emphasis"/>
          <w:rFonts w:ascii="Times New Roman" w:hAnsi="Times New Roman"/>
        </w:rPr>
        <w:t>orthonavirinae</w:t>
      </w:r>
      <w:r w:rsidRPr="00765559">
        <w:rPr>
          <w:rFonts w:ascii="Times New Roman" w:hAnsi="Times New Roman"/>
        </w:rPr>
        <w:t xml:space="preserve"> subfamily).</w:t>
      </w:r>
      <w:r w:rsidRPr="00765559">
        <w:rPr>
          <w:rFonts w:ascii="Times New Roman" w:hAnsi="Times New Roman"/>
          <w:vertAlign w:val="superscript"/>
        </w:rPr>
        <w:t xml:space="preserve"> </w:t>
      </w:r>
      <w:r w:rsidRPr="00765559">
        <w:rPr>
          <w:rFonts w:ascii="Times New Roman" w:hAnsi="Times New Roman"/>
        </w:rPr>
        <w:t>It represents the 7</w:t>
      </w:r>
      <w:r w:rsidRPr="00765559">
        <w:rPr>
          <w:rFonts w:ascii="Times New Roman" w:hAnsi="Times New Roman"/>
          <w:vertAlign w:val="superscript"/>
        </w:rPr>
        <w:t>th</w:t>
      </w:r>
      <w:r w:rsidRPr="00765559">
        <w:rPr>
          <w:rFonts w:ascii="Times New Roman" w:hAnsi="Times New Roman"/>
        </w:rPr>
        <w:t xml:space="preserve"> member of the </w:t>
      </w:r>
      <w:proofErr w:type="spellStart"/>
      <w:r w:rsidRPr="00765559">
        <w:rPr>
          <w:rFonts w:ascii="Times New Roman" w:hAnsi="Times New Roman"/>
        </w:rPr>
        <w:t>Coronaviridae</w:t>
      </w:r>
      <w:proofErr w:type="spellEnd"/>
      <w:r w:rsidRPr="00765559">
        <w:rPr>
          <w:rFonts w:ascii="Times New Roman" w:hAnsi="Times New Roman"/>
        </w:rPr>
        <w:t xml:space="preserve"> family known to infect humans. Its counterparts include 4 strains of low </w:t>
      </w:r>
      <w:proofErr w:type="spellStart"/>
      <w:r w:rsidRPr="00765559">
        <w:rPr>
          <w:rFonts w:ascii="Times New Roman" w:hAnsi="Times New Roman"/>
        </w:rPr>
        <w:t>pathogenicity</w:t>
      </w:r>
      <w:proofErr w:type="spellEnd"/>
      <w:r w:rsidRPr="00765559">
        <w:rPr>
          <w:rFonts w:ascii="Times New Roman" w:hAnsi="Times New Roman"/>
        </w:rPr>
        <w:t xml:space="preserve"> (229E, OC43, NL63 and HKU1), as well as 2 other β-coronaviruses, which caused the previous outbreaks of severe and potentially fatal respiratory tract infections – SARS-</w:t>
      </w:r>
      <w:proofErr w:type="spellStart"/>
      <w:r w:rsidRPr="00765559">
        <w:rPr>
          <w:rFonts w:ascii="Times New Roman" w:hAnsi="Times New Roman"/>
        </w:rPr>
        <w:t>CoV</w:t>
      </w:r>
      <w:proofErr w:type="spellEnd"/>
      <w:r w:rsidRPr="00765559">
        <w:rPr>
          <w:rFonts w:ascii="Times New Roman" w:hAnsi="Times New Roman"/>
        </w:rPr>
        <w:t xml:space="preserve"> and MERS-</w:t>
      </w:r>
      <w:proofErr w:type="spellStart"/>
      <w:r w:rsidRPr="00765559">
        <w:rPr>
          <w:rFonts w:ascii="Times New Roman" w:hAnsi="Times New Roman"/>
        </w:rPr>
        <w:t>CoV</w:t>
      </w:r>
      <w:proofErr w:type="spellEnd"/>
    </w:p>
    <w:p w:rsidR="00765559" w:rsidRPr="00765559" w:rsidRDefault="00765559" w:rsidP="00765559">
      <w:pPr>
        <w:pStyle w:val="ListParagraph"/>
        <w:spacing w:line="360" w:lineRule="auto"/>
        <w:jc w:val="both"/>
        <w:rPr>
          <w:rFonts w:ascii="Times New Roman" w:hAnsi="Times New Roman" w:cs="Times New Roman"/>
          <w:b/>
        </w:rPr>
      </w:pPr>
    </w:p>
    <w:p w:rsidR="00B85FEC" w:rsidRPr="00765559" w:rsidRDefault="009A67BC" w:rsidP="00765559">
      <w:pPr>
        <w:pStyle w:val="ListParagraph"/>
        <w:spacing w:line="360" w:lineRule="auto"/>
        <w:jc w:val="both"/>
        <w:rPr>
          <w:rFonts w:ascii="Times New Roman" w:hAnsi="Times New Roman" w:cs="Times New Roman"/>
          <w:b/>
        </w:rPr>
      </w:pPr>
      <w:r w:rsidRPr="00765559">
        <w:rPr>
          <w:rFonts w:ascii="Times New Roman" w:hAnsi="Times New Roman" w:cs="Times New Roman"/>
          <w:b/>
        </w:rPr>
        <w:t xml:space="preserve">Respiratory involvement </w:t>
      </w:r>
    </w:p>
    <w:p w:rsidR="008F745C" w:rsidRPr="00765559" w:rsidRDefault="009A67BC" w:rsidP="00765559">
      <w:pPr>
        <w:pStyle w:val="ListParagraph"/>
        <w:spacing w:line="360" w:lineRule="auto"/>
        <w:jc w:val="both"/>
        <w:rPr>
          <w:rFonts w:ascii="Times New Roman" w:hAnsi="Times New Roman" w:cs="Times New Roman"/>
        </w:rPr>
      </w:pPr>
      <w:r w:rsidRPr="00765559">
        <w:rPr>
          <w:rFonts w:ascii="Times New Roman" w:hAnsi="Times New Roman"/>
        </w:rPr>
        <w:t xml:space="preserve">The most frequent, serious manifestation of COVID-19 infection seems to be pneumonia, which is </w:t>
      </w:r>
      <w:r w:rsidR="00636746" w:rsidRPr="00765559">
        <w:rPr>
          <w:rFonts w:ascii="Times New Roman" w:hAnsi="Times New Roman"/>
        </w:rPr>
        <w:t>characterized</w:t>
      </w:r>
      <w:r w:rsidRPr="00765559">
        <w:rPr>
          <w:rFonts w:ascii="Times New Roman" w:hAnsi="Times New Roman"/>
        </w:rPr>
        <w:t xml:space="preserve"> by cough, fever, </w:t>
      </w:r>
      <w:proofErr w:type="spellStart"/>
      <w:r w:rsidRPr="00765559">
        <w:rPr>
          <w:rFonts w:ascii="Times New Roman" w:hAnsi="Times New Roman"/>
        </w:rPr>
        <w:t>dyspnoea</w:t>
      </w:r>
      <w:proofErr w:type="spellEnd"/>
      <w:r w:rsidRPr="00765559">
        <w:rPr>
          <w:rFonts w:ascii="Times New Roman" w:hAnsi="Times New Roman"/>
        </w:rPr>
        <w:t xml:space="preserve"> and bilateral infiltrates displayed on radiographic chest imaging. Unfortunately, there are no specific clinical features that discern COVID-19 from other viral respiratory illnesses.</w:t>
      </w:r>
      <w:r w:rsidR="00636746" w:rsidRPr="00765559">
        <w:rPr>
          <w:rFonts w:ascii="Times New Roman" w:hAnsi="Times New Roman"/>
        </w:rPr>
        <w:t xml:space="preserve"> </w:t>
      </w:r>
    </w:p>
    <w:p w:rsidR="009A67BC" w:rsidRPr="00765559" w:rsidRDefault="00636746" w:rsidP="00765559">
      <w:pPr>
        <w:pStyle w:val="ListParagraph"/>
        <w:numPr>
          <w:ilvl w:val="0"/>
          <w:numId w:val="8"/>
        </w:numPr>
        <w:spacing w:line="360" w:lineRule="auto"/>
        <w:jc w:val="both"/>
        <w:rPr>
          <w:rFonts w:ascii="Times New Roman" w:hAnsi="Times New Roman"/>
        </w:rPr>
      </w:pPr>
      <w:r w:rsidRPr="00765559">
        <w:rPr>
          <w:rStyle w:val="Strong"/>
          <w:rFonts w:ascii="Times New Roman" w:hAnsi="Times New Roman"/>
          <w:b w:val="0"/>
        </w:rPr>
        <w:t>Arterial blood gas tests</w:t>
      </w:r>
      <w:r w:rsidRPr="00765559">
        <w:rPr>
          <w:rFonts w:ascii="Times New Roman" w:hAnsi="Times New Roman"/>
        </w:rPr>
        <w:t xml:space="preserve"> to measure levels of oxygen, carbon dioxide, pH, and bicarbonate</w:t>
      </w:r>
    </w:p>
    <w:p w:rsidR="00636746" w:rsidRPr="00765559" w:rsidRDefault="00636746" w:rsidP="00765559">
      <w:pPr>
        <w:pStyle w:val="ListParagraph"/>
        <w:spacing w:line="360" w:lineRule="auto"/>
        <w:jc w:val="both"/>
        <w:rPr>
          <w:rFonts w:ascii="Times New Roman" w:hAnsi="Times New Roman"/>
        </w:rPr>
      </w:pPr>
    </w:p>
    <w:p w:rsidR="009A67BC" w:rsidRPr="00765559" w:rsidRDefault="009A67BC" w:rsidP="00765559">
      <w:pPr>
        <w:pStyle w:val="ListParagraph"/>
        <w:spacing w:line="360" w:lineRule="auto"/>
        <w:jc w:val="both"/>
        <w:rPr>
          <w:rFonts w:ascii="Times New Roman" w:hAnsi="Times New Roman"/>
          <w:b/>
        </w:rPr>
      </w:pPr>
      <w:r w:rsidRPr="00765559">
        <w:rPr>
          <w:rFonts w:ascii="Times New Roman" w:hAnsi="Times New Roman"/>
          <w:b/>
        </w:rPr>
        <w:t xml:space="preserve">Cardiovascular involvement </w:t>
      </w:r>
    </w:p>
    <w:p w:rsidR="002664A3" w:rsidRPr="00765559" w:rsidRDefault="009A67BC" w:rsidP="00765559">
      <w:pPr>
        <w:pStyle w:val="ListParagraph"/>
        <w:spacing w:line="360" w:lineRule="auto"/>
        <w:jc w:val="both"/>
        <w:rPr>
          <w:rFonts w:ascii="Times New Roman" w:hAnsi="Times New Roman"/>
        </w:rPr>
      </w:pPr>
      <w:r w:rsidRPr="00765559">
        <w:rPr>
          <w:rFonts w:ascii="Times New Roman" w:hAnsi="Times New Roman"/>
        </w:rPr>
        <w:t xml:space="preserve">Patients with existing cardiovascular disease (CVD) are at a greater risk of suffering from severe COVID-19 and having poorer prognosis. A meta-analysis comprising of 46,248 patients with confirmed COVID-19 found that the most common co-morbidities were hypertension (17%), diabetes (8%) and CVD (5%). It is widely agreed that COVID-19 can also have adverse effects on cardiovascular health itself, causing or aggravating damage to the heart. There are reports of </w:t>
      </w:r>
      <w:proofErr w:type="spellStart"/>
      <w:r w:rsidRPr="00765559">
        <w:rPr>
          <w:rFonts w:ascii="Times New Roman" w:hAnsi="Times New Roman"/>
        </w:rPr>
        <w:t>cardiogenic</w:t>
      </w:r>
      <w:proofErr w:type="spellEnd"/>
      <w:r w:rsidRPr="00765559">
        <w:rPr>
          <w:rFonts w:ascii="Times New Roman" w:hAnsi="Times New Roman"/>
        </w:rPr>
        <w:t xml:space="preserve"> involvement in patients without known CVD</w:t>
      </w:r>
      <w:r w:rsidR="00576BE8" w:rsidRPr="00765559">
        <w:rPr>
          <w:rFonts w:ascii="Times New Roman" w:hAnsi="Times New Roman"/>
        </w:rPr>
        <w:t xml:space="preserve"> </w:t>
      </w:r>
      <w:r w:rsidRPr="00765559">
        <w:rPr>
          <w:rFonts w:ascii="Times New Roman" w:hAnsi="Times New Roman"/>
        </w:rPr>
        <w:t xml:space="preserve">as well as cases with solely cardiac presentations. Surge in cytokine levels due to </w:t>
      </w:r>
      <w:proofErr w:type="spellStart"/>
      <w:r w:rsidRPr="00765559">
        <w:rPr>
          <w:rFonts w:ascii="Times New Roman" w:hAnsi="Times New Roman"/>
        </w:rPr>
        <w:t>hyperinflammatory</w:t>
      </w:r>
      <w:proofErr w:type="spellEnd"/>
      <w:r w:rsidRPr="00765559">
        <w:rPr>
          <w:rFonts w:ascii="Times New Roman" w:hAnsi="Times New Roman"/>
        </w:rPr>
        <w:t xml:space="preserve"> response or secondary </w:t>
      </w:r>
      <w:proofErr w:type="spellStart"/>
      <w:r w:rsidRPr="00765559">
        <w:rPr>
          <w:rFonts w:ascii="Times New Roman" w:hAnsi="Times New Roman"/>
        </w:rPr>
        <w:t>hemophagocytic</w:t>
      </w:r>
      <w:proofErr w:type="spellEnd"/>
      <w:r w:rsidRPr="00765559">
        <w:rPr>
          <w:rFonts w:ascii="Times New Roman" w:hAnsi="Times New Roman"/>
        </w:rPr>
        <w:t xml:space="preserve"> </w:t>
      </w:r>
      <w:proofErr w:type="spellStart"/>
      <w:r w:rsidRPr="00765559">
        <w:rPr>
          <w:rFonts w:ascii="Times New Roman" w:hAnsi="Times New Roman"/>
        </w:rPr>
        <w:t>lymphohistiocytosis</w:t>
      </w:r>
      <w:proofErr w:type="spellEnd"/>
      <w:r w:rsidRPr="00765559">
        <w:rPr>
          <w:rFonts w:ascii="Times New Roman" w:hAnsi="Times New Roman"/>
        </w:rPr>
        <w:t xml:space="preserve"> and increased myocardial demand in the setting of acute infection can lead to atherosclerotic plaque instability and myocardial injury, increasing the risk of acute myocardial infarction. Blood pressure abnormalities can also be seen in response to the illness.</w:t>
      </w:r>
      <w:r w:rsidRPr="00765559">
        <w:rPr>
          <w:rFonts w:ascii="Times New Roman" w:hAnsi="Times New Roman"/>
          <w:vertAlign w:val="superscript"/>
        </w:rPr>
        <w:t xml:space="preserve"> </w:t>
      </w:r>
      <w:r w:rsidRPr="00765559">
        <w:rPr>
          <w:rFonts w:ascii="Times New Roman" w:hAnsi="Times New Roman"/>
        </w:rPr>
        <w:t>Additionally, palpitations due to arrhythmia have been observed.</w:t>
      </w:r>
      <w:r w:rsidRPr="00765559">
        <w:rPr>
          <w:rFonts w:ascii="Times New Roman" w:hAnsi="Times New Roman"/>
          <w:vertAlign w:val="superscript"/>
        </w:rPr>
        <w:t xml:space="preserve"> </w:t>
      </w:r>
    </w:p>
    <w:p w:rsidR="00576BE8" w:rsidRPr="00765559" w:rsidRDefault="002664A3" w:rsidP="00765559">
      <w:pPr>
        <w:pStyle w:val="ListParagraph"/>
        <w:spacing w:line="360" w:lineRule="auto"/>
        <w:jc w:val="both"/>
        <w:rPr>
          <w:rFonts w:ascii="Times New Roman" w:hAnsi="Times New Roman"/>
        </w:rPr>
      </w:pPr>
      <w:r w:rsidRPr="00765559">
        <w:rPr>
          <w:rFonts w:ascii="Times New Roman" w:hAnsi="Times New Roman"/>
        </w:rPr>
        <w:t>The followin</w:t>
      </w:r>
      <w:r w:rsidR="00576BE8" w:rsidRPr="00765559">
        <w:rPr>
          <w:rFonts w:ascii="Times New Roman" w:hAnsi="Times New Roman"/>
        </w:rPr>
        <w:t xml:space="preserve">g markers are assessed to </w:t>
      </w:r>
      <w:proofErr w:type="gramStart"/>
      <w:r w:rsidR="00576BE8" w:rsidRPr="00765559">
        <w:rPr>
          <w:rFonts w:ascii="Times New Roman" w:hAnsi="Times New Roman"/>
        </w:rPr>
        <w:t>estimated</w:t>
      </w:r>
      <w:proofErr w:type="gramEnd"/>
      <w:r w:rsidR="00576BE8" w:rsidRPr="00765559">
        <w:rPr>
          <w:rFonts w:ascii="Times New Roman" w:hAnsi="Times New Roman"/>
        </w:rPr>
        <w:t xml:space="preserve"> </w:t>
      </w:r>
      <w:r w:rsidRPr="00765559">
        <w:rPr>
          <w:rFonts w:ascii="Times New Roman" w:hAnsi="Times New Roman"/>
        </w:rPr>
        <w:t>for myocardial infarction;</w:t>
      </w:r>
      <w:r w:rsidR="00576BE8" w:rsidRPr="00765559">
        <w:rPr>
          <w:rFonts w:ascii="Times New Roman" w:hAnsi="Times New Roman"/>
        </w:rPr>
        <w:t xml:space="preserve"> </w:t>
      </w:r>
    </w:p>
    <w:p w:rsidR="000D5CF6" w:rsidRPr="00765559" w:rsidRDefault="00576BE8" w:rsidP="00765559">
      <w:pPr>
        <w:pStyle w:val="ListParagraph"/>
        <w:numPr>
          <w:ilvl w:val="0"/>
          <w:numId w:val="2"/>
        </w:numPr>
        <w:spacing w:line="360" w:lineRule="auto"/>
        <w:jc w:val="both"/>
        <w:rPr>
          <w:rFonts w:ascii="Times New Roman" w:hAnsi="Times New Roman"/>
        </w:rPr>
      </w:pPr>
      <w:proofErr w:type="spellStart"/>
      <w:r w:rsidRPr="00765559">
        <w:rPr>
          <w:rFonts w:ascii="Times New Roman" w:hAnsi="Times New Roman"/>
        </w:rPr>
        <w:t>Creatinine</w:t>
      </w:r>
      <w:proofErr w:type="spellEnd"/>
      <w:r w:rsidR="000C51B2" w:rsidRPr="00765559">
        <w:rPr>
          <w:rFonts w:ascii="Times New Roman" w:hAnsi="Times New Roman"/>
        </w:rPr>
        <w:t xml:space="preserve"> </w:t>
      </w:r>
      <w:proofErr w:type="spellStart"/>
      <w:r w:rsidR="000C51B2" w:rsidRPr="00765559">
        <w:rPr>
          <w:rFonts w:ascii="Times New Roman" w:hAnsi="Times New Roman"/>
        </w:rPr>
        <w:t>kinase</w:t>
      </w:r>
      <w:proofErr w:type="spellEnd"/>
      <w:r w:rsidR="000C51B2" w:rsidRPr="00765559">
        <w:rPr>
          <w:rFonts w:ascii="Times New Roman" w:hAnsi="Times New Roman"/>
        </w:rPr>
        <w:t xml:space="preserve"> </w:t>
      </w:r>
      <w:proofErr w:type="spellStart"/>
      <w:r w:rsidR="000C51B2" w:rsidRPr="00765559">
        <w:rPr>
          <w:rFonts w:ascii="Times New Roman" w:hAnsi="Times New Roman"/>
        </w:rPr>
        <w:t>isoenzymes</w:t>
      </w:r>
      <w:proofErr w:type="spellEnd"/>
      <w:r w:rsidR="000C51B2" w:rsidRPr="00765559">
        <w:rPr>
          <w:rFonts w:ascii="Times New Roman" w:hAnsi="Times New Roman"/>
        </w:rPr>
        <w:t xml:space="preserve"> and </w:t>
      </w:r>
      <w:proofErr w:type="spellStart"/>
      <w:r w:rsidR="000C51B2" w:rsidRPr="00765559">
        <w:rPr>
          <w:rFonts w:ascii="Times New Roman" w:hAnsi="Times New Roman"/>
        </w:rPr>
        <w:t>isoforms</w:t>
      </w:r>
      <w:proofErr w:type="spellEnd"/>
      <w:r w:rsidR="000D5CF6" w:rsidRPr="00765559">
        <w:rPr>
          <w:rFonts w:ascii="Times New Roman" w:hAnsi="Times New Roman"/>
        </w:rPr>
        <w:t>- CK-MB</w:t>
      </w:r>
    </w:p>
    <w:p w:rsidR="000D5CF6" w:rsidRPr="00765559" w:rsidRDefault="000D5CF6" w:rsidP="00765559">
      <w:pPr>
        <w:pStyle w:val="ListParagraph"/>
        <w:numPr>
          <w:ilvl w:val="0"/>
          <w:numId w:val="2"/>
        </w:numPr>
        <w:spacing w:line="360" w:lineRule="auto"/>
        <w:jc w:val="both"/>
        <w:rPr>
          <w:rFonts w:ascii="Times New Roman" w:hAnsi="Times New Roman"/>
        </w:rPr>
      </w:pPr>
      <w:r w:rsidRPr="00765559">
        <w:rPr>
          <w:rFonts w:ascii="Times New Roman" w:hAnsi="Times New Roman"/>
        </w:rPr>
        <w:t xml:space="preserve">Cardiac </w:t>
      </w:r>
      <w:proofErr w:type="spellStart"/>
      <w:r w:rsidRPr="00765559">
        <w:rPr>
          <w:rFonts w:ascii="Times New Roman" w:hAnsi="Times New Roman"/>
        </w:rPr>
        <w:t>troponin</w:t>
      </w:r>
      <w:proofErr w:type="spellEnd"/>
    </w:p>
    <w:p w:rsidR="000B47A1" w:rsidRPr="00765559" w:rsidRDefault="000D5CF6" w:rsidP="00765559">
      <w:pPr>
        <w:pStyle w:val="ListParagraph"/>
        <w:numPr>
          <w:ilvl w:val="0"/>
          <w:numId w:val="2"/>
        </w:numPr>
        <w:spacing w:line="360" w:lineRule="auto"/>
        <w:jc w:val="both"/>
        <w:rPr>
          <w:rFonts w:ascii="Times New Roman" w:hAnsi="Times New Roman"/>
        </w:rPr>
      </w:pPr>
      <w:proofErr w:type="spellStart"/>
      <w:r w:rsidRPr="00765559">
        <w:rPr>
          <w:rFonts w:ascii="Times New Roman" w:hAnsi="Times New Roman"/>
        </w:rPr>
        <w:t>Myoglobin</w:t>
      </w:r>
      <w:proofErr w:type="spellEnd"/>
      <w:r w:rsidRPr="00765559">
        <w:rPr>
          <w:rFonts w:ascii="Times New Roman" w:hAnsi="Times New Roman"/>
        </w:rPr>
        <w:t xml:space="preserve"> </w:t>
      </w:r>
    </w:p>
    <w:p w:rsidR="000B47A1" w:rsidRPr="00765559" w:rsidRDefault="000B47A1" w:rsidP="00765559">
      <w:pPr>
        <w:pStyle w:val="ListParagraph"/>
        <w:numPr>
          <w:ilvl w:val="0"/>
          <w:numId w:val="2"/>
        </w:numPr>
        <w:spacing w:line="360" w:lineRule="auto"/>
        <w:jc w:val="both"/>
        <w:rPr>
          <w:rFonts w:ascii="Times New Roman" w:hAnsi="Times New Roman"/>
        </w:rPr>
      </w:pPr>
      <w:r w:rsidRPr="00765559">
        <w:rPr>
          <w:rFonts w:ascii="Times New Roman" w:hAnsi="Times New Roman"/>
        </w:rPr>
        <w:t xml:space="preserve">Lactate </w:t>
      </w:r>
      <w:proofErr w:type="spellStart"/>
      <w:r w:rsidRPr="00765559">
        <w:rPr>
          <w:rFonts w:ascii="Times New Roman" w:hAnsi="Times New Roman"/>
        </w:rPr>
        <w:t>dehydrogenase</w:t>
      </w:r>
      <w:proofErr w:type="spellEnd"/>
    </w:p>
    <w:p w:rsidR="000D5CF6" w:rsidRPr="00765559" w:rsidRDefault="000B47A1" w:rsidP="00765559">
      <w:pPr>
        <w:pStyle w:val="ListParagraph"/>
        <w:numPr>
          <w:ilvl w:val="0"/>
          <w:numId w:val="2"/>
        </w:numPr>
        <w:spacing w:line="360" w:lineRule="auto"/>
        <w:jc w:val="both"/>
        <w:rPr>
          <w:rFonts w:ascii="Times New Roman" w:hAnsi="Times New Roman"/>
        </w:rPr>
      </w:pPr>
      <w:r w:rsidRPr="00765559">
        <w:rPr>
          <w:rFonts w:ascii="Times New Roman" w:hAnsi="Times New Roman"/>
        </w:rPr>
        <w:t xml:space="preserve">Brain </w:t>
      </w:r>
      <w:proofErr w:type="spellStart"/>
      <w:r w:rsidRPr="00765559">
        <w:rPr>
          <w:rFonts w:ascii="Times New Roman" w:hAnsi="Times New Roman"/>
        </w:rPr>
        <w:t>natruiretic</w:t>
      </w:r>
      <w:proofErr w:type="spellEnd"/>
      <w:r w:rsidRPr="00765559">
        <w:rPr>
          <w:rFonts w:ascii="Times New Roman" w:hAnsi="Times New Roman"/>
        </w:rPr>
        <w:t xml:space="preserve"> peptide</w:t>
      </w:r>
    </w:p>
    <w:p w:rsidR="009A67BC" w:rsidRPr="00765559" w:rsidRDefault="009A67BC" w:rsidP="00765559">
      <w:pPr>
        <w:pStyle w:val="ListParagraph"/>
        <w:spacing w:line="360" w:lineRule="auto"/>
        <w:jc w:val="both"/>
        <w:rPr>
          <w:rFonts w:ascii="Times New Roman" w:hAnsi="Times New Roman"/>
        </w:rPr>
      </w:pPr>
    </w:p>
    <w:p w:rsidR="009A67BC" w:rsidRPr="00765559" w:rsidRDefault="009A67BC" w:rsidP="00765559">
      <w:pPr>
        <w:pStyle w:val="ListParagraph"/>
        <w:spacing w:line="360" w:lineRule="auto"/>
        <w:jc w:val="both"/>
        <w:rPr>
          <w:rFonts w:ascii="Times New Roman" w:hAnsi="Times New Roman"/>
        </w:rPr>
      </w:pPr>
    </w:p>
    <w:p w:rsidR="009A67BC" w:rsidRPr="00765559" w:rsidRDefault="009A67BC" w:rsidP="00765559">
      <w:pPr>
        <w:pStyle w:val="ListParagraph"/>
        <w:spacing w:line="360" w:lineRule="auto"/>
        <w:jc w:val="both"/>
        <w:rPr>
          <w:rFonts w:ascii="Times New Roman" w:hAnsi="Times New Roman"/>
          <w:b/>
        </w:rPr>
      </w:pPr>
      <w:r w:rsidRPr="00765559">
        <w:rPr>
          <w:rFonts w:ascii="Times New Roman" w:hAnsi="Times New Roman"/>
          <w:b/>
        </w:rPr>
        <w:t>Renal involvement</w:t>
      </w:r>
    </w:p>
    <w:p w:rsidR="00F533BF" w:rsidRPr="00765559" w:rsidRDefault="00D72002" w:rsidP="00765559">
      <w:pPr>
        <w:pStyle w:val="ListParagraph"/>
        <w:spacing w:line="360" w:lineRule="auto"/>
        <w:jc w:val="both"/>
        <w:rPr>
          <w:rFonts w:ascii="Times New Roman" w:hAnsi="Times New Roman"/>
        </w:rPr>
      </w:pPr>
      <w:r w:rsidRPr="00765559">
        <w:rPr>
          <w:rFonts w:ascii="Times New Roman" w:hAnsi="Times New Roman"/>
        </w:rPr>
        <w:t>Acute Kidney Injury (AKI) is the abrupt loss of kidney function that develops within 7 days, its incidence has been observed with SARS and MERS-</w:t>
      </w:r>
      <w:proofErr w:type="spellStart"/>
      <w:r w:rsidRPr="00765559">
        <w:rPr>
          <w:rFonts w:ascii="Times New Roman" w:hAnsi="Times New Roman"/>
        </w:rPr>
        <w:t>CoV</w:t>
      </w:r>
      <w:proofErr w:type="spellEnd"/>
      <w:r w:rsidRPr="00765559">
        <w:rPr>
          <w:rFonts w:ascii="Times New Roman" w:hAnsi="Times New Roman"/>
        </w:rPr>
        <w:t>. AKI in COVID-19 accompanies sepsis, multi-organ failure and shock, suggesting the cause of AKI to be Acute Tubular Necrosis (ATN).</w:t>
      </w:r>
      <w:r w:rsidR="00F533BF" w:rsidRPr="00765559">
        <w:rPr>
          <w:rFonts w:ascii="Times New Roman" w:hAnsi="Times New Roman"/>
        </w:rPr>
        <w:t xml:space="preserve"> To assess the status of the kidney in covid-19 case, the tests include:</w:t>
      </w:r>
    </w:p>
    <w:p w:rsidR="00F533BF" w:rsidRPr="00765559" w:rsidRDefault="00F533BF" w:rsidP="00765559">
      <w:pPr>
        <w:pStyle w:val="ListParagraph"/>
        <w:numPr>
          <w:ilvl w:val="0"/>
          <w:numId w:val="7"/>
        </w:numPr>
        <w:spacing w:line="360" w:lineRule="auto"/>
        <w:jc w:val="both"/>
        <w:rPr>
          <w:rFonts w:ascii="Times New Roman" w:hAnsi="Times New Roman"/>
        </w:rPr>
      </w:pPr>
      <w:r w:rsidRPr="00765559">
        <w:rPr>
          <w:rFonts w:ascii="Times New Roman" w:hAnsi="Times New Roman"/>
        </w:rPr>
        <w:t xml:space="preserve">Serum </w:t>
      </w:r>
      <w:proofErr w:type="spellStart"/>
      <w:r w:rsidRPr="00765559">
        <w:rPr>
          <w:rFonts w:ascii="Times New Roman" w:hAnsi="Times New Roman"/>
        </w:rPr>
        <w:t>creatinine</w:t>
      </w:r>
      <w:proofErr w:type="spellEnd"/>
    </w:p>
    <w:p w:rsidR="00F533BF" w:rsidRPr="00765559" w:rsidRDefault="00F533BF" w:rsidP="00765559">
      <w:pPr>
        <w:pStyle w:val="ListParagraph"/>
        <w:numPr>
          <w:ilvl w:val="0"/>
          <w:numId w:val="7"/>
        </w:numPr>
        <w:spacing w:line="360" w:lineRule="auto"/>
        <w:jc w:val="both"/>
        <w:rPr>
          <w:rFonts w:ascii="Times New Roman" w:hAnsi="Times New Roman"/>
        </w:rPr>
      </w:pPr>
      <w:r w:rsidRPr="00765559">
        <w:rPr>
          <w:rFonts w:ascii="Times New Roman" w:hAnsi="Times New Roman"/>
        </w:rPr>
        <w:t xml:space="preserve">Urinalysis- </w:t>
      </w:r>
      <w:proofErr w:type="spellStart"/>
      <w:r w:rsidRPr="00765559">
        <w:rPr>
          <w:rFonts w:ascii="Times New Roman" w:hAnsi="Times New Roman"/>
        </w:rPr>
        <w:t>proteinuria</w:t>
      </w:r>
      <w:proofErr w:type="spellEnd"/>
      <w:r w:rsidRPr="00765559">
        <w:rPr>
          <w:rFonts w:ascii="Times New Roman" w:hAnsi="Times New Roman"/>
        </w:rPr>
        <w:t xml:space="preserve">, glucose, </w:t>
      </w:r>
      <w:proofErr w:type="spellStart"/>
      <w:r w:rsidRPr="00765559">
        <w:rPr>
          <w:rFonts w:ascii="Times New Roman" w:hAnsi="Times New Roman"/>
        </w:rPr>
        <w:t>ketones</w:t>
      </w:r>
      <w:proofErr w:type="spellEnd"/>
      <w:r w:rsidRPr="00765559">
        <w:rPr>
          <w:rFonts w:ascii="Times New Roman" w:hAnsi="Times New Roman"/>
        </w:rPr>
        <w:t>, bilirubin</w:t>
      </w:r>
    </w:p>
    <w:p w:rsidR="00F533BF" w:rsidRPr="00765559" w:rsidRDefault="00F533BF" w:rsidP="00765559">
      <w:pPr>
        <w:pStyle w:val="ListParagraph"/>
        <w:numPr>
          <w:ilvl w:val="0"/>
          <w:numId w:val="7"/>
        </w:numPr>
        <w:spacing w:line="360" w:lineRule="auto"/>
        <w:jc w:val="both"/>
        <w:rPr>
          <w:rFonts w:ascii="Times New Roman" w:hAnsi="Times New Roman"/>
        </w:rPr>
      </w:pPr>
      <w:r w:rsidRPr="00765559">
        <w:rPr>
          <w:rFonts w:ascii="Times New Roman" w:hAnsi="Times New Roman"/>
        </w:rPr>
        <w:t>Blood urea nitrogen</w:t>
      </w:r>
    </w:p>
    <w:p w:rsidR="00D72002" w:rsidRPr="00765559" w:rsidRDefault="00BD7D55" w:rsidP="00765559">
      <w:pPr>
        <w:pStyle w:val="ListParagraph"/>
        <w:numPr>
          <w:ilvl w:val="0"/>
          <w:numId w:val="7"/>
        </w:numPr>
        <w:spacing w:line="360" w:lineRule="auto"/>
        <w:jc w:val="both"/>
        <w:rPr>
          <w:rFonts w:ascii="Times New Roman" w:hAnsi="Times New Roman"/>
        </w:rPr>
      </w:pPr>
      <w:proofErr w:type="spellStart"/>
      <w:r w:rsidRPr="00765559">
        <w:rPr>
          <w:rFonts w:ascii="Times New Roman" w:hAnsi="Times New Roman"/>
        </w:rPr>
        <w:t>Glomerular</w:t>
      </w:r>
      <w:proofErr w:type="spellEnd"/>
      <w:r w:rsidRPr="00765559">
        <w:rPr>
          <w:rFonts w:ascii="Times New Roman" w:hAnsi="Times New Roman"/>
        </w:rPr>
        <w:t xml:space="preserve"> filtration rate- </w:t>
      </w:r>
      <w:r w:rsidR="00636746" w:rsidRPr="00765559">
        <w:rPr>
          <w:rFonts w:ascii="Times New Roman" w:hAnsi="Times New Roman"/>
        </w:rPr>
        <w:t>the</w:t>
      </w:r>
      <w:r w:rsidRPr="00765559">
        <w:rPr>
          <w:rFonts w:ascii="Times New Roman" w:hAnsi="Times New Roman"/>
        </w:rPr>
        <w:t xml:space="preserve"> best overall indicator of the </w:t>
      </w:r>
      <w:proofErr w:type="spellStart"/>
      <w:r w:rsidRPr="00765559">
        <w:rPr>
          <w:rFonts w:ascii="Times New Roman" w:hAnsi="Times New Roman"/>
        </w:rPr>
        <w:t>glomerular</w:t>
      </w:r>
      <w:proofErr w:type="spellEnd"/>
      <w:r w:rsidRPr="00765559">
        <w:rPr>
          <w:rFonts w:ascii="Times New Roman" w:hAnsi="Times New Roman"/>
        </w:rPr>
        <w:t xml:space="preserve"> function is the </w:t>
      </w:r>
      <w:proofErr w:type="spellStart"/>
      <w:r w:rsidRPr="00765559">
        <w:rPr>
          <w:rFonts w:ascii="Times New Roman" w:hAnsi="Times New Roman"/>
        </w:rPr>
        <w:t>glomerular</w:t>
      </w:r>
      <w:proofErr w:type="spellEnd"/>
      <w:r w:rsidRPr="00765559">
        <w:rPr>
          <w:rFonts w:ascii="Times New Roman" w:hAnsi="Times New Roman"/>
        </w:rPr>
        <w:t xml:space="preserve"> filtration rate (GFR). The normal GFR for an adult male is 90 to 120 </w:t>
      </w:r>
      <w:proofErr w:type="spellStart"/>
      <w:r w:rsidRPr="00765559">
        <w:rPr>
          <w:rFonts w:ascii="Times New Roman" w:hAnsi="Times New Roman"/>
        </w:rPr>
        <w:t>mL</w:t>
      </w:r>
      <w:proofErr w:type="spellEnd"/>
      <w:r w:rsidRPr="00765559">
        <w:rPr>
          <w:rFonts w:ascii="Times New Roman" w:hAnsi="Times New Roman"/>
        </w:rPr>
        <w:t xml:space="preserve"> per minute. GFR is the rate in milliliters per minutes at which substances in plasma are filtered through the </w:t>
      </w:r>
      <w:proofErr w:type="spellStart"/>
      <w:r w:rsidRPr="00765559">
        <w:rPr>
          <w:rFonts w:ascii="Times New Roman" w:hAnsi="Times New Roman"/>
        </w:rPr>
        <w:t>glomerulus</w:t>
      </w:r>
      <w:proofErr w:type="spellEnd"/>
      <w:r w:rsidRPr="00765559">
        <w:rPr>
          <w:rFonts w:ascii="Times New Roman" w:hAnsi="Times New Roman"/>
        </w:rPr>
        <w:t xml:space="preserve">, in other words, the clearance of a substance from the blood. Example is </w:t>
      </w:r>
      <w:proofErr w:type="spellStart"/>
      <w:r w:rsidRPr="00765559">
        <w:rPr>
          <w:rFonts w:ascii="Times New Roman" w:hAnsi="Times New Roman"/>
        </w:rPr>
        <w:t>creatinine</w:t>
      </w:r>
      <w:proofErr w:type="spellEnd"/>
      <w:r w:rsidRPr="00765559">
        <w:rPr>
          <w:rFonts w:ascii="Times New Roman" w:hAnsi="Times New Roman"/>
        </w:rPr>
        <w:t xml:space="preserve"> clearance.</w:t>
      </w:r>
    </w:p>
    <w:p w:rsidR="00D72002" w:rsidRPr="00765559" w:rsidRDefault="00D72002" w:rsidP="00765559">
      <w:pPr>
        <w:pStyle w:val="ListParagraph"/>
        <w:spacing w:line="360" w:lineRule="auto"/>
        <w:jc w:val="both"/>
        <w:rPr>
          <w:rFonts w:ascii="Times New Roman" w:hAnsi="Times New Roman"/>
        </w:rPr>
      </w:pPr>
    </w:p>
    <w:p w:rsidR="00D72002" w:rsidRPr="00765559" w:rsidRDefault="00D72002" w:rsidP="00765559">
      <w:pPr>
        <w:pStyle w:val="ListParagraph"/>
        <w:spacing w:line="360" w:lineRule="auto"/>
        <w:jc w:val="both"/>
        <w:rPr>
          <w:rFonts w:ascii="Times New Roman" w:hAnsi="Times New Roman"/>
          <w:b/>
        </w:rPr>
      </w:pPr>
      <w:r w:rsidRPr="00765559">
        <w:rPr>
          <w:rFonts w:ascii="Times New Roman" w:hAnsi="Times New Roman"/>
          <w:b/>
        </w:rPr>
        <w:t>Gastrointestinal involvement</w:t>
      </w:r>
    </w:p>
    <w:p w:rsidR="00105894" w:rsidRPr="00765559" w:rsidRDefault="00D72002" w:rsidP="00765559">
      <w:pPr>
        <w:pStyle w:val="ListParagraph"/>
        <w:spacing w:line="360" w:lineRule="auto"/>
        <w:jc w:val="both"/>
        <w:rPr>
          <w:rFonts w:ascii="Times New Roman" w:hAnsi="Times New Roman"/>
        </w:rPr>
      </w:pPr>
      <w:r w:rsidRPr="00765559">
        <w:rPr>
          <w:rFonts w:ascii="Times New Roman" w:hAnsi="Times New Roman"/>
        </w:rPr>
        <w:t xml:space="preserve">A significant number of patients reported gastrointestinal (GI) symptoms such as </w:t>
      </w:r>
      <w:r w:rsidR="00636746" w:rsidRPr="00765559">
        <w:rPr>
          <w:rFonts w:ascii="Times New Roman" w:hAnsi="Times New Roman"/>
        </w:rPr>
        <w:t>diarrhea</w:t>
      </w:r>
      <w:r w:rsidRPr="00765559">
        <w:rPr>
          <w:rFonts w:ascii="Times New Roman" w:hAnsi="Times New Roman"/>
        </w:rPr>
        <w:t>, nausea, vomiting and abdominal pain, with some reporting these symptoms as their sole presenting complaint.</w:t>
      </w:r>
      <w:r w:rsidRPr="00765559">
        <w:rPr>
          <w:rFonts w:ascii="Times New Roman" w:hAnsi="Times New Roman"/>
          <w:vertAlign w:val="superscript"/>
        </w:rPr>
        <w:t xml:space="preserve"> </w:t>
      </w:r>
      <w:r w:rsidRPr="00765559">
        <w:rPr>
          <w:rFonts w:ascii="Times New Roman" w:hAnsi="Times New Roman"/>
        </w:rPr>
        <w:t>The incidence of GI symptoms, alongside the detection of SARS-CoV-2 RNA in stool samples of infected patients,</w:t>
      </w:r>
      <w:r w:rsidRPr="00765559">
        <w:rPr>
          <w:rFonts w:ascii="Times New Roman" w:hAnsi="Times New Roman"/>
          <w:vertAlign w:val="superscript"/>
        </w:rPr>
        <w:t xml:space="preserve"> </w:t>
      </w:r>
      <w:r w:rsidRPr="00765559">
        <w:rPr>
          <w:rFonts w:ascii="Times New Roman" w:hAnsi="Times New Roman"/>
        </w:rPr>
        <w:t>suggest that ACE2 receptors highly expressed in the GI tract are another target for SARS-CoV-2 infection.</w:t>
      </w:r>
    </w:p>
    <w:p w:rsidR="00D72002" w:rsidRPr="00765559" w:rsidRDefault="00D72002" w:rsidP="00765559">
      <w:pPr>
        <w:pStyle w:val="ListParagraph"/>
        <w:spacing w:line="360" w:lineRule="auto"/>
        <w:jc w:val="both"/>
        <w:rPr>
          <w:rFonts w:ascii="Times New Roman" w:hAnsi="Times New Roman"/>
        </w:rPr>
      </w:pPr>
    </w:p>
    <w:p w:rsidR="00D72002" w:rsidRPr="00765559" w:rsidRDefault="00D72002" w:rsidP="00765559">
      <w:pPr>
        <w:pStyle w:val="ListParagraph"/>
        <w:spacing w:line="360" w:lineRule="auto"/>
        <w:jc w:val="both"/>
        <w:rPr>
          <w:rFonts w:ascii="Times New Roman" w:hAnsi="Times New Roman"/>
          <w:b/>
        </w:rPr>
      </w:pPr>
      <w:r w:rsidRPr="00765559">
        <w:rPr>
          <w:rFonts w:ascii="Times New Roman" w:hAnsi="Times New Roman"/>
          <w:b/>
        </w:rPr>
        <w:t>Liver injury</w:t>
      </w:r>
    </w:p>
    <w:p w:rsidR="00C0356A" w:rsidRPr="00765559" w:rsidRDefault="00D72002" w:rsidP="00765559">
      <w:pPr>
        <w:pStyle w:val="ListParagraph"/>
        <w:spacing w:line="360" w:lineRule="auto"/>
        <w:jc w:val="both"/>
        <w:rPr>
          <w:rFonts w:ascii="Times New Roman" w:hAnsi="Times New Roman"/>
        </w:rPr>
      </w:pPr>
      <w:r w:rsidRPr="00765559">
        <w:rPr>
          <w:rFonts w:ascii="Times New Roman" w:hAnsi="Times New Roman"/>
        </w:rPr>
        <w:t>Mild and transient liver injury, as well as severe liver damage can occur in COVID-19.it is indicated that 14.8-53.1% of COVID-19 patients has abnormal levels of alanine aminotransferase (ALT), aspartate aminotransferase (AST) and bilirubin during the course of the disease, with bilirubin showing the smallest elevation. Furthermore, it was reported that severity of liver damage is proportional to that of COVID-19.</w:t>
      </w:r>
      <w:r w:rsidRPr="00765559">
        <w:rPr>
          <w:rFonts w:ascii="Times New Roman" w:hAnsi="Times New Roman"/>
          <w:vertAlign w:val="superscript"/>
        </w:rPr>
        <w:t xml:space="preserve"> </w:t>
      </w:r>
      <w:r w:rsidRPr="00765559">
        <w:rPr>
          <w:rFonts w:ascii="Times New Roman" w:hAnsi="Times New Roman"/>
        </w:rPr>
        <w:t>Gamma-</w:t>
      </w:r>
      <w:proofErr w:type="spellStart"/>
      <w:r w:rsidRPr="00765559">
        <w:rPr>
          <w:rFonts w:ascii="Times New Roman" w:hAnsi="Times New Roman"/>
        </w:rPr>
        <w:t>glutamyl</w:t>
      </w:r>
      <w:proofErr w:type="spellEnd"/>
      <w:r w:rsidRPr="00765559">
        <w:rPr>
          <w:rFonts w:ascii="Times New Roman" w:hAnsi="Times New Roman"/>
        </w:rPr>
        <w:t xml:space="preserve"> </w:t>
      </w:r>
      <w:proofErr w:type="spellStart"/>
      <w:r w:rsidRPr="00765559">
        <w:rPr>
          <w:rFonts w:ascii="Times New Roman" w:hAnsi="Times New Roman"/>
        </w:rPr>
        <w:t>transferase</w:t>
      </w:r>
      <w:proofErr w:type="spellEnd"/>
      <w:r w:rsidRPr="00765559">
        <w:rPr>
          <w:rFonts w:ascii="Times New Roman" w:hAnsi="Times New Roman"/>
        </w:rPr>
        <w:t xml:space="preserve"> (GGT) was elevated in 54% of patients in a study.</w:t>
      </w:r>
      <w:r w:rsidR="000B47A1" w:rsidRPr="00765559">
        <w:rPr>
          <w:rFonts w:ascii="Times New Roman" w:hAnsi="Times New Roman"/>
        </w:rPr>
        <w:t xml:space="preserve"> Assessment of the liver involves the estimation of the following:</w:t>
      </w:r>
    </w:p>
    <w:p w:rsidR="00C0356A" w:rsidRPr="00765559" w:rsidRDefault="00C0356A" w:rsidP="00765559">
      <w:pPr>
        <w:pStyle w:val="ListParagraph"/>
        <w:numPr>
          <w:ilvl w:val="0"/>
          <w:numId w:val="6"/>
        </w:numPr>
        <w:spacing w:line="360" w:lineRule="auto"/>
        <w:jc w:val="both"/>
        <w:rPr>
          <w:rFonts w:ascii="Times New Roman" w:hAnsi="Times New Roman"/>
        </w:rPr>
      </w:pPr>
      <w:r w:rsidRPr="00765559">
        <w:rPr>
          <w:rFonts w:ascii="Times New Roman" w:hAnsi="Times New Roman"/>
        </w:rPr>
        <w:t>Alanine transaminase (ALT)</w:t>
      </w:r>
    </w:p>
    <w:p w:rsidR="00C0356A" w:rsidRPr="00765559" w:rsidRDefault="00C0356A" w:rsidP="00765559">
      <w:pPr>
        <w:pStyle w:val="ListParagraph"/>
        <w:numPr>
          <w:ilvl w:val="0"/>
          <w:numId w:val="6"/>
        </w:numPr>
        <w:spacing w:line="360" w:lineRule="auto"/>
        <w:jc w:val="both"/>
        <w:rPr>
          <w:rFonts w:ascii="Times New Roman" w:hAnsi="Times New Roman"/>
        </w:rPr>
      </w:pPr>
      <w:r w:rsidRPr="00765559">
        <w:rPr>
          <w:rFonts w:ascii="Times New Roman" w:hAnsi="Times New Roman"/>
        </w:rPr>
        <w:t>Aspartate aminotransferase (AST)</w:t>
      </w:r>
    </w:p>
    <w:p w:rsidR="00C0356A" w:rsidRPr="00765559" w:rsidRDefault="00C0356A" w:rsidP="00765559">
      <w:pPr>
        <w:pStyle w:val="ListParagraph"/>
        <w:numPr>
          <w:ilvl w:val="0"/>
          <w:numId w:val="6"/>
        </w:numPr>
        <w:spacing w:line="360" w:lineRule="auto"/>
        <w:jc w:val="both"/>
        <w:rPr>
          <w:rFonts w:ascii="Times New Roman" w:hAnsi="Times New Roman"/>
        </w:rPr>
      </w:pPr>
      <w:r w:rsidRPr="00765559">
        <w:rPr>
          <w:rFonts w:ascii="Times New Roman" w:hAnsi="Times New Roman"/>
        </w:rPr>
        <w:t>Alkaline phosphatase (ALP)</w:t>
      </w:r>
    </w:p>
    <w:p w:rsidR="00C0356A" w:rsidRPr="00765559" w:rsidRDefault="00765559" w:rsidP="00765559">
      <w:pPr>
        <w:pStyle w:val="ListParagraph"/>
        <w:numPr>
          <w:ilvl w:val="0"/>
          <w:numId w:val="6"/>
        </w:numPr>
        <w:spacing w:line="360" w:lineRule="auto"/>
        <w:jc w:val="both"/>
        <w:rPr>
          <w:rFonts w:ascii="Times New Roman" w:hAnsi="Times New Roman"/>
        </w:rPr>
      </w:pPr>
      <w:r w:rsidRPr="00765559">
        <w:rPr>
          <w:rFonts w:ascii="Times New Roman" w:hAnsi="Times New Roman"/>
        </w:rPr>
        <w:t>Albumin</w:t>
      </w:r>
    </w:p>
    <w:p w:rsidR="00C0356A" w:rsidRPr="00765559" w:rsidRDefault="00765559" w:rsidP="00765559">
      <w:pPr>
        <w:pStyle w:val="ListParagraph"/>
        <w:numPr>
          <w:ilvl w:val="0"/>
          <w:numId w:val="6"/>
        </w:numPr>
        <w:spacing w:line="360" w:lineRule="auto"/>
        <w:jc w:val="both"/>
        <w:rPr>
          <w:rFonts w:ascii="Times New Roman" w:hAnsi="Times New Roman"/>
        </w:rPr>
      </w:pPr>
      <w:r w:rsidRPr="00765559">
        <w:rPr>
          <w:rFonts w:ascii="Times New Roman" w:hAnsi="Times New Roman"/>
        </w:rPr>
        <w:t>Bilirubin</w:t>
      </w:r>
    </w:p>
    <w:p w:rsidR="003D3229" w:rsidRPr="00765559" w:rsidRDefault="003D3229" w:rsidP="00765559">
      <w:pPr>
        <w:spacing w:line="360" w:lineRule="auto"/>
        <w:jc w:val="both"/>
        <w:rPr>
          <w:rFonts w:ascii="Times New Roman" w:hAnsi="Times New Roman"/>
        </w:rPr>
      </w:pPr>
      <w:r w:rsidRPr="00765559">
        <w:rPr>
          <w:rFonts w:ascii="Times New Roman" w:hAnsi="Times New Roman"/>
        </w:rPr>
        <w:t xml:space="preserve">           </w:t>
      </w:r>
    </w:p>
    <w:p w:rsidR="00C0356A" w:rsidRPr="00765559" w:rsidRDefault="003D3229" w:rsidP="00765559">
      <w:pPr>
        <w:spacing w:line="360" w:lineRule="auto"/>
        <w:jc w:val="both"/>
        <w:rPr>
          <w:rFonts w:ascii="Times New Roman" w:hAnsi="Times New Roman"/>
          <w:b/>
        </w:rPr>
      </w:pPr>
      <w:r w:rsidRPr="00765559">
        <w:rPr>
          <w:rFonts w:ascii="Times New Roman" w:hAnsi="Times New Roman"/>
        </w:rPr>
        <w:t xml:space="preserve">           </w:t>
      </w:r>
      <w:r w:rsidR="00D72002" w:rsidRPr="00765559">
        <w:rPr>
          <w:rFonts w:ascii="Times New Roman" w:hAnsi="Times New Roman"/>
          <w:b/>
        </w:rPr>
        <w:t>Immune system involvement</w:t>
      </w:r>
    </w:p>
    <w:p w:rsidR="00737B1D" w:rsidRPr="00765559" w:rsidRDefault="00D72002" w:rsidP="00765559">
      <w:pPr>
        <w:spacing w:line="360" w:lineRule="auto"/>
        <w:ind w:left="720"/>
        <w:jc w:val="both"/>
        <w:rPr>
          <w:rFonts w:ascii="Times New Roman" w:hAnsi="Times New Roman"/>
        </w:rPr>
      </w:pPr>
      <w:r w:rsidRPr="00765559">
        <w:rPr>
          <w:rFonts w:ascii="Times New Roman" w:hAnsi="Times New Roman"/>
        </w:rPr>
        <w:t xml:space="preserve">The immune response is undeniably one of the key determiners of the susceptibility and severity of the disease. While weakened immune system can increase the risk of severe COVID-19, </w:t>
      </w:r>
      <w:proofErr w:type="spellStart"/>
      <w:r w:rsidRPr="00765559">
        <w:rPr>
          <w:rFonts w:ascii="Times New Roman" w:hAnsi="Times New Roman"/>
        </w:rPr>
        <w:t>hyperinflammatory</w:t>
      </w:r>
      <w:proofErr w:type="spellEnd"/>
      <w:r w:rsidRPr="00765559">
        <w:rPr>
          <w:rFonts w:ascii="Times New Roman" w:hAnsi="Times New Roman"/>
        </w:rPr>
        <w:t xml:space="preserve"> response to the infection can be responsible for the commonly seen complications by causing organ damage.</w:t>
      </w:r>
    </w:p>
    <w:p w:rsidR="00547CF9" w:rsidRPr="00765559" w:rsidRDefault="00737B1D" w:rsidP="00765559">
      <w:pPr>
        <w:pStyle w:val="ListParagraph"/>
        <w:numPr>
          <w:ilvl w:val="0"/>
          <w:numId w:val="9"/>
        </w:numPr>
        <w:spacing w:line="360" w:lineRule="auto"/>
        <w:jc w:val="both"/>
        <w:rPr>
          <w:rFonts w:ascii="Times New Roman" w:hAnsi="Times New Roman"/>
        </w:rPr>
      </w:pPr>
      <w:r w:rsidRPr="00765559">
        <w:rPr>
          <w:rFonts w:ascii="Times New Roman" w:hAnsi="Times New Roman"/>
        </w:rPr>
        <w:t xml:space="preserve">Serum electrophoresis is done to give a quantitative overview </w:t>
      </w:r>
      <w:r w:rsidR="00765559" w:rsidRPr="00765559">
        <w:rPr>
          <w:rFonts w:ascii="Times New Roman" w:hAnsi="Times New Roman"/>
        </w:rPr>
        <w:t>of the</w:t>
      </w:r>
      <w:r w:rsidRPr="00765559">
        <w:rPr>
          <w:rFonts w:ascii="Times New Roman" w:hAnsi="Times New Roman"/>
        </w:rPr>
        <w:t xml:space="preserve"> electrophoretic groups of serum proteins</w:t>
      </w:r>
    </w:p>
    <w:sectPr w:rsidR="00547CF9" w:rsidRPr="00765559" w:rsidSect="00547C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956ED1"/>
    <w:multiLevelType w:val="hybridMultilevel"/>
    <w:tmpl w:val="4AFA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E7C85"/>
    <w:multiLevelType w:val="hybridMultilevel"/>
    <w:tmpl w:val="AA66A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920386"/>
    <w:multiLevelType w:val="hybridMultilevel"/>
    <w:tmpl w:val="C78CE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954D24"/>
    <w:multiLevelType w:val="hybridMultilevel"/>
    <w:tmpl w:val="58F2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38626D"/>
    <w:multiLevelType w:val="hybridMultilevel"/>
    <w:tmpl w:val="80B06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E62FA9"/>
    <w:multiLevelType w:val="hybridMultilevel"/>
    <w:tmpl w:val="5776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26B72"/>
    <w:multiLevelType w:val="multilevel"/>
    <w:tmpl w:val="994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0438B"/>
    <w:multiLevelType w:val="hybridMultilevel"/>
    <w:tmpl w:val="D54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74845"/>
    <w:multiLevelType w:val="hybridMultilevel"/>
    <w:tmpl w:val="E662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94BE8"/>
    <w:multiLevelType w:val="hybridMultilevel"/>
    <w:tmpl w:val="89144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941A7B"/>
    <w:multiLevelType w:val="hybridMultilevel"/>
    <w:tmpl w:val="380E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B24CD8"/>
    <w:multiLevelType w:val="hybridMultilevel"/>
    <w:tmpl w:val="6838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11"/>
  </w:num>
  <w:num w:numId="7">
    <w:abstractNumId w:val="9"/>
  </w:num>
  <w:num w:numId="8">
    <w:abstractNumId w:val="3"/>
  </w:num>
  <w:num w:numId="9">
    <w:abstractNumId w:val="1"/>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7CF9"/>
    <w:rsid w:val="000414A9"/>
    <w:rsid w:val="000B47A1"/>
    <w:rsid w:val="000C51B2"/>
    <w:rsid w:val="000D5CF6"/>
    <w:rsid w:val="00105894"/>
    <w:rsid w:val="001D241F"/>
    <w:rsid w:val="002664A3"/>
    <w:rsid w:val="002A1B13"/>
    <w:rsid w:val="00352BDD"/>
    <w:rsid w:val="003B47C4"/>
    <w:rsid w:val="003D3229"/>
    <w:rsid w:val="00547CF9"/>
    <w:rsid w:val="00576BE8"/>
    <w:rsid w:val="00626510"/>
    <w:rsid w:val="00636746"/>
    <w:rsid w:val="00737B1D"/>
    <w:rsid w:val="00765559"/>
    <w:rsid w:val="008A5679"/>
    <w:rsid w:val="008F745C"/>
    <w:rsid w:val="00955139"/>
    <w:rsid w:val="00993449"/>
    <w:rsid w:val="009A67BC"/>
    <w:rsid w:val="00A81321"/>
    <w:rsid w:val="00B85FEC"/>
    <w:rsid w:val="00BD7D55"/>
    <w:rsid w:val="00C0356A"/>
    <w:rsid w:val="00D72002"/>
    <w:rsid w:val="00EC075C"/>
    <w:rsid w:val="00F533BF"/>
    <w:rsid w:val="00FE09D0"/>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Strong" w:uiPriority="22"/>
    <w:lsdException w:name="Emphasis" w:uiPriority="20"/>
  </w:latentStyles>
  <w:style w:type="paragraph" w:default="1" w:styleId="Normal">
    <w:name w:val="Normal"/>
    <w:qFormat/>
    <w:rsid w:val="00895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14A9"/>
    <w:pPr>
      <w:ind w:left="720"/>
      <w:contextualSpacing/>
    </w:pPr>
  </w:style>
  <w:style w:type="paragraph" w:customStyle="1" w:styleId="rtejustify">
    <w:name w:val="rtejustify"/>
    <w:basedOn w:val="Normal"/>
    <w:rsid w:val="000414A9"/>
    <w:pPr>
      <w:spacing w:beforeLines="1" w:afterLines="1"/>
    </w:pPr>
    <w:rPr>
      <w:rFonts w:ascii="Times" w:hAnsi="Times"/>
      <w:sz w:val="20"/>
      <w:szCs w:val="20"/>
    </w:rPr>
  </w:style>
  <w:style w:type="paragraph" w:customStyle="1" w:styleId="rtecenter">
    <w:name w:val="rtecenter"/>
    <w:basedOn w:val="Normal"/>
    <w:rsid w:val="000414A9"/>
    <w:pPr>
      <w:spacing w:beforeLines="1" w:afterLines="1"/>
    </w:pPr>
    <w:rPr>
      <w:rFonts w:ascii="Times" w:hAnsi="Times"/>
      <w:sz w:val="20"/>
      <w:szCs w:val="20"/>
    </w:rPr>
  </w:style>
  <w:style w:type="character" w:styleId="Hyperlink">
    <w:name w:val="Hyperlink"/>
    <w:basedOn w:val="DefaultParagraphFont"/>
    <w:uiPriority w:val="99"/>
    <w:rsid w:val="009A67BC"/>
    <w:rPr>
      <w:color w:val="0000FF"/>
      <w:u w:val="single"/>
    </w:rPr>
  </w:style>
  <w:style w:type="character" w:styleId="Strong">
    <w:name w:val="Strong"/>
    <w:basedOn w:val="DefaultParagraphFont"/>
    <w:uiPriority w:val="22"/>
    <w:rsid w:val="00636746"/>
    <w:rPr>
      <w:b/>
    </w:rPr>
  </w:style>
  <w:style w:type="character" w:styleId="Emphasis">
    <w:name w:val="Emphasis"/>
    <w:basedOn w:val="DefaultParagraphFont"/>
    <w:uiPriority w:val="20"/>
    <w:rsid w:val="00765559"/>
    <w:rPr>
      <w:i/>
    </w:rPr>
  </w:style>
</w:styles>
</file>

<file path=word/webSettings.xml><?xml version="1.0" encoding="utf-8"?>
<w:webSettings xmlns:r="http://schemas.openxmlformats.org/officeDocument/2006/relationships" xmlns:w="http://schemas.openxmlformats.org/wordprocessingml/2006/main">
  <w:divs>
    <w:div w:id="160589948">
      <w:bodyDiv w:val="1"/>
      <w:marLeft w:val="0"/>
      <w:marRight w:val="0"/>
      <w:marTop w:val="0"/>
      <w:marBottom w:val="0"/>
      <w:divBdr>
        <w:top w:val="none" w:sz="0" w:space="0" w:color="auto"/>
        <w:left w:val="none" w:sz="0" w:space="0" w:color="auto"/>
        <w:bottom w:val="none" w:sz="0" w:space="0" w:color="auto"/>
        <w:right w:val="none" w:sz="0" w:space="0" w:color="auto"/>
      </w:divBdr>
    </w:div>
    <w:div w:id="333995683">
      <w:bodyDiv w:val="1"/>
      <w:marLeft w:val="0"/>
      <w:marRight w:val="0"/>
      <w:marTop w:val="0"/>
      <w:marBottom w:val="0"/>
      <w:divBdr>
        <w:top w:val="none" w:sz="0" w:space="0" w:color="auto"/>
        <w:left w:val="none" w:sz="0" w:space="0" w:color="auto"/>
        <w:bottom w:val="none" w:sz="0" w:space="0" w:color="auto"/>
        <w:right w:val="none" w:sz="0" w:space="0" w:color="auto"/>
      </w:divBdr>
    </w:div>
    <w:div w:id="475219120">
      <w:bodyDiv w:val="1"/>
      <w:marLeft w:val="0"/>
      <w:marRight w:val="0"/>
      <w:marTop w:val="0"/>
      <w:marBottom w:val="0"/>
      <w:divBdr>
        <w:top w:val="none" w:sz="0" w:space="0" w:color="auto"/>
        <w:left w:val="none" w:sz="0" w:space="0" w:color="auto"/>
        <w:bottom w:val="none" w:sz="0" w:space="0" w:color="auto"/>
        <w:right w:val="none" w:sz="0" w:space="0" w:color="auto"/>
      </w:divBdr>
    </w:div>
    <w:div w:id="1287393484">
      <w:bodyDiv w:val="1"/>
      <w:marLeft w:val="0"/>
      <w:marRight w:val="0"/>
      <w:marTop w:val="0"/>
      <w:marBottom w:val="0"/>
      <w:divBdr>
        <w:top w:val="none" w:sz="0" w:space="0" w:color="auto"/>
        <w:left w:val="none" w:sz="0" w:space="0" w:color="auto"/>
        <w:bottom w:val="none" w:sz="0" w:space="0" w:color="auto"/>
        <w:right w:val="none" w:sz="0" w:space="0" w:color="auto"/>
      </w:divBdr>
    </w:div>
    <w:div w:id="1701199680">
      <w:bodyDiv w:val="1"/>
      <w:marLeft w:val="0"/>
      <w:marRight w:val="0"/>
      <w:marTop w:val="0"/>
      <w:marBottom w:val="0"/>
      <w:divBdr>
        <w:top w:val="none" w:sz="0" w:space="0" w:color="auto"/>
        <w:left w:val="none" w:sz="0" w:space="0" w:color="auto"/>
        <w:bottom w:val="none" w:sz="0" w:space="0" w:color="auto"/>
        <w:right w:val="none" w:sz="0" w:space="0" w:color="auto"/>
      </w:divBdr>
    </w:div>
    <w:div w:id="1952974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1352</Words>
  <Characters>7708</Characters>
  <Application>Microsoft Word 12.0.0</Application>
  <DocSecurity>0</DocSecurity>
  <Lines>64</Lines>
  <Paragraphs>15</Paragraphs>
  <ScaleCrop>false</ScaleCrop>
  <Company>Pskrob</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AUSTIN B. EZENWA-ITIBA</dc:creator>
  <cp:keywords/>
  <cp:lastModifiedBy>DR AUSTIN B. EZENWA-ITIBA</cp:lastModifiedBy>
  <cp:revision>4</cp:revision>
  <dcterms:created xsi:type="dcterms:W3CDTF">2020-05-15T17:39:00Z</dcterms:created>
  <dcterms:modified xsi:type="dcterms:W3CDTF">2020-05-16T22:45:00Z</dcterms:modified>
</cp:coreProperties>
</file>