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Abolarin </w:t>
      </w:r>
      <w:r>
        <w:t xml:space="preserve">Samuel Abiodun </w:t>
      </w:r>
    </w:p>
    <w:p>
      <w:pPr>
        <w:pStyle w:val="style0"/>
        <w:rPr/>
      </w:pPr>
      <w:r>
        <w:t>19/MHS11/0</w:t>
      </w:r>
      <w:r>
        <w:t>0</w:t>
      </w:r>
      <w:r>
        <w:t>3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</Words>
  <Characters>212</Characters>
  <Application>WPS Office</Application>
  <DocSecurity>0</DocSecurity>
  <Paragraphs>20</Paragraphs>
  <ScaleCrop>false</ScaleCrop>
  <LinksUpToDate>false</LinksUpToDate>
  <CharactersWithSpaces>249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2020-05-17T15:28:55Z</dcterms:created>
  <dc:creator>2348107186689</dc:creator>
  <lastModifiedBy>SM-G950F</lastModifiedBy>
  <dcterms:modified xsi:type="dcterms:W3CDTF">2020-05-17T15:28:55Z</dcterms:modified>
  <revision>2</revision>
</coreProperties>
</file>