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08D1" w:rsidRPr="00796C17" w:rsidRDefault="00887EE0" w:rsidP="000408D1">
      <w:pPr>
        <w:rPr>
          <w:i/>
          <w:iCs/>
          <w:sz w:val="24"/>
          <w:szCs w:val="24"/>
        </w:rPr>
      </w:pPr>
      <w:r w:rsidRPr="00796C17">
        <w:rPr>
          <w:i/>
          <w:iCs/>
          <w:sz w:val="24"/>
          <w:szCs w:val="24"/>
        </w:rPr>
        <w:t>RENAL HANDLING OF GLUCOSE</w:t>
      </w:r>
    </w:p>
    <w:p w:rsidR="000408D1" w:rsidRPr="00796C17" w:rsidRDefault="000408D1" w:rsidP="000408D1">
      <w:pPr>
        <w:rPr>
          <w:i/>
          <w:iCs/>
          <w:sz w:val="24"/>
          <w:szCs w:val="24"/>
        </w:rPr>
      </w:pPr>
      <w:r w:rsidRPr="00796C17">
        <w:rPr>
          <w:i/>
          <w:iCs/>
          <w:sz w:val="24"/>
          <w:szCs w:val="24"/>
        </w:rPr>
        <w:t>The kidney contributes to glucose homeostasis through processes of gluconeogenesis, glucose filtration, glucose reabsorption, and glucose consumption. Each of these processes can be altered in patients with type-2 diabetes (T2DM), providing potential targets for novel therapies. Recent studies have indicated that the kidney is responsible for up to 20% of all glucose production via gluconeogenesis. In patients with T2DM, overall glucose production increases by as much as 300%, with equal contributions from hepatic and renal sources. This increased production contributes not only to increased fasting glucose in T2DM patients but also to raised postprandial glucose because, in contrast to the liver, glucose ingestion increases renal gluconeogenesis. Under normal circumstances, up to 180 g/day of glucose is filtered by the renal glomerulus and virtually all of it is subsequently reabsorbed in the proximal convoluted tubule. This reabsorption is effected by two sodium-dependent glucose cotransporter (SGLT) proteins. SGLT2, situated in the S1 segment, is a low-affinity high-capacity transporter reabsorbing up to 90% of filtered glucose. SGLT1, situated in the S3 segment, is a high-affinity low-capacity transporter reabsorbing the remaining 10%. In patients with T2DM, renal</w:t>
      </w:r>
      <w:r w:rsidR="00E53E7C" w:rsidRPr="00796C17">
        <w:rPr>
          <w:i/>
          <w:iCs/>
          <w:sz w:val="24"/>
          <w:szCs w:val="24"/>
        </w:rPr>
        <w:t xml:space="preserve"> </w:t>
      </w:r>
      <w:r w:rsidRPr="00796C17">
        <w:rPr>
          <w:i/>
          <w:iCs/>
          <w:sz w:val="24"/>
          <w:szCs w:val="24"/>
        </w:rPr>
        <w:t xml:space="preserve"> </w:t>
      </w:r>
      <w:proofErr w:type="spellStart"/>
      <w:r w:rsidR="00E53E7C" w:rsidRPr="00796C17">
        <w:rPr>
          <w:i/>
          <w:iCs/>
          <w:sz w:val="24"/>
          <w:szCs w:val="24"/>
        </w:rPr>
        <w:t>r</w:t>
      </w:r>
      <w:r w:rsidRPr="00796C17">
        <w:rPr>
          <w:i/>
          <w:iCs/>
          <w:sz w:val="24"/>
          <w:szCs w:val="24"/>
        </w:rPr>
        <w:t>eabsorptive</w:t>
      </w:r>
      <w:proofErr w:type="spellEnd"/>
      <w:r w:rsidR="00E53E7C" w:rsidRPr="00796C17">
        <w:rPr>
          <w:i/>
          <w:iCs/>
          <w:sz w:val="24"/>
          <w:szCs w:val="24"/>
        </w:rPr>
        <w:t xml:space="preserve"> </w:t>
      </w:r>
      <w:r w:rsidRPr="00796C17">
        <w:rPr>
          <w:i/>
          <w:iCs/>
          <w:sz w:val="24"/>
          <w:szCs w:val="24"/>
        </w:rPr>
        <w:t xml:space="preserve"> capacity </w:t>
      </w:r>
      <w:proofErr w:type="spellStart"/>
      <w:r w:rsidRPr="00796C17">
        <w:rPr>
          <w:i/>
          <w:iCs/>
          <w:sz w:val="24"/>
          <w:szCs w:val="24"/>
        </w:rPr>
        <w:t>maladaptively</w:t>
      </w:r>
      <w:proofErr w:type="spellEnd"/>
      <w:r w:rsidRPr="00796C17">
        <w:rPr>
          <w:i/>
          <w:iCs/>
          <w:sz w:val="24"/>
          <w:szCs w:val="24"/>
        </w:rPr>
        <w:t xml:space="preserve"> increases from a normal level of 19.5 to 23.3 </w:t>
      </w:r>
      <w:proofErr w:type="spellStart"/>
      <w:r w:rsidRPr="00796C17">
        <w:rPr>
          <w:i/>
          <w:iCs/>
          <w:sz w:val="24"/>
          <w:szCs w:val="24"/>
        </w:rPr>
        <w:t>mmol</w:t>
      </w:r>
      <w:proofErr w:type="spellEnd"/>
      <w:r w:rsidRPr="00796C17">
        <w:rPr>
          <w:i/>
          <w:iCs/>
          <w:sz w:val="24"/>
          <w:szCs w:val="24"/>
        </w:rPr>
        <w:t xml:space="preserve">/l/min. Once glucose has been reabsorbed into the tubular epithelial cells, it diffuses into the </w:t>
      </w:r>
      <w:proofErr w:type="spellStart"/>
      <w:r w:rsidRPr="00796C17">
        <w:rPr>
          <w:i/>
          <w:iCs/>
          <w:sz w:val="24"/>
          <w:szCs w:val="24"/>
        </w:rPr>
        <w:t>interstitium</w:t>
      </w:r>
      <w:proofErr w:type="spellEnd"/>
      <w:r w:rsidRPr="00796C17">
        <w:rPr>
          <w:i/>
          <w:iCs/>
          <w:sz w:val="24"/>
          <w:szCs w:val="24"/>
        </w:rPr>
        <w:t xml:space="preserve"> across specific facilitative glucose transporters (GLUTs). GLUT1 and GLUT2 are associated with SGLT1 and SGLT2, respectively.</w:t>
      </w:r>
    </w:p>
    <w:p w:rsidR="00887EE0" w:rsidRPr="00796C17" w:rsidRDefault="00887EE0" w:rsidP="000408D1">
      <w:pPr>
        <w:rPr>
          <w:i/>
          <w:iCs/>
          <w:sz w:val="24"/>
          <w:szCs w:val="24"/>
        </w:rPr>
      </w:pPr>
    </w:p>
    <w:p w:rsidR="00887EE0" w:rsidRPr="00796C17" w:rsidRDefault="00887EE0" w:rsidP="000408D1">
      <w:pPr>
        <w:rPr>
          <w:i/>
          <w:iCs/>
          <w:sz w:val="24"/>
          <w:szCs w:val="24"/>
        </w:rPr>
      </w:pPr>
      <w:r w:rsidRPr="00796C17">
        <w:rPr>
          <w:i/>
          <w:iCs/>
          <w:sz w:val="24"/>
          <w:szCs w:val="24"/>
        </w:rPr>
        <w:t>RENAL HANDLING OF ELECTROLYTES</w:t>
      </w:r>
    </w:p>
    <w:p w:rsidR="00BD4200" w:rsidRPr="00796C17" w:rsidRDefault="0020501E" w:rsidP="000408D1">
      <w:pPr>
        <w:rPr>
          <w:i/>
          <w:iCs/>
          <w:sz w:val="24"/>
          <w:szCs w:val="24"/>
        </w:rPr>
      </w:pPr>
      <w:r w:rsidRPr="00796C17">
        <w:rPr>
          <w:i/>
          <w:iCs/>
          <w:sz w:val="24"/>
          <w:szCs w:val="24"/>
        </w:rPr>
        <w:t xml:space="preserve">Renal handling of electrolytes was estimated from fractional excretion of sodium and potassium. After the infusion the animals were killed and (Na + K)-ATPase and Mg2+-ATPase activities were measured in the cortex and outer medulla of the remnant kidney. Two days after nephrectomy both groups showed a gradual increase of renal (Na + K)-ATPase activity reaching 60 percent at day 14. Mg2+-ATPase activity did not change with respect to basal values. Compared to basal values the fractional excretion of sodium after nephrectomy, dropped in both groups but more significantly in the ethanol-fed rats than in the control group. Fractional excretion of potassium did not change in the control group after nephrectomy while the ethanol-fed group displayed a </w:t>
      </w:r>
      <w:proofErr w:type="spellStart"/>
      <w:r w:rsidRPr="00796C17">
        <w:rPr>
          <w:i/>
          <w:iCs/>
          <w:sz w:val="24"/>
          <w:szCs w:val="24"/>
        </w:rPr>
        <w:t>significative</w:t>
      </w:r>
      <w:proofErr w:type="spellEnd"/>
      <w:r w:rsidRPr="00796C17">
        <w:rPr>
          <w:i/>
          <w:iCs/>
          <w:sz w:val="24"/>
          <w:szCs w:val="24"/>
        </w:rPr>
        <w:t xml:space="preserve"> decrease at days 7 and 14</w:t>
      </w:r>
    </w:p>
    <w:p w:rsidR="00BD4200" w:rsidRPr="00796C17" w:rsidRDefault="00BD4200" w:rsidP="000408D1">
      <w:pPr>
        <w:rPr>
          <w:i/>
          <w:iCs/>
          <w:sz w:val="24"/>
          <w:szCs w:val="24"/>
        </w:rPr>
      </w:pPr>
    </w:p>
    <w:p w:rsidR="00ED3FB4" w:rsidRPr="00796C17" w:rsidRDefault="00ED3FB4" w:rsidP="000408D1">
      <w:pPr>
        <w:rPr>
          <w:i/>
          <w:iCs/>
          <w:sz w:val="24"/>
          <w:szCs w:val="24"/>
        </w:rPr>
      </w:pPr>
    </w:p>
    <w:p w:rsidR="00BD4200" w:rsidRDefault="00ED3FB4" w:rsidP="00BD4200">
      <w:pPr>
        <w:rPr>
          <w:i/>
          <w:iCs/>
          <w:sz w:val="24"/>
          <w:szCs w:val="24"/>
        </w:rPr>
      </w:pPr>
      <w:r w:rsidRPr="00796C17">
        <w:rPr>
          <w:i/>
          <w:iCs/>
          <w:sz w:val="24"/>
          <w:szCs w:val="24"/>
        </w:rPr>
        <w:t xml:space="preserve">2  </w:t>
      </w:r>
      <w:r w:rsidR="00A678CD" w:rsidRPr="00796C17">
        <w:rPr>
          <w:i/>
          <w:iCs/>
          <w:sz w:val="24"/>
          <w:szCs w:val="24"/>
        </w:rPr>
        <w:t>PHYSIOLOGY OF MICTURITION</w:t>
      </w:r>
    </w:p>
    <w:p w:rsidR="00B60012" w:rsidRPr="00B60012" w:rsidRDefault="00750EBC" w:rsidP="00B60012">
      <w:pPr>
        <w:rPr>
          <w:i/>
          <w:iCs/>
          <w:sz w:val="24"/>
          <w:szCs w:val="24"/>
        </w:rPr>
      </w:pPr>
      <w:r w:rsidRPr="00750EBC">
        <w:rPr>
          <w:i/>
          <w:iCs/>
          <w:sz w:val="24"/>
          <w:szCs w:val="24"/>
        </w:rPr>
        <w:t xml:space="preserve">Micturition or urination is the process of emptying urine from the storage organ, namely, the urinary bladder. The detrusor is the smooth or involuntary muscle of the bladder wall. The urethral muscles consist of the external and internal sphincter. The internal sphincter and </w:t>
      </w:r>
      <w:r w:rsidRPr="00750EBC">
        <w:rPr>
          <w:i/>
          <w:iCs/>
          <w:sz w:val="24"/>
          <w:szCs w:val="24"/>
        </w:rPr>
        <w:lastRenderedPageBreak/>
        <w:t>detrusor muscle are both under autonomic control. The external sphincter, however, is a voluntary muscle under the control of voluntary nerves.</w:t>
      </w:r>
      <w:r w:rsidR="00B60012" w:rsidRPr="00B60012">
        <w:rPr>
          <w:i/>
          <w:iCs/>
          <w:sz w:val="24"/>
          <w:szCs w:val="24"/>
        </w:rPr>
        <w:t xml:space="preserve"> </w:t>
      </w:r>
    </w:p>
    <w:p w:rsidR="00B60012" w:rsidRPr="00B60012" w:rsidRDefault="00B60012" w:rsidP="00B60012">
      <w:pPr>
        <w:rPr>
          <w:i/>
          <w:iCs/>
          <w:sz w:val="24"/>
          <w:szCs w:val="24"/>
        </w:rPr>
      </w:pPr>
    </w:p>
    <w:p w:rsidR="003F542A" w:rsidRDefault="00B60012" w:rsidP="00BD4200">
      <w:pPr>
        <w:rPr>
          <w:i/>
          <w:iCs/>
          <w:sz w:val="24"/>
          <w:szCs w:val="24"/>
        </w:rPr>
      </w:pPr>
      <w:r w:rsidRPr="00B60012">
        <w:rPr>
          <w:i/>
          <w:iCs/>
          <w:sz w:val="24"/>
          <w:szCs w:val="24"/>
        </w:rPr>
        <w:t xml:space="preserve">When the volume of urine in the bladder reaches about 250ml, stretch receptors in the bladder walls are stimulated and excite sensory parasympathetic </w:t>
      </w:r>
      <w:proofErr w:type="spellStart"/>
      <w:r w:rsidRPr="00B60012">
        <w:rPr>
          <w:i/>
          <w:iCs/>
          <w:sz w:val="24"/>
          <w:szCs w:val="24"/>
        </w:rPr>
        <w:t>fibres</w:t>
      </w:r>
      <w:proofErr w:type="spellEnd"/>
      <w:r w:rsidRPr="00B60012">
        <w:rPr>
          <w:i/>
          <w:iCs/>
          <w:sz w:val="24"/>
          <w:szCs w:val="24"/>
        </w:rPr>
        <w:t xml:space="preserve"> which relay information to the sacral area of the spine. This information is integrated in the spine and relayed to two different sets of </w:t>
      </w:r>
      <w:proofErr w:type="spellStart"/>
      <w:r w:rsidRPr="00B60012">
        <w:rPr>
          <w:i/>
          <w:iCs/>
          <w:sz w:val="24"/>
          <w:szCs w:val="24"/>
        </w:rPr>
        <w:t>neurones</w:t>
      </w:r>
      <w:proofErr w:type="spellEnd"/>
      <w:r w:rsidRPr="00B60012">
        <w:rPr>
          <w:i/>
          <w:iCs/>
          <w:sz w:val="24"/>
          <w:szCs w:val="24"/>
        </w:rPr>
        <w:t xml:space="preserve">. Parasympathetic motor </w:t>
      </w:r>
      <w:proofErr w:type="spellStart"/>
      <w:r w:rsidRPr="00B60012">
        <w:rPr>
          <w:i/>
          <w:iCs/>
          <w:sz w:val="24"/>
          <w:szCs w:val="24"/>
        </w:rPr>
        <w:t>neurones</w:t>
      </w:r>
      <w:proofErr w:type="spellEnd"/>
      <w:r w:rsidRPr="00B60012">
        <w:rPr>
          <w:i/>
          <w:iCs/>
          <w:sz w:val="24"/>
          <w:szCs w:val="24"/>
        </w:rPr>
        <w:t xml:space="preserve"> are excited and act to contract the detrusor muscles in the bladder so that bladder pressure increases and the internal sphincter opens. At the same time, somatic motor </w:t>
      </w:r>
      <w:proofErr w:type="spellStart"/>
      <w:r w:rsidRPr="00B60012">
        <w:rPr>
          <w:i/>
          <w:iCs/>
          <w:sz w:val="24"/>
          <w:szCs w:val="24"/>
        </w:rPr>
        <w:t>neurones</w:t>
      </w:r>
      <w:proofErr w:type="spellEnd"/>
      <w:r w:rsidRPr="00B60012">
        <w:rPr>
          <w:i/>
          <w:iCs/>
          <w:sz w:val="24"/>
          <w:szCs w:val="24"/>
        </w:rPr>
        <w:t xml:space="preserve"> supplying the external sphincter via the </w:t>
      </w:r>
      <w:proofErr w:type="spellStart"/>
      <w:r w:rsidRPr="00B60012">
        <w:rPr>
          <w:i/>
          <w:iCs/>
          <w:sz w:val="24"/>
          <w:szCs w:val="24"/>
        </w:rPr>
        <w:t>pudendal</w:t>
      </w:r>
      <w:proofErr w:type="spellEnd"/>
      <w:r w:rsidRPr="00B60012">
        <w:rPr>
          <w:i/>
          <w:iCs/>
          <w:sz w:val="24"/>
          <w:szCs w:val="24"/>
        </w:rPr>
        <w:t xml:space="preserve"> nerve are inhibited, allowing the external sphincter to open and urine to flow out, assisted by gravity.</w:t>
      </w:r>
    </w:p>
    <w:p w:rsidR="003F542A" w:rsidRPr="003F542A" w:rsidRDefault="003F542A" w:rsidP="003F542A">
      <w:pPr>
        <w:rPr>
          <w:i/>
          <w:iCs/>
          <w:sz w:val="24"/>
          <w:szCs w:val="24"/>
        </w:rPr>
      </w:pPr>
      <w:r w:rsidRPr="003F542A">
        <w:rPr>
          <w:i/>
          <w:iCs/>
          <w:sz w:val="24"/>
          <w:szCs w:val="24"/>
        </w:rPr>
        <w:t>Control of micturition</w:t>
      </w:r>
    </w:p>
    <w:p w:rsidR="003F542A" w:rsidRPr="003F542A" w:rsidRDefault="003F542A" w:rsidP="003F542A">
      <w:pPr>
        <w:rPr>
          <w:i/>
          <w:iCs/>
          <w:sz w:val="24"/>
          <w:szCs w:val="24"/>
        </w:rPr>
      </w:pPr>
      <w:r w:rsidRPr="003F542A">
        <w:rPr>
          <w:i/>
          <w:iCs/>
          <w:sz w:val="24"/>
          <w:szCs w:val="24"/>
        </w:rPr>
        <w:t xml:space="preserve">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w:t>
      </w:r>
      <w:proofErr w:type="spellStart"/>
      <w:r w:rsidRPr="003F542A">
        <w:rPr>
          <w:i/>
          <w:iCs/>
          <w:sz w:val="24"/>
          <w:szCs w:val="24"/>
        </w:rPr>
        <w:t>fibres</w:t>
      </w:r>
      <w:proofErr w:type="spellEnd"/>
      <w:r w:rsidRPr="003F542A">
        <w:rPr>
          <w:i/>
          <w:iCs/>
          <w:sz w:val="24"/>
          <w:szCs w:val="24"/>
        </w:rPr>
        <w:t xml:space="preserve"> in the bladder wall. These </w:t>
      </w:r>
      <w:proofErr w:type="spellStart"/>
      <w:r w:rsidRPr="003F542A">
        <w:rPr>
          <w:i/>
          <w:iCs/>
          <w:sz w:val="24"/>
          <w:szCs w:val="24"/>
        </w:rPr>
        <w:t>fibres</w:t>
      </w:r>
      <w:proofErr w:type="spellEnd"/>
      <w:r w:rsidRPr="003F542A">
        <w:rPr>
          <w:i/>
          <w:iCs/>
          <w:sz w:val="24"/>
          <w:szCs w:val="24"/>
        </w:rPr>
        <w:t xml:space="preserve"> convey information on the degree of bladder fullness via the spine to the higher </w:t>
      </w:r>
      <w:proofErr w:type="spellStart"/>
      <w:r w:rsidRPr="003F542A">
        <w:rPr>
          <w:i/>
          <w:iCs/>
          <w:sz w:val="24"/>
          <w:szCs w:val="24"/>
        </w:rPr>
        <w:t>centres</w:t>
      </w:r>
      <w:proofErr w:type="spellEnd"/>
      <w:r w:rsidRPr="003F542A">
        <w:rPr>
          <w:i/>
          <w:iCs/>
          <w:sz w:val="24"/>
          <w:szCs w:val="24"/>
        </w:rPr>
        <w:t xml:space="preserve"> of the brain, the thalamus and cerebral cortex. This causes us to become aware that we need to pass urine and of the urgency of the situation.</w:t>
      </w:r>
    </w:p>
    <w:p w:rsidR="003F542A" w:rsidRPr="003F542A" w:rsidRDefault="003F542A" w:rsidP="003F542A">
      <w:pPr>
        <w:rPr>
          <w:i/>
          <w:iCs/>
          <w:sz w:val="24"/>
          <w:szCs w:val="24"/>
        </w:rPr>
      </w:pPr>
    </w:p>
    <w:p w:rsidR="003F542A" w:rsidRPr="003F542A" w:rsidRDefault="003F542A" w:rsidP="003F542A">
      <w:pPr>
        <w:rPr>
          <w:i/>
          <w:iCs/>
          <w:sz w:val="24"/>
          <w:szCs w:val="24"/>
        </w:rPr>
      </w:pPr>
      <w:r w:rsidRPr="003F542A">
        <w:rPr>
          <w:i/>
          <w:iCs/>
          <w:sz w:val="24"/>
          <w:szCs w:val="24"/>
        </w:rPr>
        <w:t>These links between the spine and cerebral cortex are not established until about two years of age and it is suggested that toilet-training is therefore not physiologically possible until that time</w:t>
      </w:r>
      <w:r w:rsidR="000624F1">
        <w:rPr>
          <w:i/>
          <w:iCs/>
          <w:sz w:val="24"/>
          <w:szCs w:val="24"/>
        </w:rPr>
        <w:t>.</w:t>
      </w:r>
    </w:p>
    <w:p w:rsidR="003F542A" w:rsidRPr="003F542A" w:rsidRDefault="003F542A" w:rsidP="003F542A">
      <w:pPr>
        <w:rPr>
          <w:i/>
          <w:iCs/>
          <w:sz w:val="24"/>
          <w:szCs w:val="24"/>
        </w:rPr>
      </w:pPr>
    </w:p>
    <w:p w:rsidR="003F542A" w:rsidRPr="003F542A" w:rsidRDefault="003F542A" w:rsidP="003F542A">
      <w:pPr>
        <w:rPr>
          <w:i/>
          <w:iCs/>
          <w:sz w:val="24"/>
          <w:szCs w:val="24"/>
        </w:rPr>
      </w:pPr>
      <w:r w:rsidRPr="003F542A">
        <w:rPr>
          <w:i/>
          <w:iCs/>
          <w:sz w:val="24"/>
          <w:szCs w:val="24"/>
        </w:rPr>
        <w:t xml:space="preserve">The brain is able to override the micturition reflex by inhibiting the parasympathetic motor nerve </w:t>
      </w:r>
      <w:proofErr w:type="spellStart"/>
      <w:r w:rsidRPr="003F542A">
        <w:rPr>
          <w:i/>
          <w:iCs/>
          <w:sz w:val="24"/>
          <w:szCs w:val="24"/>
        </w:rPr>
        <w:t>fibres</w:t>
      </w:r>
      <w:proofErr w:type="spellEnd"/>
      <w:r w:rsidRPr="003F542A">
        <w:rPr>
          <w:i/>
          <w:iCs/>
          <w:sz w:val="24"/>
          <w:szCs w:val="24"/>
        </w:rPr>
        <w:t xml:space="preserve"> to the bladder and reinforcing contraction of the external sphincter (Martini, 2002). The internal sphincter will not open until the external sphincter does.</w:t>
      </w:r>
    </w:p>
    <w:p w:rsidR="003F542A" w:rsidRPr="003F542A" w:rsidRDefault="003F542A" w:rsidP="003F542A">
      <w:pPr>
        <w:rPr>
          <w:i/>
          <w:iCs/>
          <w:sz w:val="24"/>
          <w:szCs w:val="24"/>
        </w:rPr>
      </w:pPr>
    </w:p>
    <w:p w:rsidR="003F542A" w:rsidRPr="003F542A" w:rsidRDefault="003F542A" w:rsidP="003F542A">
      <w:pPr>
        <w:rPr>
          <w:i/>
          <w:iCs/>
          <w:sz w:val="24"/>
          <w:szCs w:val="24"/>
        </w:rPr>
      </w:pPr>
      <w:r w:rsidRPr="003F542A">
        <w:rPr>
          <w:i/>
          <w:iCs/>
          <w:sz w:val="24"/>
          <w:szCs w:val="24"/>
        </w:rPr>
        <w:t xml:space="preserve">The increase in bladder volume increases stretch receptor and nerve activity, making the sensation of pressure more acute. When it is convenient, the brain </w:t>
      </w:r>
      <w:proofErr w:type="spellStart"/>
      <w:r w:rsidRPr="003F542A">
        <w:rPr>
          <w:i/>
          <w:iCs/>
          <w:sz w:val="24"/>
          <w:szCs w:val="24"/>
        </w:rPr>
        <w:t>centres</w:t>
      </w:r>
      <w:proofErr w:type="spellEnd"/>
      <w:r w:rsidRPr="003F542A">
        <w:rPr>
          <w:i/>
          <w:iCs/>
          <w:sz w:val="24"/>
          <w:szCs w:val="24"/>
        </w:rPr>
        <w:t xml:space="preserve"> remove the inhibition and permit micturition under our conscious control. When the bladder contains about 500ml, pressure may force open the internal sphincter; this in turn forces open the external sphincter and urination occurs whether it is convenient or not.</w:t>
      </w:r>
    </w:p>
    <w:p w:rsidR="003F542A" w:rsidRPr="003F542A" w:rsidRDefault="003F542A" w:rsidP="003F542A">
      <w:pPr>
        <w:rPr>
          <w:i/>
          <w:iCs/>
          <w:sz w:val="24"/>
          <w:szCs w:val="24"/>
        </w:rPr>
      </w:pPr>
    </w:p>
    <w:p w:rsidR="003F542A" w:rsidRPr="003F542A" w:rsidRDefault="003F542A" w:rsidP="003F542A">
      <w:pPr>
        <w:rPr>
          <w:i/>
          <w:iCs/>
          <w:sz w:val="24"/>
          <w:szCs w:val="24"/>
        </w:rPr>
      </w:pPr>
      <w:r w:rsidRPr="003F542A">
        <w:rPr>
          <w:i/>
          <w:iCs/>
          <w:sz w:val="24"/>
          <w:szCs w:val="24"/>
        </w:rPr>
        <w:t xml:space="preserve">We can increase the rate of urine flow by contraction of the abdominal muscles and by the performance of Valsalva’s </w:t>
      </w:r>
      <w:proofErr w:type="spellStart"/>
      <w:r w:rsidRPr="003F542A">
        <w:rPr>
          <w:i/>
          <w:iCs/>
          <w:sz w:val="24"/>
          <w:szCs w:val="24"/>
        </w:rPr>
        <w:t>manoeuvre</w:t>
      </w:r>
      <w:proofErr w:type="spellEnd"/>
      <w:r w:rsidRPr="003F542A">
        <w:rPr>
          <w:i/>
          <w:iCs/>
          <w:sz w:val="24"/>
          <w:szCs w:val="24"/>
        </w:rPr>
        <w:t xml:space="preserve"> (forced expiration against a closed glottis) (McLaren, </w:t>
      </w:r>
      <w:r w:rsidRPr="003F542A">
        <w:rPr>
          <w:i/>
          <w:iCs/>
          <w:sz w:val="24"/>
          <w:szCs w:val="24"/>
        </w:rPr>
        <w:lastRenderedPageBreak/>
        <w:t>1996). Contraction of the strong pelvic floor muscles can stop urine in mid-flow. The sound of running water also encourages micturition (</w:t>
      </w:r>
      <w:proofErr w:type="spellStart"/>
      <w:r w:rsidRPr="003F542A">
        <w:rPr>
          <w:i/>
          <w:iCs/>
          <w:sz w:val="24"/>
          <w:szCs w:val="24"/>
        </w:rPr>
        <w:t>Silverthorn</w:t>
      </w:r>
      <w:proofErr w:type="spellEnd"/>
      <w:r w:rsidRPr="003F542A">
        <w:rPr>
          <w:i/>
          <w:iCs/>
          <w:sz w:val="24"/>
          <w:szCs w:val="24"/>
        </w:rPr>
        <w:t>, 2003) but some people cannot urinate in the presence of others, no matter how great their need.</w:t>
      </w:r>
    </w:p>
    <w:p w:rsidR="003F542A" w:rsidRPr="00796C17" w:rsidRDefault="003F542A" w:rsidP="00BD4200">
      <w:pPr>
        <w:rPr>
          <w:i/>
          <w:iCs/>
          <w:sz w:val="24"/>
          <w:szCs w:val="24"/>
        </w:rPr>
      </w:pPr>
      <w:r w:rsidRPr="003F542A">
        <w:rPr>
          <w:i/>
          <w:iCs/>
          <w:sz w:val="24"/>
          <w:szCs w:val="24"/>
        </w:rPr>
        <w:t>After micturition, less than 10ml of urine remains in the bladder (Martini, 2002) and the cycle begins again.</w:t>
      </w:r>
    </w:p>
    <w:sectPr w:rsidR="003F542A" w:rsidRPr="0079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D1"/>
    <w:rsid w:val="000408D1"/>
    <w:rsid w:val="000624F1"/>
    <w:rsid w:val="0020501E"/>
    <w:rsid w:val="003B1BA1"/>
    <w:rsid w:val="003F542A"/>
    <w:rsid w:val="0048704D"/>
    <w:rsid w:val="006E1426"/>
    <w:rsid w:val="00750EBC"/>
    <w:rsid w:val="00796C17"/>
    <w:rsid w:val="00887EE0"/>
    <w:rsid w:val="00A678CD"/>
    <w:rsid w:val="00B60012"/>
    <w:rsid w:val="00BD4200"/>
    <w:rsid w:val="00BE756A"/>
    <w:rsid w:val="00D22DBF"/>
    <w:rsid w:val="00E53E7C"/>
    <w:rsid w:val="00ED3FB4"/>
    <w:rsid w:val="00F3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872A1"/>
  <w15:chartTrackingRefBased/>
  <w15:docId w15:val="{138C2ED9-1E87-9849-8413-84882B05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2020-05-17T10:18:00Z</dcterms:created>
  <dcterms:modified xsi:type="dcterms:W3CDTF">2020-05-17T10:18:00Z</dcterms:modified>
</cp:coreProperties>
</file>