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61" w:rsidRDefault="00444561" w:rsidP="005C0515">
      <w:pPr>
        <w:spacing w:line="360" w:lineRule="auto"/>
        <w:rPr>
          <w:rFonts w:ascii="Times New Roman" w:hAnsi="Times New Roman" w:cs="Times New Roman"/>
          <w:b/>
          <w:sz w:val="24"/>
          <w:szCs w:val="24"/>
        </w:rPr>
      </w:pPr>
      <w:r>
        <w:rPr>
          <w:rFonts w:ascii="Times New Roman" w:hAnsi="Times New Roman" w:cs="Times New Roman"/>
          <w:b/>
          <w:sz w:val="24"/>
          <w:szCs w:val="24"/>
        </w:rPr>
        <w:t>COURSE CODE: LPB 304</w:t>
      </w:r>
    </w:p>
    <w:p w:rsidR="00444561" w:rsidRDefault="00444561" w:rsidP="005C0515">
      <w:pPr>
        <w:spacing w:line="360" w:lineRule="auto"/>
        <w:rPr>
          <w:rFonts w:ascii="Times New Roman" w:hAnsi="Times New Roman" w:cs="Times New Roman"/>
          <w:b/>
          <w:sz w:val="24"/>
          <w:szCs w:val="24"/>
        </w:rPr>
      </w:pPr>
      <w:r>
        <w:rPr>
          <w:rFonts w:ascii="Times New Roman" w:hAnsi="Times New Roman" w:cs="Times New Roman"/>
          <w:b/>
          <w:sz w:val="24"/>
          <w:szCs w:val="24"/>
        </w:rPr>
        <w:t>COURSE TITLE: COMMERCIAL LAW II</w:t>
      </w:r>
    </w:p>
    <w:p w:rsidR="00882F10" w:rsidRPr="00882F10" w:rsidRDefault="00882F10" w:rsidP="005C0515">
      <w:pPr>
        <w:spacing w:line="360" w:lineRule="auto"/>
        <w:rPr>
          <w:rFonts w:ascii="Times New Roman" w:hAnsi="Times New Roman" w:cs="Times New Roman"/>
          <w:b/>
          <w:sz w:val="24"/>
          <w:szCs w:val="24"/>
        </w:rPr>
      </w:pPr>
      <w:r w:rsidRPr="00882F10">
        <w:rPr>
          <w:rFonts w:ascii="Times New Roman" w:hAnsi="Times New Roman" w:cs="Times New Roman"/>
          <w:b/>
          <w:sz w:val="24"/>
          <w:szCs w:val="24"/>
        </w:rPr>
        <w:t>GROUP 9</w:t>
      </w:r>
    </w:p>
    <w:p w:rsidR="00041A74" w:rsidRPr="00882F10"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00882F10" w:rsidRPr="00882F10">
        <w:rPr>
          <w:rFonts w:ascii="Times New Roman" w:hAnsi="Times New Roman" w:cs="Times New Roman"/>
          <w:b/>
          <w:sz w:val="24"/>
          <w:szCs w:val="24"/>
        </w:rPr>
        <w:t>LEADER: ANDAWEI EMMANUELLA</w:t>
      </w:r>
      <w:r w:rsidR="00882F10">
        <w:rPr>
          <w:rFonts w:ascii="Times New Roman" w:hAnsi="Times New Roman" w:cs="Times New Roman"/>
          <w:b/>
          <w:sz w:val="24"/>
          <w:szCs w:val="24"/>
        </w:rPr>
        <w:t xml:space="preserve"> </w:t>
      </w:r>
      <w:r w:rsidR="00444561">
        <w:rPr>
          <w:rFonts w:ascii="Times New Roman" w:hAnsi="Times New Roman" w:cs="Times New Roman"/>
          <w:b/>
          <w:sz w:val="24"/>
          <w:szCs w:val="24"/>
        </w:rPr>
        <w:t xml:space="preserve">       </w:t>
      </w:r>
      <w:r w:rsidR="00882F10">
        <w:rPr>
          <w:rFonts w:ascii="Times New Roman" w:hAnsi="Times New Roman" w:cs="Times New Roman"/>
          <w:b/>
          <w:sz w:val="24"/>
          <w:szCs w:val="24"/>
        </w:rPr>
        <w:t>17/LAW01/060</w:t>
      </w:r>
    </w:p>
    <w:tbl>
      <w:tblPr>
        <w:tblStyle w:val="TableGrid"/>
        <w:tblW w:w="8820" w:type="dxa"/>
        <w:tblInd w:w="-432" w:type="dxa"/>
        <w:tblLayout w:type="fixed"/>
        <w:tblLook w:val="04A0"/>
      </w:tblPr>
      <w:tblGrid>
        <w:gridCol w:w="810"/>
        <w:gridCol w:w="6030"/>
        <w:gridCol w:w="1980"/>
      </w:tblGrid>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S/NO</w:t>
            </w:r>
          </w:p>
        </w:tc>
        <w:tc>
          <w:tcPr>
            <w:tcW w:w="603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MEMBERS</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MATRIC NO</w:t>
            </w:r>
          </w:p>
        </w:tc>
      </w:tr>
      <w:tr w:rsidR="000B723B" w:rsidTr="000B723B">
        <w:trPr>
          <w:trHeight w:val="413"/>
        </w:trPr>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TIMI-MOROWEI WOYENGILAYEFA STEPHANIE</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17/LAW01/277</w:t>
            </w:r>
          </w:p>
        </w:tc>
      </w:tr>
      <w:tr w:rsidR="000B723B" w:rsidTr="000B723B">
        <w:trPr>
          <w:trHeight w:val="440"/>
        </w:trPr>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DELEKPE REX OMAMUYOVMI</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17/LAW01/089</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ADEDIGBA TIMILEHIN DEBORAH</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17/LAW01/011</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AKINAJIYE OLUWASOMIDOTUN ANNE</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17/LAW01/043</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ISHAKU FAITH LEDA</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17/LAW01/152</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6</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DESMOND-EKE OLADIPUPO MICHEAL</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17/LAW01/090</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7</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ESOM GOODNESS CHINECHEREM</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17/LAW01/114</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8</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OLOBIO OYINDOUBRA KIMBERLY INEYELAYEFA</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17/LAW01/223</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9</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ABRAKASA JEWEL KARINATE</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17/LAW01/006</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10</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AMUSAN ABDUS-SALAM AKOYEJO</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17/LAW01/058</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11</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OBIEZE IFECHUKWUNYELUM DEUX-DIDTH</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17/LAW01/199</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12</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EBASI AZIBASANENI</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17/LAW01/095</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13</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ADIO AYOTAYO JEMIMAH</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17/LAW01/023</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14</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DADDY-WEST IBINABO CLINTON</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17/ALW01/085</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15</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ONABANJO REREOLUWA IYANUOLUWA</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17/LAW01/237</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16</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EMMANUEL FAITH UJU</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17/LAW01/110</w:t>
            </w:r>
          </w:p>
        </w:tc>
      </w:tr>
      <w:tr w:rsidR="000B723B" w:rsidTr="000B723B">
        <w:tc>
          <w:tcPr>
            <w:tcW w:w="81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w:t>
            </w:r>
          </w:p>
        </w:tc>
        <w:tc>
          <w:tcPr>
            <w:tcW w:w="6030" w:type="dxa"/>
          </w:tcPr>
          <w:p w:rsidR="000B723B" w:rsidRPr="00041A74" w:rsidRDefault="000B723B" w:rsidP="005C0515">
            <w:pPr>
              <w:spacing w:line="360" w:lineRule="auto"/>
              <w:rPr>
                <w:rFonts w:ascii="Times New Roman" w:hAnsi="Times New Roman" w:cs="Times New Roman"/>
                <w:sz w:val="24"/>
                <w:szCs w:val="24"/>
              </w:rPr>
            </w:pPr>
            <w:r>
              <w:rPr>
                <w:rFonts w:ascii="Times New Roman" w:hAnsi="Times New Roman" w:cs="Times New Roman"/>
                <w:sz w:val="24"/>
                <w:szCs w:val="24"/>
              </w:rPr>
              <w:t>ANYANWU CHUKWUEMEKA ANTHONY</w:t>
            </w:r>
          </w:p>
        </w:tc>
        <w:tc>
          <w:tcPr>
            <w:tcW w:w="1980" w:type="dxa"/>
          </w:tcPr>
          <w:p w:rsidR="000B723B" w:rsidRDefault="000B723B" w:rsidP="005C0515">
            <w:pPr>
              <w:spacing w:line="360" w:lineRule="auto"/>
              <w:rPr>
                <w:rFonts w:ascii="Times New Roman" w:hAnsi="Times New Roman" w:cs="Times New Roman"/>
                <w:b/>
                <w:sz w:val="24"/>
                <w:szCs w:val="24"/>
              </w:rPr>
            </w:pPr>
            <w:r>
              <w:rPr>
                <w:rFonts w:ascii="Times New Roman" w:hAnsi="Times New Roman" w:cs="Times New Roman"/>
                <w:b/>
                <w:sz w:val="24"/>
                <w:szCs w:val="24"/>
              </w:rPr>
              <w:t>17/LAW01/063</w:t>
            </w:r>
          </w:p>
        </w:tc>
      </w:tr>
    </w:tbl>
    <w:p w:rsidR="000B723B" w:rsidRDefault="000B723B" w:rsidP="000B723B">
      <w:pPr>
        <w:spacing w:line="360" w:lineRule="auto"/>
        <w:jc w:val="both"/>
        <w:rPr>
          <w:rFonts w:ascii="Times New Roman" w:hAnsi="Times New Roman" w:cs="Times New Roman"/>
          <w:sz w:val="24"/>
          <w:szCs w:val="24"/>
        </w:rPr>
      </w:pPr>
    </w:p>
    <w:p w:rsidR="000B723B" w:rsidRDefault="000B723B" w:rsidP="000B723B">
      <w:pPr>
        <w:spacing w:line="360" w:lineRule="auto"/>
        <w:jc w:val="both"/>
        <w:rPr>
          <w:rFonts w:ascii="Times New Roman" w:hAnsi="Times New Roman" w:cs="Times New Roman"/>
          <w:sz w:val="24"/>
          <w:szCs w:val="24"/>
        </w:rPr>
      </w:pPr>
    </w:p>
    <w:p w:rsidR="000B723B" w:rsidRDefault="000B723B" w:rsidP="000B723B">
      <w:pPr>
        <w:spacing w:line="360" w:lineRule="auto"/>
        <w:jc w:val="both"/>
        <w:rPr>
          <w:rFonts w:ascii="Times New Roman" w:hAnsi="Times New Roman" w:cs="Times New Roman"/>
          <w:sz w:val="24"/>
          <w:szCs w:val="24"/>
        </w:rPr>
      </w:pPr>
    </w:p>
    <w:p w:rsidR="000B723B" w:rsidRPr="00B26993" w:rsidRDefault="000B723B" w:rsidP="000B723B">
      <w:pPr>
        <w:spacing w:line="360" w:lineRule="auto"/>
        <w:jc w:val="both"/>
        <w:rPr>
          <w:rFonts w:ascii="Times New Roman" w:hAnsi="Times New Roman" w:cs="Times New Roman"/>
          <w:sz w:val="24"/>
          <w:szCs w:val="24"/>
        </w:rPr>
      </w:pPr>
      <w:r w:rsidRPr="00B26993">
        <w:rPr>
          <w:rFonts w:ascii="Times New Roman" w:hAnsi="Times New Roman" w:cs="Times New Roman"/>
          <w:sz w:val="24"/>
          <w:szCs w:val="24"/>
        </w:rPr>
        <w:lastRenderedPageBreak/>
        <w:t>The issues for determination based on the highlighted scenario are:</w:t>
      </w:r>
      <w:r>
        <w:rPr>
          <w:rFonts w:ascii="Times New Roman" w:hAnsi="Times New Roman" w:cs="Times New Roman"/>
          <w:sz w:val="24"/>
          <w:szCs w:val="24"/>
        </w:rPr>
        <w:t xml:space="preserve"> w</w:t>
      </w:r>
      <w:r w:rsidRPr="00B26993">
        <w:rPr>
          <w:rFonts w:ascii="Times New Roman" w:hAnsi="Times New Roman" w:cs="Times New Roman"/>
          <w:sz w:val="24"/>
          <w:szCs w:val="24"/>
        </w:rPr>
        <w:t>hether there is an agency relationship between Hassan and Okon, to render him an agent of necessity</w:t>
      </w:r>
      <w:r>
        <w:rPr>
          <w:rFonts w:ascii="Times New Roman" w:hAnsi="Times New Roman" w:cs="Times New Roman"/>
          <w:sz w:val="24"/>
          <w:szCs w:val="24"/>
        </w:rPr>
        <w:t>. Also, there is the issue of w</w:t>
      </w:r>
      <w:r w:rsidRPr="00B26993">
        <w:rPr>
          <w:rFonts w:ascii="Times New Roman" w:hAnsi="Times New Roman" w:cs="Times New Roman"/>
          <w:sz w:val="24"/>
          <w:szCs w:val="24"/>
        </w:rPr>
        <w:t>hether Hassan owes Jakatu remuneration for his services</w:t>
      </w:r>
      <w:r>
        <w:rPr>
          <w:rFonts w:ascii="Times New Roman" w:hAnsi="Times New Roman" w:cs="Times New Roman"/>
          <w:sz w:val="24"/>
          <w:szCs w:val="24"/>
        </w:rPr>
        <w:t xml:space="preserve">. </w:t>
      </w:r>
    </w:p>
    <w:p w:rsidR="000B723B" w:rsidRDefault="000B723B" w:rsidP="000B7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Like many concepts in law, it is inconceivable to give a composite definition of agency, given its wide nature. According to </w:t>
      </w:r>
      <w:r w:rsidRPr="00C73333">
        <w:rPr>
          <w:rFonts w:ascii="Times New Roman" w:hAnsi="Times New Roman" w:cs="Times New Roman"/>
          <w:b/>
          <w:i/>
          <w:sz w:val="24"/>
          <w:szCs w:val="24"/>
        </w:rPr>
        <w:t>Bowstead</w:t>
      </w:r>
      <w:r>
        <w:rPr>
          <w:rFonts w:ascii="Times New Roman" w:hAnsi="Times New Roman" w:cs="Times New Roman"/>
          <w:sz w:val="24"/>
          <w:szCs w:val="24"/>
        </w:rPr>
        <w:t xml:space="preserve">, agency is “the relationship which exists between two persons, one (principal) of whom expressly or impliedly consents that the other (agent) should represent him or act on his behalf, and the other of whom similarly consents to represent the former or so to act”. The relationship between the principal and agent may arise in the following cases: </w:t>
      </w:r>
      <w:r w:rsidRPr="003B089F">
        <w:rPr>
          <w:rFonts w:ascii="Times New Roman" w:hAnsi="Times New Roman" w:cs="Times New Roman"/>
          <w:sz w:val="24"/>
          <w:szCs w:val="24"/>
        </w:rPr>
        <w:t>By agreement, whether express or implied in nature</w:t>
      </w:r>
      <w:r>
        <w:rPr>
          <w:rFonts w:ascii="Times New Roman" w:hAnsi="Times New Roman" w:cs="Times New Roman"/>
          <w:sz w:val="24"/>
          <w:szCs w:val="24"/>
        </w:rPr>
        <w:t>, b</w:t>
      </w:r>
      <w:r w:rsidRPr="003B089F">
        <w:rPr>
          <w:rFonts w:ascii="Times New Roman" w:hAnsi="Times New Roman" w:cs="Times New Roman"/>
          <w:sz w:val="24"/>
          <w:szCs w:val="24"/>
        </w:rPr>
        <w:t>y subsequent ratification by the principal of the agent’s act done on his behalf</w:t>
      </w:r>
      <w:r>
        <w:rPr>
          <w:rFonts w:ascii="Times New Roman" w:hAnsi="Times New Roman" w:cs="Times New Roman"/>
          <w:sz w:val="24"/>
          <w:szCs w:val="24"/>
        </w:rPr>
        <w:t>, b</w:t>
      </w:r>
      <w:r w:rsidRPr="003B089F">
        <w:rPr>
          <w:rFonts w:ascii="Times New Roman" w:hAnsi="Times New Roman" w:cs="Times New Roman"/>
          <w:sz w:val="24"/>
          <w:szCs w:val="24"/>
        </w:rPr>
        <w:t>y operation of law</w:t>
      </w:r>
      <w:r>
        <w:rPr>
          <w:rFonts w:ascii="Times New Roman" w:hAnsi="Times New Roman" w:cs="Times New Roman"/>
          <w:sz w:val="24"/>
          <w:szCs w:val="24"/>
        </w:rPr>
        <w:t xml:space="preserve">. However, there are instances that are unaligned with the status quo, particularly emergency situations. In such turning, an agency may exist in an unorthodox manner, agency of necessity being one of those instances. It is an aspect of an impliedly created agency, such that actions of a person without authority, when done on behalf of another, would attract liability on the other person, forming a principal to agent relationship in this course. The agent in this case takes action on the principal’s property to prevent imminent damage or loss. </w:t>
      </w:r>
    </w:p>
    <w:p w:rsidR="000B723B" w:rsidRDefault="000B723B" w:rsidP="000B723B">
      <w:pPr>
        <w:spacing w:line="360" w:lineRule="auto"/>
        <w:jc w:val="both"/>
        <w:rPr>
          <w:rFonts w:ascii="Times New Roman" w:hAnsi="Times New Roman" w:cs="Times New Roman"/>
          <w:sz w:val="24"/>
          <w:szCs w:val="24"/>
        </w:rPr>
      </w:pPr>
      <w:r>
        <w:rPr>
          <w:rFonts w:ascii="Times New Roman" w:hAnsi="Times New Roman" w:cs="Times New Roman"/>
          <w:sz w:val="24"/>
          <w:szCs w:val="24"/>
        </w:rPr>
        <w:t>Notwithstanding, in order to establish the legal issues, we must prove the elements of agency of necessity. First</w:t>
      </w:r>
      <w:r w:rsidRPr="000D643C">
        <w:rPr>
          <w:rFonts w:ascii="Times New Roman" w:hAnsi="Times New Roman" w:cs="Times New Roman"/>
          <w:sz w:val="24"/>
          <w:szCs w:val="24"/>
        </w:rPr>
        <w:t xml:space="preserve">, there must have been a </w:t>
      </w:r>
      <w:r w:rsidRPr="00B26993">
        <w:rPr>
          <w:rFonts w:ascii="Times New Roman" w:hAnsi="Times New Roman" w:cs="Times New Roman"/>
          <w:bCs/>
          <w:sz w:val="24"/>
          <w:szCs w:val="24"/>
        </w:rPr>
        <w:t>prior contractual relationship</w:t>
      </w:r>
      <w:r w:rsidRPr="000D643C">
        <w:rPr>
          <w:rFonts w:ascii="Times New Roman" w:hAnsi="Times New Roman" w:cs="Times New Roman"/>
          <w:bCs/>
          <w:sz w:val="24"/>
          <w:szCs w:val="24"/>
        </w:rPr>
        <w:t xml:space="preserve"> between the parties.</w:t>
      </w:r>
      <w:r>
        <w:rPr>
          <w:rFonts w:ascii="Times New Roman" w:hAnsi="Times New Roman" w:cs="Times New Roman"/>
          <w:sz w:val="24"/>
          <w:szCs w:val="24"/>
        </w:rPr>
        <w:t xml:space="preserve"> In this instance, the act forming the agency of necessity would be regarded as</w:t>
      </w:r>
      <w:r w:rsidRPr="000D643C">
        <w:rPr>
          <w:rFonts w:ascii="Times New Roman" w:hAnsi="Times New Roman" w:cs="Times New Roman"/>
          <w:sz w:val="24"/>
          <w:szCs w:val="24"/>
        </w:rPr>
        <w:t xml:space="preserve"> a mere extension of that relationship by the agent</w:t>
      </w:r>
      <w:r>
        <w:rPr>
          <w:rFonts w:ascii="Times New Roman" w:hAnsi="Times New Roman" w:cs="Times New Roman"/>
          <w:sz w:val="24"/>
          <w:szCs w:val="24"/>
        </w:rPr>
        <w:t>,</w:t>
      </w:r>
      <w:r w:rsidRPr="000D643C">
        <w:rPr>
          <w:rFonts w:ascii="Times New Roman" w:hAnsi="Times New Roman" w:cs="Times New Roman"/>
          <w:sz w:val="24"/>
          <w:szCs w:val="24"/>
        </w:rPr>
        <w:t xml:space="preserve"> who in the un</w:t>
      </w:r>
      <w:r>
        <w:rPr>
          <w:rFonts w:ascii="Times New Roman" w:hAnsi="Times New Roman" w:cs="Times New Roman"/>
          <w:sz w:val="24"/>
          <w:szCs w:val="24"/>
        </w:rPr>
        <w:t>foreseen circumstance</w:t>
      </w:r>
      <w:r w:rsidRPr="000D643C">
        <w:rPr>
          <w:rFonts w:ascii="Times New Roman" w:hAnsi="Times New Roman" w:cs="Times New Roman"/>
          <w:sz w:val="24"/>
          <w:szCs w:val="24"/>
        </w:rPr>
        <w:t xml:space="preserve"> that </w:t>
      </w:r>
      <w:r>
        <w:rPr>
          <w:rFonts w:ascii="Times New Roman" w:hAnsi="Times New Roman" w:cs="Times New Roman"/>
          <w:sz w:val="24"/>
          <w:szCs w:val="24"/>
        </w:rPr>
        <w:t xml:space="preserve">may have come to being, </w:t>
      </w:r>
      <w:r w:rsidRPr="000D643C">
        <w:rPr>
          <w:rFonts w:ascii="Times New Roman" w:hAnsi="Times New Roman" w:cs="Times New Roman"/>
          <w:sz w:val="24"/>
          <w:szCs w:val="24"/>
        </w:rPr>
        <w:t>is compelled to exceed his authority.</w:t>
      </w:r>
      <w:r>
        <w:rPr>
          <w:rFonts w:ascii="Times New Roman" w:hAnsi="Times New Roman" w:cs="Times New Roman"/>
          <w:sz w:val="24"/>
          <w:szCs w:val="24"/>
        </w:rPr>
        <w:t xml:space="preserve"> In </w:t>
      </w:r>
      <w:r w:rsidRPr="0048726E">
        <w:rPr>
          <w:rFonts w:ascii="Times New Roman" w:hAnsi="Times New Roman" w:cs="Times New Roman"/>
          <w:b/>
          <w:sz w:val="24"/>
          <w:szCs w:val="24"/>
        </w:rPr>
        <w:t>Great Northern Railway v, Swaffield</w:t>
      </w:r>
      <w:r>
        <w:rPr>
          <w:rStyle w:val="FootnoteReference"/>
          <w:rFonts w:ascii="Times New Roman" w:hAnsi="Times New Roman" w:cs="Times New Roman"/>
          <w:b/>
          <w:sz w:val="24"/>
          <w:szCs w:val="24"/>
        </w:rPr>
        <w:footnoteReference w:id="2"/>
      </w:r>
      <w:r>
        <w:rPr>
          <w:rFonts w:ascii="Times New Roman" w:hAnsi="Times New Roman" w:cs="Times New Roman"/>
          <w:sz w:val="24"/>
          <w:szCs w:val="24"/>
        </w:rPr>
        <w:t>, the court held that the defendant was liable as the plaintiffs’ actions were a mere extension of the authority they had. If there was no previous contractual relationship between the parties, there can be no liability, as liability cannot be imposed on a person behind his back.</w:t>
      </w:r>
    </w:p>
    <w:p w:rsidR="000B723B" w:rsidRDefault="000B723B" w:rsidP="000B7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w:t>
      </w:r>
      <w:r w:rsidRPr="000D643C">
        <w:rPr>
          <w:rFonts w:ascii="Times New Roman" w:hAnsi="Times New Roman" w:cs="Times New Roman"/>
          <w:bCs/>
          <w:sz w:val="24"/>
          <w:szCs w:val="24"/>
        </w:rPr>
        <w:t>there must be</w:t>
      </w:r>
      <w:r w:rsidRPr="000D643C">
        <w:rPr>
          <w:rFonts w:ascii="Times New Roman" w:hAnsi="Times New Roman" w:cs="Times New Roman"/>
          <w:b/>
          <w:bCs/>
          <w:sz w:val="24"/>
          <w:szCs w:val="24"/>
        </w:rPr>
        <w:t xml:space="preserve"> </w:t>
      </w:r>
      <w:r w:rsidRPr="00B26993">
        <w:rPr>
          <w:rFonts w:ascii="Times New Roman" w:hAnsi="Times New Roman" w:cs="Times New Roman"/>
          <w:bCs/>
          <w:sz w:val="24"/>
          <w:szCs w:val="24"/>
        </w:rPr>
        <w:t>an actual or imminent commercial necessity or genuine emergency</w:t>
      </w:r>
      <w:r w:rsidRPr="000D643C">
        <w:rPr>
          <w:rFonts w:ascii="Times New Roman" w:hAnsi="Times New Roman" w:cs="Times New Roman"/>
          <w:b/>
          <w:bCs/>
          <w:sz w:val="24"/>
          <w:szCs w:val="24"/>
        </w:rPr>
        <w:t>.</w:t>
      </w:r>
      <w:r w:rsidRPr="000D643C">
        <w:rPr>
          <w:rFonts w:ascii="Times New Roman" w:hAnsi="Times New Roman" w:cs="Times New Roman"/>
          <w:sz w:val="24"/>
          <w:szCs w:val="24"/>
        </w:rPr>
        <w:t xml:space="preserve"> This requirement is strict and </w:t>
      </w:r>
      <w:r>
        <w:rPr>
          <w:rFonts w:ascii="Times New Roman" w:hAnsi="Times New Roman" w:cs="Times New Roman"/>
          <w:sz w:val="24"/>
          <w:szCs w:val="24"/>
        </w:rPr>
        <w:t>applies to cases where</w:t>
      </w:r>
      <w:r w:rsidRPr="000D643C">
        <w:rPr>
          <w:rFonts w:ascii="Times New Roman" w:hAnsi="Times New Roman" w:cs="Times New Roman"/>
          <w:sz w:val="24"/>
          <w:szCs w:val="24"/>
        </w:rPr>
        <w:t xml:space="preserve"> goods are perishable</w:t>
      </w:r>
      <w:r>
        <w:rPr>
          <w:rFonts w:ascii="Times New Roman" w:hAnsi="Times New Roman" w:cs="Times New Roman"/>
          <w:sz w:val="24"/>
          <w:szCs w:val="24"/>
        </w:rPr>
        <w:t>. Where goods</w:t>
      </w:r>
      <w:r w:rsidRPr="000D643C">
        <w:rPr>
          <w:rFonts w:ascii="Times New Roman" w:hAnsi="Times New Roman" w:cs="Times New Roman"/>
          <w:sz w:val="24"/>
          <w:szCs w:val="24"/>
        </w:rPr>
        <w:t xml:space="preserve"> are not likely to deteriorate in quality if properly stored, an agency of necessity will not easily be implied.</w:t>
      </w:r>
      <w:r>
        <w:rPr>
          <w:rFonts w:ascii="Times New Roman" w:hAnsi="Times New Roman" w:cs="Times New Roman"/>
          <w:sz w:val="24"/>
          <w:szCs w:val="24"/>
        </w:rPr>
        <w:t xml:space="preserve"> Hence</w:t>
      </w:r>
      <w:r w:rsidRPr="000D643C">
        <w:rPr>
          <w:rFonts w:ascii="Times New Roman" w:hAnsi="Times New Roman" w:cs="Times New Roman"/>
          <w:sz w:val="24"/>
          <w:szCs w:val="24"/>
        </w:rPr>
        <w:t xml:space="preserve">, </w:t>
      </w:r>
      <w:r>
        <w:rPr>
          <w:rFonts w:ascii="Times New Roman" w:hAnsi="Times New Roman" w:cs="Times New Roman"/>
          <w:sz w:val="24"/>
          <w:szCs w:val="24"/>
        </w:rPr>
        <w:t xml:space="preserve">mere inconvenience </w:t>
      </w:r>
      <w:r w:rsidRPr="000D643C">
        <w:rPr>
          <w:rFonts w:ascii="Times New Roman" w:hAnsi="Times New Roman" w:cs="Times New Roman"/>
          <w:sz w:val="24"/>
          <w:szCs w:val="24"/>
        </w:rPr>
        <w:t>will no</w:t>
      </w:r>
      <w:r>
        <w:rPr>
          <w:rFonts w:ascii="Times New Roman" w:hAnsi="Times New Roman" w:cs="Times New Roman"/>
          <w:sz w:val="24"/>
          <w:szCs w:val="24"/>
        </w:rPr>
        <w:t xml:space="preserve">t create an agency of necessity as was detected in </w:t>
      </w:r>
      <w:r w:rsidRPr="0048726E">
        <w:rPr>
          <w:rFonts w:ascii="Times New Roman" w:hAnsi="Times New Roman" w:cs="Times New Roman"/>
          <w:b/>
          <w:sz w:val="24"/>
          <w:szCs w:val="24"/>
        </w:rPr>
        <w:t xml:space="preserve">Prager v. </w:t>
      </w:r>
      <w:r w:rsidRPr="0048726E">
        <w:rPr>
          <w:rFonts w:ascii="Times New Roman" w:hAnsi="Times New Roman" w:cs="Times New Roman"/>
          <w:b/>
          <w:sz w:val="24"/>
          <w:szCs w:val="24"/>
        </w:rPr>
        <w:lastRenderedPageBreak/>
        <w:t>Blatspiel, Stamp &amp; Heacock Ltd</w:t>
      </w:r>
      <w:r>
        <w:rPr>
          <w:rStyle w:val="FootnoteReference"/>
          <w:rFonts w:ascii="Times New Roman" w:hAnsi="Times New Roman" w:cs="Times New Roman"/>
          <w:b/>
          <w:sz w:val="24"/>
          <w:szCs w:val="24"/>
        </w:rPr>
        <w:footnoteReference w:id="3"/>
      </w:r>
      <w:r>
        <w:rPr>
          <w:rFonts w:ascii="Times New Roman" w:hAnsi="Times New Roman" w:cs="Times New Roman"/>
          <w:sz w:val="24"/>
          <w:szCs w:val="24"/>
        </w:rPr>
        <w:t xml:space="preserve">, where the court held that there was no agency of necessity as the skins were not likely to drop in value and could be preserved by proper storage. </w:t>
      </w:r>
    </w:p>
    <w:p w:rsidR="000B723B" w:rsidRDefault="000B723B" w:rsidP="000B7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Third, the agent must have acted bonafide in the interest of the principal. It usually comes to being when the agent has to bring his principal into a contractual relationship with a third party. The perfect example is the Shipmaster, who borrows money on behalf of the ship owner, or may even have to sell part of his cargo in his possession to defray expenses as highlighted in </w:t>
      </w:r>
      <w:r w:rsidRPr="0048726E">
        <w:rPr>
          <w:rFonts w:ascii="Times New Roman" w:hAnsi="Times New Roman" w:cs="Times New Roman"/>
          <w:b/>
          <w:sz w:val="24"/>
          <w:szCs w:val="24"/>
        </w:rPr>
        <w:t>Nolara v Henderso</w:t>
      </w:r>
      <w:r>
        <w:rPr>
          <w:rFonts w:ascii="Times New Roman" w:hAnsi="Times New Roman" w:cs="Times New Roman"/>
          <w:b/>
          <w:sz w:val="24"/>
          <w:szCs w:val="24"/>
        </w:rPr>
        <w:t>n.</w:t>
      </w:r>
      <w:r>
        <w:rPr>
          <w:rFonts w:ascii="Times New Roman" w:hAnsi="Times New Roman" w:cs="Times New Roman"/>
          <w:sz w:val="24"/>
          <w:szCs w:val="24"/>
        </w:rPr>
        <w:t xml:space="preserve"> In such cases, he is said to have acted in good faith, for the benefit of the principal. The question that may arise is whether such a person is entitled to reimbursement or commission from the owner of property. As a general rule, the law regards such a person as a volunteer who cannot claim any reward.</w:t>
      </w:r>
    </w:p>
    <w:p w:rsidR="000B723B" w:rsidRDefault="000B723B" w:rsidP="000B7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Applying the rule in the highlighted scenario, we can identify that Hassan travelled and was out of reach, which prompted Okon’s decision to call Jakatu to repair the slate before the thunderstorm. However, he did so without relying on any authority as there was no existing contractual relationship between them. In the eye of the law, they were strangers. In the same vein, Okon could in no way be considered an agent of necessity, following the lack of this requirement. This emphatically proves that there was in fact, no agency relationship between Hassan and Okon in the scenario. Similarly, </w:t>
      </w:r>
      <w:r w:rsidRPr="00DF4468">
        <w:rPr>
          <w:rFonts w:ascii="Times New Roman" w:hAnsi="Times New Roman" w:cs="Times New Roman"/>
          <w:sz w:val="24"/>
          <w:szCs w:val="24"/>
        </w:rPr>
        <w:t>Hassa</w:t>
      </w:r>
      <w:r>
        <w:rPr>
          <w:rFonts w:ascii="Times New Roman" w:hAnsi="Times New Roman" w:cs="Times New Roman"/>
          <w:sz w:val="24"/>
          <w:szCs w:val="24"/>
        </w:rPr>
        <w:t>n was a neighbour to Okon, who</w:t>
      </w:r>
      <w:r w:rsidRPr="00DF4468">
        <w:rPr>
          <w:rFonts w:ascii="Times New Roman" w:hAnsi="Times New Roman" w:cs="Times New Roman"/>
          <w:sz w:val="24"/>
          <w:szCs w:val="24"/>
        </w:rPr>
        <w:t xml:space="preserve"> form</w:t>
      </w:r>
      <w:r>
        <w:rPr>
          <w:rFonts w:ascii="Times New Roman" w:hAnsi="Times New Roman" w:cs="Times New Roman"/>
          <w:sz w:val="24"/>
          <w:szCs w:val="24"/>
        </w:rPr>
        <w:t>ed</w:t>
      </w:r>
      <w:r w:rsidRPr="00DF4468">
        <w:rPr>
          <w:rFonts w:ascii="Times New Roman" w:hAnsi="Times New Roman" w:cs="Times New Roman"/>
          <w:sz w:val="24"/>
          <w:szCs w:val="24"/>
        </w:rPr>
        <w:t xml:space="preserve"> a contract</w:t>
      </w:r>
      <w:r>
        <w:rPr>
          <w:rFonts w:ascii="Times New Roman" w:hAnsi="Times New Roman" w:cs="Times New Roman"/>
          <w:sz w:val="24"/>
          <w:szCs w:val="24"/>
        </w:rPr>
        <w:t xml:space="preserve"> of service with Jakatu out of freewill and moral duty</w:t>
      </w:r>
      <w:r w:rsidRPr="00DF4468">
        <w:rPr>
          <w:rFonts w:ascii="Times New Roman" w:hAnsi="Times New Roman" w:cs="Times New Roman"/>
          <w:sz w:val="24"/>
          <w:szCs w:val="24"/>
        </w:rPr>
        <w:t xml:space="preserve">. </w:t>
      </w:r>
      <w:r>
        <w:rPr>
          <w:rFonts w:ascii="Times New Roman" w:hAnsi="Times New Roman" w:cs="Times New Roman"/>
          <w:sz w:val="24"/>
          <w:szCs w:val="24"/>
        </w:rPr>
        <w:t xml:space="preserve">Although, he acted in good faith for Hassan’s benefit, the law purports to give no commission where one acts in such moral code. </w:t>
      </w:r>
      <w:r w:rsidRPr="00DF4468">
        <w:rPr>
          <w:rFonts w:ascii="Times New Roman" w:hAnsi="Times New Roman" w:cs="Times New Roman"/>
          <w:sz w:val="24"/>
          <w:szCs w:val="24"/>
        </w:rPr>
        <w:t xml:space="preserve">This is because the law will not impose liability on a person for a contract </w:t>
      </w:r>
      <w:r>
        <w:rPr>
          <w:rFonts w:ascii="Times New Roman" w:hAnsi="Times New Roman" w:cs="Times New Roman"/>
          <w:sz w:val="24"/>
          <w:szCs w:val="24"/>
        </w:rPr>
        <w:t>to</w:t>
      </w:r>
      <w:r w:rsidRPr="00DF4468">
        <w:rPr>
          <w:rFonts w:ascii="Times New Roman" w:hAnsi="Times New Roman" w:cs="Times New Roman"/>
          <w:sz w:val="24"/>
          <w:szCs w:val="24"/>
        </w:rPr>
        <w:t xml:space="preserve"> which he is not a party to. Therefore no right </w:t>
      </w:r>
      <w:r>
        <w:rPr>
          <w:rFonts w:ascii="Times New Roman" w:hAnsi="Times New Roman" w:cs="Times New Roman"/>
          <w:sz w:val="24"/>
          <w:szCs w:val="24"/>
        </w:rPr>
        <w:t>of remuneration is available to Jakatu</w:t>
      </w:r>
      <w:r w:rsidRPr="00DF4468">
        <w:rPr>
          <w:rFonts w:ascii="Times New Roman" w:hAnsi="Times New Roman" w:cs="Times New Roman"/>
          <w:sz w:val="24"/>
          <w:szCs w:val="24"/>
        </w:rPr>
        <w:t xml:space="preserve"> at the instance of Hassan</w:t>
      </w:r>
      <w:r>
        <w:rPr>
          <w:rFonts w:ascii="Times New Roman" w:hAnsi="Times New Roman" w:cs="Times New Roman"/>
          <w:sz w:val="24"/>
          <w:szCs w:val="24"/>
        </w:rPr>
        <w:t xml:space="preserve">. </w:t>
      </w:r>
    </w:p>
    <w:p w:rsidR="000B723B" w:rsidRPr="00562DD4" w:rsidRDefault="000B723B" w:rsidP="000B723B">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I submit, based on the above laid-</w:t>
      </w:r>
      <w:r w:rsidRPr="00DF4468">
        <w:rPr>
          <w:rFonts w:ascii="Times New Roman" w:hAnsi="Times New Roman" w:cs="Times New Roman"/>
          <w:sz w:val="24"/>
          <w:szCs w:val="24"/>
        </w:rPr>
        <w:t xml:space="preserve">down principle, Hassan will not </w:t>
      </w:r>
      <w:r>
        <w:rPr>
          <w:rFonts w:ascii="Times New Roman" w:hAnsi="Times New Roman" w:cs="Times New Roman"/>
          <w:sz w:val="24"/>
          <w:szCs w:val="24"/>
        </w:rPr>
        <w:t>be liable to Jakatu because there is no agency relationship with Okon</w:t>
      </w:r>
      <w:r w:rsidRPr="00DF4468">
        <w:rPr>
          <w:rFonts w:ascii="Times New Roman" w:hAnsi="Times New Roman" w:cs="Times New Roman"/>
          <w:sz w:val="24"/>
          <w:szCs w:val="24"/>
        </w:rPr>
        <w:t>.</w:t>
      </w:r>
      <w:r>
        <w:rPr>
          <w:rFonts w:ascii="Times New Roman" w:hAnsi="Times New Roman" w:cs="Times New Roman"/>
          <w:sz w:val="24"/>
          <w:szCs w:val="24"/>
        </w:rPr>
        <w:t xml:space="preserve"> However, Jakatu may </w:t>
      </w:r>
      <w:r w:rsidRPr="00DF4468">
        <w:rPr>
          <w:rFonts w:ascii="Times New Roman" w:hAnsi="Times New Roman" w:cs="Times New Roman"/>
          <w:sz w:val="24"/>
          <w:szCs w:val="24"/>
        </w:rPr>
        <w:t xml:space="preserve">sue Okon for remuneration for the services he rendered </w:t>
      </w:r>
      <w:r>
        <w:rPr>
          <w:rFonts w:ascii="Times New Roman" w:hAnsi="Times New Roman" w:cs="Times New Roman"/>
          <w:sz w:val="24"/>
          <w:szCs w:val="24"/>
        </w:rPr>
        <w:t xml:space="preserve">as the contract exists between them. </w:t>
      </w:r>
      <w:r w:rsidRPr="00DF4468">
        <w:rPr>
          <w:rFonts w:ascii="Times New Roman" w:hAnsi="Times New Roman" w:cs="Times New Roman"/>
          <w:sz w:val="24"/>
          <w:szCs w:val="24"/>
        </w:rPr>
        <w:t>Thus, Okon is the one liab</w:t>
      </w:r>
      <w:r>
        <w:rPr>
          <w:rFonts w:ascii="Times New Roman" w:hAnsi="Times New Roman" w:cs="Times New Roman"/>
          <w:sz w:val="24"/>
          <w:szCs w:val="24"/>
        </w:rPr>
        <w:t>le to remunerate Jakatu, given that there is no agency relationship between Hassan and Okon</w:t>
      </w:r>
      <w:r w:rsidRPr="00DF4468">
        <w:rPr>
          <w:rFonts w:ascii="Times New Roman" w:hAnsi="Times New Roman" w:cs="Times New Roman"/>
          <w:sz w:val="24"/>
          <w:szCs w:val="24"/>
        </w:rPr>
        <w:t>.</w:t>
      </w:r>
    </w:p>
    <w:p w:rsidR="00041A74" w:rsidRPr="00041A74" w:rsidRDefault="00041A74">
      <w:pPr>
        <w:spacing w:line="360" w:lineRule="auto"/>
        <w:rPr>
          <w:rFonts w:ascii="Times New Roman" w:hAnsi="Times New Roman" w:cs="Times New Roman"/>
          <w:b/>
          <w:sz w:val="24"/>
          <w:szCs w:val="24"/>
        </w:rPr>
      </w:pPr>
    </w:p>
    <w:sectPr w:rsidR="00041A74" w:rsidRPr="00041A74" w:rsidSect="009C03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FA2" w:rsidRDefault="00780FA2" w:rsidP="000B723B">
      <w:pPr>
        <w:spacing w:after="0" w:line="240" w:lineRule="auto"/>
      </w:pPr>
      <w:r>
        <w:separator/>
      </w:r>
    </w:p>
  </w:endnote>
  <w:endnote w:type="continuationSeparator" w:id="1">
    <w:p w:rsidR="00780FA2" w:rsidRDefault="00780FA2" w:rsidP="000B7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FA2" w:rsidRDefault="00780FA2" w:rsidP="000B723B">
      <w:pPr>
        <w:spacing w:after="0" w:line="240" w:lineRule="auto"/>
      </w:pPr>
      <w:r>
        <w:separator/>
      </w:r>
    </w:p>
  </w:footnote>
  <w:footnote w:type="continuationSeparator" w:id="1">
    <w:p w:rsidR="00780FA2" w:rsidRDefault="00780FA2" w:rsidP="000B723B">
      <w:pPr>
        <w:spacing w:after="0" w:line="240" w:lineRule="auto"/>
      </w:pPr>
      <w:r>
        <w:continuationSeparator/>
      </w:r>
    </w:p>
  </w:footnote>
  <w:footnote w:id="2">
    <w:p w:rsidR="000B723B" w:rsidRDefault="000B723B" w:rsidP="000B723B">
      <w:pPr>
        <w:pStyle w:val="FootnoteText"/>
      </w:pPr>
      <w:r>
        <w:rPr>
          <w:rStyle w:val="FootnoteReference"/>
        </w:rPr>
        <w:footnoteRef/>
      </w:r>
      <w:r>
        <w:t xml:space="preserve"> (1874) L.R. Ex 132</w:t>
      </w:r>
    </w:p>
  </w:footnote>
  <w:footnote w:id="3">
    <w:p w:rsidR="000B723B" w:rsidRDefault="000B723B" w:rsidP="000B723B">
      <w:pPr>
        <w:pStyle w:val="FootnoteText"/>
      </w:pPr>
      <w:r>
        <w:rPr>
          <w:rStyle w:val="FootnoteReference"/>
        </w:rPr>
        <w:footnoteRef/>
      </w:r>
      <w:r>
        <w:t xml:space="preserve"> (1924) 1 K.B. 566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770"/>
    <w:multiLevelType w:val="hybridMultilevel"/>
    <w:tmpl w:val="FD72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3348B"/>
    <w:multiLevelType w:val="hybridMultilevel"/>
    <w:tmpl w:val="F5928A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44BD6"/>
    <w:multiLevelType w:val="hybridMultilevel"/>
    <w:tmpl w:val="42B44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C6EEE"/>
    <w:multiLevelType w:val="hybridMultilevel"/>
    <w:tmpl w:val="FDD45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11DF4"/>
    <w:multiLevelType w:val="hybridMultilevel"/>
    <w:tmpl w:val="B540C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11B87"/>
    <w:multiLevelType w:val="hybridMultilevel"/>
    <w:tmpl w:val="FBD2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7C7B"/>
    <w:rsid w:val="00041A74"/>
    <w:rsid w:val="000B723B"/>
    <w:rsid w:val="000D55BB"/>
    <w:rsid w:val="00100CAE"/>
    <w:rsid w:val="00207B9C"/>
    <w:rsid w:val="00251F9D"/>
    <w:rsid w:val="00254D48"/>
    <w:rsid w:val="00362B36"/>
    <w:rsid w:val="003B089F"/>
    <w:rsid w:val="003B51FD"/>
    <w:rsid w:val="00444561"/>
    <w:rsid w:val="00474AA0"/>
    <w:rsid w:val="004946B1"/>
    <w:rsid w:val="004F3E61"/>
    <w:rsid w:val="005215F9"/>
    <w:rsid w:val="005C0515"/>
    <w:rsid w:val="006C45FC"/>
    <w:rsid w:val="007105E8"/>
    <w:rsid w:val="00780FA2"/>
    <w:rsid w:val="00850C1D"/>
    <w:rsid w:val="0086544E"/>
    <w:rsid w:val="00882F10"/>
    <w:rsid w:val="008B4A4C"/>
    <w:rsid w:val="009C0394"/>
    <w:rsid w:val="00B26993"/>
    <w:rsid w:val="00C271C3"/>
    <w:rsid w:val="00CC52A4"/>
    <w:rsid w:val="00CD4F37"/>
    <w:rsid w:val="00DD41E7"/>
    <w:rsid w:val="00DD58A6"/>
    <w:rsid w:val="00FA15DE"/>
    <w:rsid w:val="00FB7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1D"/>
    <w:pPr>
      <w:ind w:left="720"/>
      <w:contextualSpacing/>
    </w:pPr>
  </w:style>
  <w:style w:type="table" w:styleId="TableGrid">
    <w:name w:val="Table Grid"/>
    <w:basedOn w:val="TableNormal"/>
    <w:uiPriority w:val="59"/>
    <w:rsid w:val="00041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B7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23B"/>
    <w:rPr>
      <w:sz w:val="20"/>
      <w:szCs w:val="20"/>
    </w:rPr>
  </w:style>
  <w:style w:type="character" w:styleId="FootnoteReference">
    <w:name w:val="footnote reference"/>
    <w:basedOn w:val="DefaultParagraphFont"/>
    <w:uiPriority w:val="99"/>
    <w:semiHidden/>
    <w:unhideWhenUsed/>
    <w:rsid w:val="000B72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5</cp:revision>
  <dcterms:created xsi:type="dcterms:W3CDTF">2020-05-14T06:10:00Z</dcterms:created>
  <dcterms:modified xsi:type="dcterms:W3CDTF">2020-05-14T11:24:00Z</dcterms:modified>
</cp:coreProperties>
</file>