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DA" w:rsidRDefault="00824571">
      <w:pPr>
        <w:pStyle w:val="NoSpacing"/>
        <w:spacing w:before="1540" w:after="240"/>
        <w:jc w:val="center"/>
        <w:rPr>
          <w:rFonts w:ascii="Times New Roman" w:hAnsi="Times New Roman" w:cs="Times New Roman"/>
          <w:color w:val="000000"/>
          <w:sz w:val="24"/>
          <w:szCs w:val="24"/>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Pr>
          <w:rFonts w:ascii="Times New Roman" w:hAnsi="Times New Roman" w:cs="Times New Roman"/>
          <w:noProof/>
          <w:color w:val="000000"/>
          <w:sz w:val="24"/>
          <w:szCs w:val="24"/>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drawing>
          <wp:inline distT="0" distB="0" distL="0" distR="0">
            <wp:extent cx="1417320" cy="750898"/>
            <wp:effectExtent l="0" t="0" r="0" b="0"/>
            <wp:docPr id="1026"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ic:nvPicPr>
                  <pic:blipFill>
                    <a:blip r:embed="rId7" cstate="print">
                      <a:duotone>
                        <a:srgbClr val="306CA2"/>
                        <a:srgbClr val="FFFFFF"/>
                      </a:duotone>
                    </a:blip>
                    <a:srcRect/>
                    <a:stretch/>
                  </pic:blipFill>
                  <pic:spPr>
                    <a:xfrm>
                      <a:off x="0" y="0"/>
                      <a:ext cx="1417320" cy="750898"/>
                    </a:xfrm>
                    <a:prstGeom prst="rect">
                      <a:avLst/>
                    </a:prstGeom>
                    <a:ln>
                      <a:noFill/>
                    </a:ln>
                  </pic:spPr>
                </pic:pic>
              </a:graphicData>
            </a:graphic>
          </wp:inline>
        </w:drawing>
      </w:r>
    </w:p>
    <w:p w:rsidR="00B273DA" w:rsidRDefault="00824571">
      <w:pPr>
        <w:pStyle w:val="NoSpacing"/>
        <w:pBdr>
          <w:top w:val="single" w:sz="6" w:space="6" w:color="5B9BD5"/>
          <w:bottom w:val="single" w:sz="6" w:space="6" w:color="5B9BD5"/>
        </w:pBdr>
        <w:spacing w:after="240"/>
        <w:jc w:val="center"/>
        <w:rPr>
          <w:rFonts w:ascii="Times New Roman" w:hAnsi="Times New Roman" w:cs="Times New Roman"/>
          <w:color w:val="000000"/>
          <w:sz w:val="40"/>
          <w:szCs w:val="4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Pr>
          <w:rFonts w:ascii="Times New Roman" w:hAnsi="Times New Roman" w:cs="Times New Roman"/>
          <w:color w:val="000000"/>
          <w:sz w:val="40"/>
          <w:szCs w:val="4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GROUP 14’S</w:t>
      </w:r>
    </w:p>
    <w:p w:rsidR="00B273DA" w:rsidRDefault="00824571">
      <w:pPr>
        <w:pStyle w:val="NoSpacing"/>
        <w:jc w:val="center"/>
        <w:rPr>
          <w:rFonts w:ascii="Times New Roman" w:hAnsi="Times New Roman" w:cs="Times New Roman"/>
          <w:color w:val="000000"/>
          <w:sz w:val="32"/>
          <w:szCs w:val="32"/>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Pr>
          <w:rFonts w:ascii="Times New Roman" w:hAnsi="Times New Roman" w:cs="Times New Roman"/>
          <w:color w:val="000000"/>
          <w:sz w:val="32"/>
          <w:szCs w:val="32"/>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COMMERCIAL LAW ANSWER</w:t>
      </w:r>
    </w:p>
    <w:p w:rsidR="00B273DA" w:rsidRDefault="00824571">
      <w:pPr>
        <w:pStyle w:val="NoSpacing"/>
        <w:spacing w:before="480"/>
        <w:jc w:val="center"/>
        <w:rPr>
          <w:rFonts w:ascii="Times New Roman" w:hAnsi="Times New Roman" w:cs="Times New Roman"/>
          <w:color w:val="000000"/>
          <w:sz w:val="24"/>
          <w:szCs w:val="24"/>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Pr>
          <w:rFonts w:ascii="Times New Roman" w:hAnsi="Times New Roman" w:cs="Times New Roman"/>
          <w:noProof/>
          <w:color w:val="000000"/>
          <w:sz w:val="24"/>
          <w:szCs w:val="24"/>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mc:AlternateContent>
          <mc:Choice Requires="wps">
            <w:drawing>
              <wp:anchor distT="0" distB="0" distL="0" distR="0" simplePos="0" relativeHeight="2" behindDoc="0" locked="0" layoutInCell="1" allowOverlap="1">
                <wp:simplePos x="0" y="0"/>
                <wp:positionH relativeFrom="margin">
                  <wp:align>center</wp:align>
                </wp:positionH>
                <wp:positionV relativeFrom="margin">
                  <wp:posOffset>0</wp:posOffset>
                </wp:positionV>
                <wp:extent cx="6553200" cy="557784"/>
                <wp:effectExtent l="0" t="0" r="0" b="12700"/>
                <wp:wrapNone/>
                <wp:docPr id="102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557784"/>
                        </a:xfrm>
                        <a:prstGeom prst="rect">
                          <a:avLst/>
                        </a:prstGeom>
                        <a:ln>
                          <a:noFill/>
                        </a:ln>
                      </wps:spPr>
                      <wps:txbx>
                        <w:txbxContent>
                          <w:p w:rsidR="00B273DA" w:rsidRDefault="00824571">
                            <w:pPr>
                              <w:pStyle w:val="NoSpacing"/>
                              <w:spacing w:after="40"/>
                              <w:jc w:val="center"/>
                              <w:rPr>
                                <w:caps/>
                                <w:color w:val="5B9BD5"/>
                                <w:sz w:val="28"/>
                                <w:szCs w:val="28"/>
                              </w:rPr>
                            </w:pPr>
                            <w:r>
                              <w:rPr>
                                <w:caps/>
                                <w:color w:val="5B9BD5"/>
                                <w:sz w:val="28"/>
                                <w:szCs w:val="28"/>
                              </w:rPr>
                              <w:t>May 15, 2020</w:t>
                            </w:r>
                          </w:p>
                          <w:p w:rsidR="00B273DA" w:rsidRDefault="00824571">
                            <w:pPr>
                              <w:pStyle w:val="NoSpacing"/>
                              <w:jc w:val="center"/>
                              <w:rPr>
                                <w:color w:val="5B9BD5"/>
                              </w:rPr>
                            </w:pPr>
                            <w:r>
                              <w:rPr>
                                <w:caps/>
                                <w:color w:val="5B9BD5"/>
                              </w:rPr>
                              <w:t xml:space="preserve">     </w:t>
                            </w:r>
                          </w:p>
                          <w:p w:rsidR="00B273DA" w:rsidRDefault="00824571">
                            <w:pPr>
                              <w:pStyle w:val="NoSpacing"/>
                              <w:jc w:val="center"/>
                              <w:rPr>
                                <w:color w:val="5B9BD5"/>
                              </w:rPr>
                            </w:pPr>
                            <w:r>
                              <w:rPr>
                                <w:color w:val="5B9BD5"/>
                              </w:rPr>
                              <w:t xml:space="preserve">     </w:t>
                            </w:r>
                          </w:p>
                        </w:txbxContent>
                      </wps:txbx>
                      <wps:bodyPr vert="horz" wrap="square" lIns="0" tIns="0" rIns="0" bIns="0" anchor="b">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id="1027" filled="f" stroked="f" style="position:absolute;margin-left:0.0pt;margin-top:0.0pt;width:516.0pt;height:43.92pt;z-index:2;mso-position-horizontal:center;mso-position-horizontal-relative:margin;mso-position-vertical-relative:margin;mso-width-percent:1000;mso-height-percent:0;mso-width-relative:margin;mso-height-relative:margin;mso-wrap-distance-left:0.0pt;mso-wrap-distance-right:0.0pt;visibility:visible;v-text-anchor:bottom;">
                <v:stroke on="f" weight="0.5pt"/>
                <v:fill/>
                <v:textbox inset="0.0pt,0.0pt,0.0pt,0.0pt" style="mso-fit-shape-to-text:true;">
                  <w:txbxContent>
                    <w:p>
                      <w:pPr>
                        <w:pStyle w:val="style157"/>
                        <w:spacing w:after="40"/>
                        <w:jc w:val="center"/>
                        <w:rPr>
                          <w:caps/>
                          <w:color w:val="5b9bd5"/>
                          <w:sz w:val="28"/>
                          <w:szCs w:val="28"/>
                        </w:rPr>
                      </w:pPr>
                      <w:r>
                        <w:rPr>
                          <w:caps/>
                          <w:color w:val="5b9bd5"/>
                          <w:sz w:val="28"/>
                          <w:szCs w:val="28"/>
                        </w:rPr>
                        <w:t>May 15, 2020</w:t>
                      </w:r>
                    </w:p>
                    <w:p>
                      <w:pPr>
                        <w:pStyle w:val="style157"/>
                        <w:jc w:val="center"/>
                        <w:rPr>
                          <w:color w:val="5b9bd5"/>
                        </w:rPr>
                      </w:pPr>
                      <w:r>
                        <w:rPr>
                          <w:caps/>
                          <w:color w:val="5b9bd5"/>
                        </w:rPr>
                        <w:t xml:space="preserve">     </w:t>
                      </w:r>
                    </w:p>
                    <w:p>
                      <w:pPr>
                        <w:pStyle w:val="style157"/>
                        <w:jc w:val="center"/>
                        <w:rPr>
                          <w:color w:val="5b9bd5"/>
                        </w:rPr>
                      </w:pPr>
                      <w:r>
                        <w:rPr>
                          <w:color w:val="5b9bd5"/>
                        </w:rPr>
                        <w:t xml:space="preserve">     </w:t>
                      </w:r>
                    </w:p>
                  </w:txbxContent>
                </v:textbox>
              </v:rect>
            </w:pict>
          </mc:Fallback>
        </mc:AlternateContent>
      </w:r>
      <w:r>
        <w:rPr>
          <w:rFonts w:ascii="Times New Roman" w:hAnsi="Times New Roman" w:cs="Times New Roman"/>
          <w:noProof/>
          <w:color w:val="000000"/>
          <w:sz w:val="24"/>
          <w:szCs w:val="24"/>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drawing>
          <wp:inline distT="0" distB="0" distL="0" distR="0">
            <wp:extent cx="758952" cy="478932"/>
            <wp:effectExtent l="0" t="0" r="3175" b="0"/>
            <wp:docPr id="1028"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44"/>
                    <pic:cNvPicPr/>
                  </pic:nvPicPr>
                  <pic:blipFill>
                    <a:blip r:embed="rId8" cstate="print">
                      <a:duotone>
                        <a:srgbClr val="306CA2"/>
                        <a:srgbClr val="FFFFFF"/>
                      </a:duotone>
                    </a:blip>
                    <a:srcRect/>
                    <a:stretch/>
                  </pic:blipFill>
                  <pic:spPr>
                    <a:xfrm>
                      <a:off x="0" y="0"/>
                      <a:ext cx="758952" cy="478932"/>
                    </a:xfrm>
                    <a:prstGeom prst="rect">
                      <a:avLst/>
                    </a:prstGeom>
                  </pic:spPr>
                </pic:pic>
              </a:graphicData>
            </a:graphic>
          </wp:inline>
        </w:drawing>
      </w:r>
    </w:p>
    <w:p w:rsidR="00B273DA" w:rsidRDefault="00824571">
      <w:pPr>
        <w:rPr>
          <w:rFonts w:ascii="Times New Roman" w:hAnsi="Times New Roman" w:cs="Times New Roman"/>
          <w:sz w:val="24"/>
          <w:szCs w:val="24"/>
        </w:rPr>
      </w:pPr>
      <w:r>
        <w:rPr>
          <w:rFonts w:ascii="Times New Roman" w:hAnsi="Times New Roman" w:cs="Times New Roman"/>
          <w:color w:val="000000"/>
          <w:sz w:val="24"/>
          <w:szCs w:val="24"/>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br w:type="page"/>
      </w:r>
    </w:p>
    <w:p w:rsidR="00B273DA" w:rsidRDefault="00824571">
      <w:pPr>
        <w:pStyle w:val="NormalWeb"/>
        <w:shd w:val="clear" w:color="auto" w:fill="FFFFFF"/>
        <w:spacing w:before="0" w:beforeAutospacing="0" w:after="150" w:afterAutospacing="0"/>
        <w:jc w:val="center"/>
        <w:rPr>
          <w:rStyle w:val="Strong"/>
          <w:color w:val="333333"/>
        </w:rPr>
      </w:pPr>
      <w:r>
        <w:rPr>
          <w:rStyle w:val="Strong"/>
          <w:color w:val="333333"/>
        </w:rPr>
        <w:lastRenderedPageBreak/>
        <w:t>MEMBERS LIST</w:t>
      </w:r>
    </w:p>
    <w:p w:rsidR="00B273DA" w:rsidRDefault="00B273DA">
      <w:pPr>
        <w:pStyle w:val="NormalWeb"/>
        <w:shd w:val="clear" w:color="auto" w:fill="FFFFFF"/>
        <w:spacing w:before="0" w:beforeAutospacing="0" w:after="150" w:afterAutospacing="0"/>
        <w:jc w:val="center"/>
        <w:rPr>
          <w:rStyle w:val="Strong"/>
          <w:color w:val="333333"/>
        </w:rPr>
      </w:pPr>
    </w:p>
    <w:tbl>
      <w:tblPr>
        <w:tblStyle w:val="TableGrid"/>
        <w:tblW w:w="10349" w:type="dxa"/>
        <w:tblInd w:w="-856" w:type="dxa"/>
        <w:tblLook w:val="04A0" w:firstRow="1" w:lastRow="0" w:firstColumn="1" w:lastColumn="0" w:noHBand="0" w:noVBand="1"/>
      </w:tblPr>
      <w:tblGrid>
        <w:gridCol w:w="590"/>
        <w:gridCol w:w="4514"/>
        <w:gridCol w:w="2268"/>
        <w:gridCol w:w="2977"/>
      </w:tblGrid>
      <w:tr w:rsidR="00B273DA">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S/N</w:t>
            </w:r>
          </w:p>
        </w:tc>
        <w:tc>
          <w:tcPr>
            <w:tcW w:w="4514"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NAME</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MATRIC NUMBER</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ROLE</w:t>
            </w:r>
          </w:p>
        </w:tc>
      </w:tr>
      <w:tr w:rsidR="00B273DA">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w:t>
            </w:r>
          </w:p>
        </w:tc>
        <w:tc>
          <w:tcPr>
            <w:tcW w:w="4514" w:type="dxa"/>
          </w:tcPr>
          <w:p w:rsidR="00B273DA" w:rsidRDefault="00824571">
            <w:pPr>
              <w:rPr>
                <w:rFonts w:ascii="Times New Roman" w:hAnsi="Times New Roman" w:cs="Times New Roman"/>
                <w:sz w:val="24"/>
                <w:szCs w:val="24"/>
              </w:rPr>
            </w:pPr>
            <w:r>
              <w:rPr>
                <w:rFonts w:ascii="Times New Roman" w:eastAsia="Times New Roman" w:hAnsi="Times New Roman" w:cs="Times New Roman"/>
                <w:color w:val="333333"/>
                <w:sz w:val="24"/>
                <w:szCs w:val="24"/>
                <w:lang w:eastAsia="en-GB"/>
              </w:rPr>
              <w:t>ACHILEFU  Ikechukwu Okeoghene</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17/LAW01/007</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 xml:space="preserve">Group </w:t>
            </w:r>
            <w:r>
              <w:rPr>
                <w:rFonts w:ascii="Times New Roman" w:hAnsi="Times New Roman" w:cs="Times New Roman"/>
                <w:sz w:val="24"/>
                <w:szCs w:val="24"/>
              </w:rPr>
              <w:t>Participant</w:t>
            </w:r>
          </w:p>
        </w:tc>
      </w:tr>
      <w:tr w:rsidR="00B273DA">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2</w:t>
            </w:r>
          </w:p>
        </w:tc>
        <w:tc>
          <w:tcPr>
            <w:tcW w:w="4514" w:type="dxa"/>
          </w:tcPr>
          <w:p w:rsidR="00B273DA" w:rsidRDefault="00824571">
            <w:pPr>
              <w:rPr>
                <w:rFonts w:ascii="Times New Roman" w:hAnsi="Times New Roman" w:cs="Times New Roman"/>
                <w:sz w:val="24"/>
                <w:szCs w:val="24"/>
              </w:rPr>
            </w:pPr>
            <w:r>
              <w:rPr>
                <w:rFonts w:ascii="Times New Roman" w:eastAsia="Times New Roman" w:hAnsi="Times New Roman" w:cs="Times New Roman"/>
                <w:color w:val="333333"/>
                <w:sz w:val="24"/>
                <w:szCs w:val="24"/>
                <w:lang w:eastAsia="en-GB"/>
              </w:rPr>
              <w:t>AMODEMAJA Damilola Oluwaseun</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 057</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Editor</w:t>
            </w:r>
          </w:p>
        </w:tc>
      </w:tr>
      <w:tr w:rsidR="00B273DA">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3</w:t>
            </w:r>
          </w:p>
        </w:tc>
        <w:tc>
          <w:tcPr>
            <w:tcW w:w="4514" w:type="dxa"/>
          </w:tcPr>
          <w:p w:rsidR="00B273DA" w:rsidRDefault="00824571">
            <w:pPr>
              <w:rPr>
                <w:rFonts w:ascii="Times New Roman" w:hAnsi="Times New Roman" w:cs="Times New Roman"/>
                <w:sz w:val="24"/>
                <w:szCs w:val="24"/>
              </w:rPr>
            </w:pPr>
            <w:r>
              <w:rPr>
                <w:rFonts w:ascii="Times New Roman" w:eastAsia="Times New Roman" w:hAnsi="Times New Roman" w:cs="Times New Roman"/>
                <w:color w:val="333333"/>
                <w:sz w:val="24"/>
                <w:szCs w:val="24"/>
                <w:lang w:eastAsia="en-GB"/>
              </w:rPr>
              <w:t>GREEN Tamunokieibi</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17/LAW01/128</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Academic Contributor</w:t>
            </w:r>
          </w:p>
        </w:tc>
      </w:tr>
      <w:tr w:rsidR="00B273DA">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4</w:t>
            </w:r>
          </w:p>
        </w:tc>
        <w:tc>
          <w:tcPr>
            <w:tcW w:w="4514" w:type="dxa"/>
          </w:tcPr>
          <w:p w:rsidR="00B273DA" w:rsidRDefault="00824571">
            <w:pPr>
              <w:rPr>
                <w:rFonts w:ascii="Times New Roman" w:hAnsi="Times New Roman" w:cs="Times New Roman"/>
                <w:sz w:val="24"/>
                <w:szCs w:val="24"/>
              </w:rPr>
            </w:pPr>
            <w:r>
              <w:rPr>
                <w:rFonts w:ascii="Times New Roman" w:eastAsia="Times New Roman" w:hAnsi="Times New Roman" w:cs="Times New Roman"/>
                <w:color w:val="333333"/>
                <w:sz w:val="24"/>
                <w:szCs w:val="24"/>
                <w:lang w:eastAsia="en-GB"/>
              </w:rPr>
              <w:t>HARUNA Saratu Notun Noel</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17/LAW01/130</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Academic Contributor</w:t>
            </w:r>
          </w:p>
        </w:tc>
      </w:tr>
      <w:tr w:rsidR="00B273DA">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5</w:t>
            </w:r>
          </w:p>
        </w:tc>
        <w:tc>
          <w:tcPr>
            <w:tcW w:w="4514" w:type="dxa"/>
          </w:tcPr>
          <w:p w:rsidR="00B273DA" w:rsidRDefault="00824571">
            <w:pPr>
              <w:rPr>
                <w:rFonts w:ascii="Times New Roman" w:hAnsi="Times New Roman" w:cs="Times New Roman"/>
                <w:sz w:val="24"/>
                <w:szCs w:val="24"/>
              </w:rPr>
            </w:pPr>
            <w:r>
              <w:rPr>
                <w:rFonts w:ascii="Times New Roman" w:eastAsia="Times New Roman" w:hAnsi="Times New Roman" w:cs="Times New Roman"/>
                <w:color w:val="333333"/>
                <w:sz w:val="24"/>
                <w:szCs w:val="24"/>
                <w:lang w:eastAsia="en-GB"/>
              </w:rPr>
              <w:t>INYANG Vivian Victor</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17/LAW01/150</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Academic Contributor</w:t>
            </w:r>
          </w:p>
        </w:tc>
      </w:tr>
      <w:tr w:rsidR="00B273DA">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6</w:t>
            </w:r>
          </w:p>
        </w:tc>
        <w:tc>
          <w:tcPr>
            <w:tcW w:w="4514" w:type="dxa"/>
          </w:tcPr>
          <w:p w:rsidR="00B273DA" w:rsidRDefault="00824571">
            <w:pPr>
              <w:rPr>
                <w:rFonts w:ascii="Times New Roman" w:hAnsi="Times New Roman" w:cs="Times New Roman"/>
                <w:sz w:val="24"/>
                <w:szCs w:val="24"/>
              </w:rPr>
            </w:pPr>
            <w:r>
              <w:rPr>
                <w:rFonts w:ascii="Times New Roman" w:eastAsia="Times New Roman" w:hAnsi="Times New Roman" w:cs="Times New Roman"/>
                <w:color w:val="333333"/>
                <w:sz w:val="24"/>
                <w:szCs w:val="24"/>
                <w:lang w:eastAsia="en-GB"/>
              </w:rPr>
              <w:t xml:space="preserve">LEMON </w:t>
            </w:r>
            <w:r>
              <w:rPr>
                <w:rFonts w:ascii="Times New Roman" w:eastAsia="Times New Roman" w:hAnsi="Times New Roman" w:cs="Times New Roman"/>
                <w:color w:val="333333"/>
                <w:sz w:val="24"/>
                <w:szCs w:val="24"/>
                <w:lang w:eastAsia="en-GB"/>
              </w:rPr>
              <w:t>Sanyiebari Precious</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 169</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Group Participant</w:t>
            </w:r>
          </w:p>
        </w:tc>
      </w:tr>
      <w:tr w:rsidR="00B273DA">
        <w:trPr>
          <w:trHeight w:val="330"/>
        </w:trPr>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7</w:t>
            </w:r>
          </w:p>
        </w:tc>
        <w:tc>
          <w:tcPr>
            <w:tcW w:w="4514" w:type="dxa"/>
            <w:vAlign w:val="center"/>
          </w:tcPr>
          <w:p w:rsidR="00B273DA" w:rsidRDefault="00824571">
            <w:pPr>
              <w:spacing w:after="150"/>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color w:val="333333"/>
                <w:sz w:val="24"/>
                <w:szCs w:val="24"/>
                <w:lang w:eastAsia="en-GB"/>
              </w:rPr>
              <w:t>Muoghalu  Britney Ezinne</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17/LAW01/180</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Leader</w:t>
            </w:r>
          </w:p>
        </w:tc>
      </w:tr>
      <w:tr w:rsidR="00B273DA">
        <w:trPr>
          <w:trHeight w:val="90"/>
        </w:trPr>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8</w:t>
            </w:r>
          </w:p>
        </w:tc>
        <w:tc>
          <w:tcPr>
            <w:tcW w:w="4514" w:type="dxa"/>
            <w:vAlign w:val="center"/>
          </w:tcPr>
          <w:p w:rsidR="00B273DA" w:rsidRDefault="00824571">
            <w:pPr>
              <w:spacing w:after="150"/>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OBEGOLU Obinna Charles</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17/LAW01/197</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Group Participant</w:t>
            </w:r>
          </w:p>
        </w:tc>
      </w:tr>
      <w:tr w:rsidR="00B273DA">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9</w:t>
            </w:r>
          </w:p>
        </w:tc>
        <w:tc>
          <w:tcPr>
            <w:tcW w:w="4514" w:type="dxa"/>
          </w:tcPr>
          <w:p w:rsidR="00B273DA" w:rsidRDefault="00824571">
            <w:pPr>
              <w:rPr>
                <w:rFonts w:ascii="Times New Roman" w:hAnsi="Times New Roman" w:cs="Times New Roman"/>
                <w:sz w:val="24"/>
                <w:szCs w:val="24"/>
              </w:rPr>
            </w:pPr>
            <w:r>
              <w:rPr>
                <w:rFonts w:ascii="Times New Roman" w:eastAsia="Times New Roman" w:hAnsi="Times New Roman" w:cs="Times New Roman"/>
                <w:color w:val="333333"/>
                <w:sz w:val="24"/>
                <w:szCs w:val="24"/>
                <w:lang w:eastAsia="en-GB"/>
              </w:rPr>
              <w:t>OGUNBANWO Oluwasetan Mowafoluwa</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17/LAW01/208</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Group Participant</w:t>
            </w:r>
          </w:p>
        </w:tc>
      </w:tr>
      <w:tr w:rsidR="00B273DA">
        <w:trPr>
          <w:trHeight w:val="60"/>
        </w:trPr>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10</w:t>
            </w:r>
          </w:p>
        </w:tc>
        <w:tc>
          <w:tcPr>
            <w:tcW w:w="4514"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ONOMITE Erutejiri Temiloluwa</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17/LAW01/242</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Group Participant</w:t>
            </w:r>
          </w:p>
        </w:tc>
      </w:tr>
      <w:tr w:rsidR="00B273DA">
        <w:trPr>
          <w:trHeight w:val="210"/>
        </w:trPr>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11</w:t>
            </w:r>
          </w:p>
        </w:tc>
        <w:tc>
          <w:tcPr>
            <w:tcW w:w="4514"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ORELU Tega Alexia</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17/LAW01/248</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Group Participant</w:t>
            </w:r>
          </w:p>
        </w:tc>
      </w:tr>
      <w:tr w:rsidR="00B273DA">
        <w:trPr>
          <w:trHeight w:val="160"/>
        </w:trPr>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12</w:t>
            </w:r>
          </w:p>
        </w:tc>
        <w:tc>
          <w:tcPr>
            <w:tcW w:w="4514" w:type="dxa"/>
          </w:tcPr>
          <w:p w:rsidR="00B273DA" w:rsidRDefault="00824571">
            <w:pPr>
              <w:rPr>
                <w:rFonts w:ascii="Times New Roman" w:hAnsi="Times New Roman" w:cs="Times New Roman"/>
                <w:sz w:val="24"/>
                <w:szCs w:val="24"/>
              </w:rPr>
            </w:pPr>
            <w:r>
              <w:rPr>
                <w:rFonts w:ascii="Times New Roman" w:eastAsia="Times New Roman" w:hAnsi="Times New Roman" w:cs="Times New Roman"/>
                <w:color w:val="333333"/>
                <w:sz w:val="24"/>
                <w:szCs w:val="24"/>
                <w:lang w:eastAsia="en-GB"/>
              </w:rPr>
              <w:t>ORU Uvie Zircon</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17/LAW01/254</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Academic Contributor</w:t>
            </w:r>
          </w:p>
        </w:tc>
      </w:tr>
      <w:tr w:rsidR="00B273DA">
        <w:trPr>
          <w:trHeight w:val="260"/>
        </w:trPr>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13</w:t>
            </w:r>
          </w:p>
        </w:tc>
        <w:tc>
          <w:tcPr>
            <w:tcW w:w="4514" w:type="dxa"/>
            <w:vAlign w:val="center"/>
          </w:tcPr>
          <w:p w:rsidR="00B273DA" w:rsidRDefault="00824571">
            <w:pPr>
              <w:spacing w:after="150"/>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SALIFU Blessing Ene</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17/LAW01/269</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Academic Contributor</w:t>
            </w:r>
          </w:p>
        </w:tc>
      </w:tr>
      <w:tr w:rsidR="00B273DA">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14</w:t>
            </w:r>
          </w:p>
        </w:tc>
        <w:tc>
          <w:tcPr>
            <w:tcW w:w="4514" w:type="dxa"/>
          </w:tcPr>
          <w:p w:rsidR="00B273DA" w:rsidRDefault="00824571">
            <w:pPr>
              <w:rPr>
                <w:rFonts w:ascii="Times New Roman" w:hAnsi="Times New Roman" w:cs="Times New Roman"/>
                <w:sz w:val="24"/>
                <w:szCs w:val="24"/>
              </w:rPr>
            </w:pPr>
            <w:r>
              <w:rPr>
                <w:rFonts w:ascii="Times New Roman" w:eastAsia="Times New Roman" w:hAnsi="Times New Roman" w:cs="Times New Roman"/>
                <w:color w:val="333333"/>
                <w:sz w:val="24"/>
                <w:szCs w:val="24"/>
                <w:lang w:eastAsia="en-GB"/>
              </w:rPr>
              <w:t>SODIYA Esther Oluwaseyitan</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17/LAW01/272</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 xml:space="preserve">Academic </w:t>
            </w:r>
            <w:r>
              <w:rPr>
                <w:rFonts w:ascii="Times New Roman" w:hAnsi="Times New Roman" w:cs="Times New Roman"/>
                <w:sz w:val="24"/>
                <w:szCs w:val="24"/>
              </w:rPr>
              <w:t>Contributor</w:t>
            </w:r>
          </w:p>
        </w:tc>
      </w:tr>
      <w:tr w:rsidR="00B273DA">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15</w:t>
            </w:r>
          </w:p>
        </w:tc>
        <w:tc>
          <w:tcPr>
            <w:tcW w:w="4514" w:type="dxa"/>
            <w:vAlign w:val="center"/>
          </w:tcPr>
          <w:p w:rsidR="00B273DA" w:rsidRDefault="00824571">
            <w:pPr>
              <w:spacing w:after="150"/>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TADESE Oluwakemi Margaret</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17/LAW01/274</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Group Participant</w:t>
            </w:r>
          </w:p>
        </w:tc>
      </w:tr>
      <w:tr w:rsidR="00B273DA">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16</w:t>
            </w:r>
          </w:p>
        </w:tc>
        <w:tc>
          <w:tcPr>
            <w:tcW w:w="4514" w:type="dxa"/>
          </w:tcPr>
          <w:p w:rsidR="00B273DA" w:rsidRDefault="00824571">
            <w:pPr>
              <w:rPr>
                <w:rFonts w:ascii="Times New Roman" w:hAnsi="Times New Roman" w:cs="Times New Roman"/>
                <w:sz w:val="24"/>
                <w:szCs w:val="24"/>
              </w:rPr>
            </w:pPr>
            <w:r>
              <w:rPr>
                <w:rFonts w:ascii="Times New Roman" w:eastAsia="Times New Roman" w:hAnsi="Times New Roman" w:cs="Times New Roman"/>
                <w:color w:val="333333"/>
                <w:sz w:val="24"/>
                <w:szCs w:val="24"/>
                <w:lang w:eastAsia="en-GB"/>
              </w:rPr>
              <w:t>UNUGBUA Esther Boma</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17/LAW01/287</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Academic Contributor</w:t>
            </w:r>
          </w:p>
        </w:tc>
      </w:tr>
      <w:tr w:rsidR="00B273DA">
        <w:trPr>
          <w:trHeight w:val="170"/>
        </w:trPr>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17</w:t>
            </w:r>
          </w:p>
        </w:tc>
        <w:tc>
          <w:tcPr>
            <w:tcW w:w="4514" w:type="dxa"/>
          </w:tcPr>
          <w:p w:rsidR="00B273DA" w:rsidRDefault="00824571">
            <w:pPr>
              <w:rPr>
                <w:rFonts w:ascii="Times New Roman" w:hAnsi="Times New Roman" w:cs="Times New Roman"/>
                <w:sz w:val="24"/>
                <w:szCs w:val="24"/>
              </w:rPr>
            </w:pPr>
            <w:r>
              <w:rPr>
                <w:rStyle w:val="Strong"/>
                <w:rFonts w:ascii="Times New Roman" w:hAnsi="Times New Roman" w:cs="Times New Roman"/>
                <w:b w:val="0"/>
                <w:color w:val="333333"/>
                <w:sz w:val="24"/>
                <w:szCs w:val="24"/>
              </w:rPr>
              <w:t>ADESOLA Taiwo Tobi</w:t>
            </w:r>
          </w:p>
        </w:tc>
        <w:tc>
          <w:tcPr>
            <w:tcW w:w="2268"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16/LAW01/007</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Assistant Editor</w:t>
            </w:r>
          </w:p>
        </w:tc>
      </w:tr>
      <w:tr w:rsidR="00B273DA">
        <w:trPr>
          <w:trHeight w:val="100"/>
        </w:trPr>
        <w:tc>
          <w:tcPr>
            <w:tcW w:w="590"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18</w:t>
            </w:r>
          </w:p>
        </w:tc>
        <w:tc>
          <w:tcPr>
            <w:tcW w:w="4514" w:type="dxa"/>
          </w:tcPr>
          <w:p w:rsidR="00B273DA" w:rsidRDefault="00824571">
            <w:pPr>
              <w:rPr>
                <w:rStyle w:val="Strong"/>
                <w:rFonts w:ascii="Times New Roman" w:hAnsi="Times New Roman" w:cs="Times New Roman"/>
                <w:b w:val="0"/>
                <w:color w:val="333333"/>
                <w:sz w:val="24"/>
                <w:szCs w:val="24"/>
              </w:rPr>
            </w:pPr>
            <w:r>
              <w:rPr>
                <w:rStyle w:val="Strong"/>
                <w:rFonts w:ascii="Times New Roman" w:hAnsi="Times New Roman" w:cs="Times New Roman"/>
                <w:b w:val="0"/>
                <w:color w:val="333333"/>
                <w:sz w:val="24"/>
                <w:szCs w:val="24"/>
              </w:rPr>
              <w:t>NNAM Chioma Maureen</w:t>
            </w:r>
          </w:p>
        </w:tc>
        <w:tc>
          <w:tcPr>
            <w:tcW w:w="2268" w:type="dxa"/>
            <w:tcBorders>
              <w:bottom w:val="single" w:sz="4" w:space="0" w:color="auto"/>
            </w:tcBorders>
          </w:tcPr>
          <w:p w:rsidR="00B273DA" w:rsidRDefault="00824571">
            <w:pPr>
              <w:rPr>
                <w:rFonts w:ascii="Times New Roman" w:hAnsi="Times New Roman" w:cs="Times New Roman"/>
                <w:sz w:val="24"/>
                <w:szCs w:val="24"/>
              </w:rPr>
            </w:pPr>
            <w:r>
              <w:rPr>
                <w:rFonts w:ascii="Times New Roman" w:hAnsi="Times New Roman" w:cs="Times New Roman"/>
                <w:sz w:val="24"/>
                <w:szCs w:val="24"/>
              </w:rPr>
              <w:t>16/LAW01/133</w:t>
            </w:r>
          </w:p>
        </w:tc>
        <w:tc>
          <w:tcPr>
            <w:tcW w:w="2977" w:type="dxa"/>
          </w:tcPr>
          <w:p w:rsidR="00B273DA" w:rsidRDefault="00824571">
            <w:pPr>
              <w:rPr>
                <w:rFonts w:ascii="Times New Roman" w:hAnsi="Times New Roman" w:cs="Times New Roman"/>
                <w:sz w:val="24"/>
                <w:szCs w:val="24"/>
              </w:rPr>
            </w:pPr>
            <w:r>
              <w:rPr>
                <w:rFonts w:ascii="Times New Roman" w:hAnsi="Times New Roman" w:cs="Times New Roman"/>
                <w:sz w:val="24"/>
                <w:szCs w:val="24"/>
              </w:rPr>
              <w:t>Group Participant</w:t>
            </w:r>
          </w:p>
        </w:tc>
      </w:tr>
    </w:tbl>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B273DA">
      <w:pPr>
        <w:pStyle w:val="NormalWeb"/>
        <w:shd w:val="clear" w:color="auto" w:fill="FFFFFF"/>
        <w:spacing w:before="0" w:beforeAutospacing="0" w:after="150" w:afterAutospacing="0"/>
        <w:rPr>
          <w:rStyle w:val="Strong"/>
          <w:color w:val="333333"/>
        </w:rPr>
      </w:pPr>
    </w:p>
    <w:p w:rsidR="00B273DA" w:rsidRDefault="00824571">
      <w:pPr>
        <w:pStyle w:val="NormalWeb"/>
        <w:shd w:val="clear" w:color="auto" w:fill="FFFFFF"/>
        <w:spacing w:before="0" w:beforeAutospacing="0" w:after="150" w:afterAutospacing="0"/>
        <w:rPr>
          <w:color w:val="333333"/>
        </w:rPr>
      </w:pPr>
      <w:r>
        <w:rPr>
          <w:rStyle w:val="Strong"/>
          <w:color w:val="333333"/>
        </w:rPr>
        <w:lastRenderedPageBreak/>
        <w:t>Question</w:t>
      </w:r>
      <w:r>
        <w:rPr>
          <w:color w:val="333333"/>
        </w:rPr>
        <w:t xml:space="preserve">: </w:t>
      </w:r>
    </w:p>
    <w:p w:rsidR="00B273DA" w:rsidRDefault="00824571">
      <w:pPr>
        <w:pStyle w:val="NormalWeb"/>
        <w:shd w:val="clear" w:color="auto" w:fill="FFFFFF"/>
        <w:spacing w:before="0" w:beforeAutospacing="0" w:after="150" w:afterAutospacing="0"/>
        <w:rPr>
          <w:color w:val="333333"/>
        </w:rPr>
      </w:pPr>
      <w:r>
        <w:rPr>
          <w:color w:val="333333"/>
        </w:rPr>
        <w:t>Hassan went on holiday to the Obudu Ranch without leaving an address at which he could be contacted. Two days after Hassan had left, his neighbour Okon noticed that there was a slate missing from the roof of Hassan’s house. In the evening on the</w:t>
      </w:r>
      <w:r>
        <w:rPr>
          <w:color w:val="333333"/>
        </w:rPr>
        <w:t xml:space="preserve"> same day Okon heard a weather forecast which predicted rain and thunderstorms for the next two days. Okon called Jakatu a jobbing builder and asked him to come at once and replace the slate. Jakatu completed the job just before the start of a violent thun</w:t>
      </w:r>
      <w:r>
        <w:rPr>
          <w:color w:val="333333"/>
        </w:rPr>
        <w:t>derstorm. Hassan returned home last week and is refusing to pay Jakatu for his work on the grounds that he had already arranged for his brother Shehu to replace the slate without charge when he had time. What is the legal position?</w:t>
      </w:r>
    </w:p>
    <w:p w:rsidR="00B273DA" w:rsidRDefault="00B273DA">
      <w:pPr>
        <w:pStyle w:val="NormalWeb"/>
        <w:shd w:val="clear" w:color="auto" w:fill="FFFFFF"/>
        <w:spacing w:before="0" w:beforeAutospacing="0" w:after="150" w:afterAutospacing="0"/>
        <w:rPr>
          <w:color w:val="333333"/>
        </w:rPr>
      </w:pPr>
    </w:p>
    <w:p w:rsidR="00B273DA" w:rsidRDefault="00B273DA">
      <w:pPr>
        <w:pStyle w:val="NormalWeb"/>
        <w:shd w:val="clear" w:color="auto" w:fill="FFFFFF"/>
        <w:spacing w:before="0" w:beforeAutospacing="0" w:after="150" w:afterAutospacing="0"/>
        <w:rPr>
          <w:color w:val="333333"/>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color w:val="333333"/>
          <w:sz w:val="24"/>
          <w:szCs w:val="24"/>
        </w:rPr>
      </w:pPr>
    </w:p>
    <w:p w:rsidR="00B273DA" w:rsidRDefault="00B273DA">
      <w:pPr>
        <w:rPr>
          <w:rFonts w:ascii="Times New Roman" w:hAnsi="Times New Roman" w:cs="Times New Roman"/>
          <w:b/>
          <w:color w:val="333333"/>
          <w:sz w:val="24"/>
          <w:szCs w:val="24"/>
        </w:rPr>
      </w:pPr>
    </w:p>
    <w:p w:rsidR="00B273DA" w:rsidRDefault="00B273DA">
      <w:pPr>
        <w:rPr>
          <w:rFonts w:ascii="Times New Roman" w:hAnsi="Times New Roman" w:cs="Times New Roman"/>
          <w:b/>
          <w:color w:val="333333"/>
          <w:sz w:val="24"/>
          <w:szCs w:val="24"/>
        </w:rPr>
      </w:pPr>
    </w:p>
    <w:p w:rsidR="00B273DA" w:rsidRDefault="00B273DA">
      <w:pPr>
        <w:rPr>
          <w:rFonts w:ascii="Times New Roman" w:hAnsi="Times New Roman" w:cs="Times New Roman"/>
          <w:b/>
          <w:color w:val="333333"/>
          <w:sz w:val="24"/>
          <w:szCs w:val="24"/>
        </w:rPr>
      </w:pPr>
    </w:p>
    <w:p w:rsidR="00B273DA" w:rsidRDefault="00B273DA">
      <w:pPr>
        <w:rPr>
          <w:rFonts w:ascii="Times New Roman" w:hAnsi="Times New Roman" w:cs="Times New Roman"/>
          <w:b/>
          <w:color w:val="333333"/>
          <w:sz w:val="24"/>
          <w:szCs w:val="24"/>
        </w:rPr>
      </w:pPr>
    </w:p>
    <w:p w:rsidR="00B273DA" w:rsidRDefault="00B273DA">
      <w:pPr>
        <w:rPr>
          <w:rFonts w:ascii="Times New Roman" w:hAnsi="Times New Roman" w:cs="Times New Roman"/>
          <w:b/>
          <w:color w:val="333333"/>
          <w:sz w:val="24"/>
          <w:szCs w:val="24"/>
        </w:rPr>
      </w:pPr>
    </w:p>
    <w:p w:rsidR="00B273DA" w:rsidRDefault="00B273DA">
      <w:pPr>
        <w:rPr>
          <w:rFonts w:ascii="Times New Roman" w:hAnsi="Times New Roman" w:cs="Times New Roman"/>
          <w:b/>
          <w:color w:val="333333"/>
          <w:sz w:val="24"/>
          <w:szCs w:val="24"/>
        </w:rPr>
      </w:pPr>
    </w:p>
    <w:p w:rsidR="00B273DA" w:rsidRDefault="00B273DA">
      <w:pPr>
        <w:rPr>
          <w:rFonts w:ascii="Times New Roman" w:hAnsi="Times New Roman" w:cs="Times New Roman"/>
          <w:b/>
          <w:color w:val="333333"/>
          <w:sz w:val="24"/>
          <w:szCs w:val="24"/>
        </w:rPr>
      </w:pPr>
    </w:p>
    <w:p w:rsidR="00B273DA" w:rsidRDefault="00824571" w:rsidP="00824571">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INTRODUCTION</w:t>
      </w:r>
    </w:p>
    <w:p w:rsidR="00B273DA" w:rsidRDefault="00824571" w:rsidP="00824571">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The given Scenario above pivots on the subject of agency of necessity. These writers after consulting their academic materials will be attempting an answer through a brief approach rather than the famed IRAC approach. Not only does the questio</w:t>
      </w:r>
      <w:r>
        <w:rPr>
          <w:rFonts w:ascii="Times New Roman" w:hAnsi="Times New Roman" w:cs="Times New Roman"/>
          <w:color w:val="333333"/>
          <w:sz w:val="24"/>
          <w:szCs w:val="24"/>
        </w:rPr>
        <w:t>n miss the phrase ‘advise’ which typically demands an IRAC approach to answer questions with it, this question particularly requires us to discuss the position of the law as regards this case and we shall do this with the aid of our understanding of classr</w:t>
      </w:r>
      <w:r>
        <w:rPr>
          <w:rFonts w:ascii="Times New Roman" w:hAnsi="Times New Roman" w:cs="Times New Roman"/>
          <w:color w:val="333333"/>
          <w:sz w:val="24"/>
          <w:szCs w:val="24"/>
        </w:rPr>
        <w:t>oom lessons and legal authority.</w:t>
      </w:r>
    </w:p>
    <w:p w:rsidR="00B273DA" w:rsidRDefault="00824571" w:rsidP="00824571">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ISSUES FOR DETERMINATION/ LEGAL QUAGMAIRE </w:t>
      </w:r>
    </w:p>
    <w:p w:rsidR="00B273DA" w:rsidRDefault="00824571" w:rsidP="00824571">
      <w:pPr>
        <w:spacing w:line="360" w:lineRule="auto"/>
        <w:rPr>
          <w:rFonts w:ascii="Times New Roman" w:hAnsi="Times New Roman" w:cs="Times New Roman"/>
          <w:sz w:val="24"/>
          <w:szCs w:val="24"/>
        </w:rPr>
      </w:pPr>
      <w:r>
        <w:rPr>
          <w:rFonts w:ascii="Times New Roman" w:hAnsi="Times New Roman" w:cs="Times New Roman"/>
          <w:sz w:val="24"/>
          <w:szCs w:val="24"/>
        </w:rPr>
        <w:t>The legal quagmire is whether or not Okon’s act of contacting Jakatu to fix Hassan's roof is binding on Hassan?</w:t>
      </w:r>
    </w:p>
    <w:p w:rsidR="00B273DA" w:rsidRDefault="00B273DA" w:rsidP="00824571">
      <w:pPr>
        <w:spacing w:line="360" w:lineRule="auto"/>
        <w:rPr>
          <w:rFonts w:ascii="Times New Roman" w:hAnsi="Times New Roman" w:cs="Times New Roman"/>
          <w:b/>
          <w:color w:val="333333"/>
          <w:sz w:val="24"/>
          <w:szCs w:val="24"/>
        </w:rPr>
      </w:pPr>
    </w:p>
    <w:p w:rsidR="00B273DA" w:rsidRDefault="00824571" w:rsidP="00824571">
      <w:pPr>
        <w:spacing w:line="360" w:lineRule="auto"/>
        <w:rPr>
          <w:rFonts w:ascii="Times New Roman" w:hAnsi="Times New Roman" w:cs="Times New Roman"/>
          <w:b/>
          <w:sz w:val="24"/>
          <w:szCs w:val="24"/>
          <w:lang w:val="en-US"/>
        </w:rPr>
      </w:pPr>
      <w:bookmarkStart w:id="0" w:name="_GoBack"/>
      <w:r>
        <w:rPr>
          <w:rFonts w:ascii="Times New Roman" w:hAnsi="Times New Roman" w:cs="Times New Roman"/>
          <w:b/>
          <w:sz w:val="24"/>
          <w:szCs w:val="24"/>
          <w:lang w:val="en-US"/>
        </w:rPr>
        <w:t>ANSWER</w:t>
      </w:r>
    </w:p>
    <w:p w:rsidR="00B273DA" w:rsidRDefault="00824571" w:rsidP="00824571">
      <w:pPr>
        <w:spacing w:line="360" w:lineRule="auto"/>
        <w:rPr>
          <w:rFonts w:ascii="Times New Roman" w:hAnsi="Times New Roman" w:cs="Times New Roman"/>
          <w:sz w:val="24"/>
          <w:szCs w:val="24"/>
        </w:rPr>
      </w:pPr>
      <w:r>
        <w:rPr>
          <w:rFonts w:ascii="Times New Roman" w:hAnsi="Times New Roman" w:cs="Times New Roman"/>
          <w:sz w:val="24"/>
          <w:szCs w:val="24"/>
          <w:lang w:val="en-US"/>
        </w:rPr>
        <w:t>Resultant of the circumstances of necessity (particularly th</w:t>
      </w:r>
      <w:r>
        <w:rPr>
          <w:rFonts w:ascii="Times New Roman" w:hAnsi="Times New Roman" w:cs="Times New Roman"/>
          <w:sz w:val="24"/>
          <w:szCs w:val="24"/>
          <w:lang w:val="en-US"/>
        </w:rPr>
        <w:t>e impracticability of the agent communicating with the principal), courts were prepared to treat the agent of necessity as though he or she had the necessary authority to do what was reasonably necessary to save the principal's property. If an agency of ne</w:t>
      </w:r>
      <w:r>
        <w:rPr>
          <w:rFonts w:ascii="Times New Roman" w:hAnsi="Times New Roman" w:cs="Times New Roman"/>
          <w:sz w:val="24"/>
          <w:szCs w:val="24"/>
          <w:lang w:val="en-US"/>
        </w:rPr>
        <w:t xml:space="preserve">cessity was established, the agent would be reimbursed for the expense incurred in rescuing the principal's property.  </w:t>
      </w:r>
    </w:p>
    <w:p w:rsidR="00B273DA" w:rsidRDefault="00824571" w:rsidP="00824571">
      <w:pPr>
        <w:spacing w:line="360" w:lineRule="auto"/>
        <w:rPr>
          <w:rFonts w:ascii="Times New Roman" w:hAnsi="Times New Roman" w:cs="Times New Roman"/>
          <w:sz w:val="24"/>
          <w:szCs w:val="24"/>
        </w:rPr>
      </w:pPr>
      <w:r>
        <w:rPr>
          <w:rFonts w:ascii="Times New Roman" w:hAnsi="Times New Roman" w:cs="Times New Roman"/>
          <w:sz w:val="24"/>
          <w:szCs w:val="24"/>
        </w:rPr>
        <w:t>Typically, an Agency of necessity arises where there is an emergency situation that needs urgent attention, to invoke this these three e</w:t>
      </w:r>
      <w:r>
        <w:rPr>
          <w:rFonts w:ascii="Times New Roman" w:hAnsi="Times New Roman" w:cs="Times New Roman"/>
          <w:sz w:val="24"/>
          <w:szCs w:val="24"/>
        </w:rPr>
        <w:t>lements need be in the scenario:</w:t>
      </w:r>
    </w:p>
    <w:p w:rsidR="00B273DA" w:rsidRDefault="00824571" w:rsidP="00824571">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The situation must be such that the principal cannot be reached at the time</w:t>
      </w:r>
    </w:p>
    <w:p w:rsidR="00B273DA" w:rsidRDefault="00824571" w:rsidP="00824571">
      <w:pPr>
        <w:spacing w:line="360" w:lineRule="auto"/>
        <w:rPr>
          <w:rFonts w:ascii="Times New Roman" w:hAnsi="Times New Roman" w:cs="Times New Roman"/>
          <w:sz w:val="24"/>
          <w:szCs w:val="24"/>
        </w:rPr>
      </w:pPr>
      <w:r>
        <w:rPr>
          <w:rFonts w:ascii="Times New Roman" w:hAnsi="Times New Roman" w:cs="Times New Roman"/>
          <w:sz w:val="24"/>
          <w:szCs w:val="24"/>
        </w:rPr>
        <w:t>Hassan leaving no address upon embarking on his Holiday trip to Obudu Ranch glaringly fulfills this condition.</w:t>
      </w:r>
    </w:p>
    <w:p w:rsidR="00B273DA" w:rsidRDefault="00824571" w:rsidP="00824571">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There must be an emergency</w:t>
      </w:r>
    </w:p>
    <w:p w:rsidR="00B273DA" w:rsidRDefault="00824571" w:rsidP="00824571">
      <w:pPr>
        <w:spacing w:line="360" w:lineRule="auto"/>
        <w:rPr>
          <w:rFonts w:ascii="Times New Roman" w:hAnsi="Times New Roman" w:cs="Times New Roman"/>
          <w:sz w:val="24"/>
          <w:szCs w:val="24"/>
        </w:rPr>
      </w:pPr>
      <w:r>
        <w:rPr>
          <w:rFonts w:ascii="Times New Roman" w:hAnsi="Times New Roman" w:cs="Times New Roman"/>
          <w:sz w:val="24"/>
          <w:szCs w:val="24"/>
        </w:rPr>
        <w:t>Evidently</w:t>
      </w:r>
      <w:r>
        <w:rPr>
          <w:rFonts w:ascii="Times New Roman" w:hAnsi="Times New Roman" w:cs="Times New Roman"/>
          <w:sz w:val="24"/>
          <w:szCs w:val="24"/>
        </w:rPr>
        <w:t>, the emergency in this scenario is rain and thunderstorm predicted to occur in the next days. This is an emergency as a missing roofing tile in Hassan’s roof exposes the house and its contents to the harsh elements of the weather, these objects are at ris</w:t>
      </w:r>
      <w:r>
        <w:rPr>
          <w:rFonts w:ascii="Times New Roman" w:hAnsi="Times New Roman" w:cs="Times New Roman"/>
          <w:sz w:val="24"/>
          <w:szCs w:val="24"/>
        </w:rPr>
        <w:t>k of damage.</w:t>
      </w:r>
    </w:p>
    <w:p w:rsidR="00B273DA" w:rsidRDefault="00824571" w:rsidP="00824571">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Such an agent must have act</w:t>
      </w:r>
      <w:r>
        <w:rPr>
          <w:rFonts w:ascii="Times New Roman" w:hAnsi="Times New Roman" w:cs="Times New Roman"/>
          <w:b/>
          <w:sz w:val="24"/>
          <w:szCs w:val="24"/>
          <w:lang w:val="en-US"/>
        </w:rPr>
        <w:t>ed</w:t>
      </w:r>
      <w:r>
        <w:rPr>
          <w:rFonts w:ascii="Times New Roman" w:hAnsi="Times New Roman" w:cs="Times New Roman"/>
          <w:b/>
          <w:sz w:val="24"/>
          <w:szCs w:val="24"/>
        </w:rPr>
        <w:t xml:space="preserve"> in good faith</w:t>
      </w:r>
    </w:p>
    <w:p w:rsidR="00B273DA" w:rsidRDefault="00824571" w:rsidP="00824571">
      <w:pPr>
        <w:spacing w:line="360" w:lineRule="auto"/>
        <w:rPr>
          <w:rFonts w:ascii="Times New Roman" w:hAnsi="Times New Roman" w:cs="Times New Roman"/>
          <w:sz w:val="24"/>
          <w:szCs w:val="24"/>
        </w:rPr>
      </w:pPr>
      <w:r>
        <w:rPr>
          <w:rFonts w:ascii="Times New Roman" w:hAnsi="Times New Roman" w:cs="Times New Roman"/>
          <w:sz w:val="24"/>
          <w:szCs w:val="24"/>
        </w:rPr>
        <w:t>Clearly, Okon acted in good faith, particularly out of goodwill and the lack of evidence that states otherwise further strengthens this fact.</w:t>
      </w:r>
    </w:p>
    <w:p w:rsidR="00B273DA" w:rsidRDefault="00824571" w:rsidP="00824571">
      <w:pPr>
        <w:spacing w:line="360" w:lineRule="auto"/>
        <w:ind w:right="-846"/>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Though different facts, there is a similarity of this scenario and </w:t>
      </w:r>
      <w:r>
        <w:rPr>
          <w:rFonts w:ascii="Times New Roman" w:hAnsi="Times New Roman" w:cs="Times New Roman"/>
          <w:sz w:val="24"/>
          <w:szCs w:val="24"/>
          <w:lang w:val="en-US"/>
        </w:rPr>
        <w:t xml:space="preserve">the case of </w:t>
      </w:r>
      <w:r>
        <w:rPr>
          <w:rFonts w:ascii="Times New Roman" w:hAnsi="Times New Roman" w:cs="Times New Roman"/>
          <w:b/>
          <w:sz w:val="24"/>
          <w:szCs w:val="24"/>
          <w:lang w:val="en-US"/>
        </w:rPr>
        <w:t>Binstead v Buck (1776) 2 W B1 1117</w:t>
      </w:r>
      <w:r>
        <w:rPr>
          <w:rFonts w:ascii="Times New Roman" w:hAnsi="Times New Roman" w:cs="Times New Roman"/>
          <w:sz w:val="24"/>
          <w:szCs w:val="24"/>
          <w:lang w:val="en-US"/>
        </w:rPr>
        <w:t>, where a finder of a dog could not claim from the owner monies he has spent looking after it because the owner had never agreed to bailment. I</w:t>
      </w:r>
      <w:r>
        <w:rPr>
          <w:rFonts w:ascii="Times New Roman" w:hAnsi="Times New Roman" w:cs="Times New Roman"/>
          <w:sz w:val="24"/>
          <w:szCs w:val="24"/>
          <w:lang w:val="en-US"/>
        </w:rPr>
        <w:t>t was held that no agency cannot arise if someone takes it upon themselves to look after someone else’s property,</w:t>
      </w:r>
    </w:p>
    <w:p w:rsidR="00B273DA" w:rsidRDefault="00824571" w:rsidP="00824571">
      <w:pPr>
        <w:spacing w:line="360" w:lineRule="auto"/>
        <w:ind w:right="-846"/>
        <w:jc w:val="both"/>
        <w:rPr>
          <w:rFonts w:ascii="Times New Roman" w:hAnsi="Times New Roman" w:cs="Times New Roman"/>
          <w:sz w:val="24"/>
          <w:szCs w:val="24"/>
          <w:lang w:val="en-US"/>
        </w:rPr>
      </w:pPr>
      <w:r>
        <w:rPr>
          <w:rFonts w:ascii="Times New Roman" w:hAnsi="Times New Roman" w:cs="Times New Roman"/>
          <w:sz w:val="24"/>
          <w:szCs w:val="24"/>
          <w:lang w:val="en-US"/>
        </w:rPr>
        <w:t>This legal authority states that Hassan has no liability to reimburse Okon since the general principle is that benefits (or burdens) cannot be</w:t>
      </w:r>
      <w:r>
        <w:rPr>
          <w:rFonts w:ascii="Times New Roman" w:hAnsi="Times New Roman" w:cs="Times New Roman"/>
          <w:sz w:val="24"/>
          <w:szCs w:val="24"/>
          <w:lang w:val="en-US"/>
        </w:rPr>
        <w:t xml:space="preserve"> imposed on a person behind his back.</w:t>
      </w:r>
    </w:p>
    <w:p w:rsidR="00B273DA" w:rsidRDefault="00824571" w:rsidP="00824571">
      <w:pPr>
        <w:spacing w:line="360" w:lineRule="auto"/>
        <w:ind w:right="-84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in the case of </w:t>
      </w:r>
      <w:r>
        <w:rPr>
          <w:rFonts w:ascii="Times New Roman" w:hAnsi="Times New Roman" w:cs="Times New Roman"/>
          <w:b/>
          <w:sz w:val="24"/>
          <w:szCs w:val="24"/>
          <w:lang w:val="en-US"/>
        </w:rPr>
        <w:t xml:space="preserve">Great Northern Rly Co v Swaffield (1874) L.R. Ex 132 </w:t>
      </w:r>
      <w:r>
        <w:rPr>
          <w:rFonts w:ascii="Times New Roman" w:hAnsi="Times New Roman" w:cs="Times New Roman"/>
          <w:sz w:val="24"/>
          <w:szCs w:val="24"/>
          <w:lang w:val="en-US"/>
        </w:rPr>
        <w:t>where a horse was sent by rail and on its arrival at its destination there was no one to collect it. GNR incurred the expense of stabling the ho</w:t>
      </w:r>
      <w:r>
        <w:rPr>
          <w:rFonts w:ascii="Times New Roman" w:hAnsi="Times New Roman" w:cs="Times New Roman"/>
          <w:sz w:val="24"/>
          <w:szCs w:val="24"/>
          <w:lang w:val="en-US"/>
        </w:rPr>
        <w:t>rse for the night. It was held that GNR was an agent of necessity and therefore had authority to incur that expense. Although the company had no express or implied authority to incur such charges, it had acted in an emergency as an agent of necessity and w</w:t>
      </w:r>
      <w:r>
        <w:rPr>
          <w:rFonts w:ascii="Times New Roman" w:hAnsi="Times New Roman" w:cs="Times New Roman"/>
          <w:sz w:val="24"/>
          <w:szCs w:val="24"/>
          <w:lang w:val="en-US"/>
        </w:rPr>
        <w:t>as therefore entitled to claim an indemnity from the owner of the horse.</w:t>
      </w:r>
    </w:p>
    <w:p w:rsidR="00B273DA" w:rsidRDefault="00824571" w:rsidP="00824571">
      <w:pPr>
        <w:spacing w:line="360" w:lineRule="auto"/>
        <w:ind w:right="-846"/>
        <w:jc w:val="both"/>
        <w:rPr>
          <w:rFonts w:ascii="Times New Roman" w:hAnsi="Times New Roman" w:cs="Times New Roman"/>
          <w:sz w:val="24"/>
          <w:szCs w:val="24"/>
        </w:rPr>
      </w:pPr>
      <w:r>
        <w:rPr>
          <w:rFonts w:ascii="Times New Roman" w:hAnsi="Times New Roman" w:cs="Times New Roman"/>
          <w:sz w:val="24"/>
          <w:szCs w:val="24"/>
          <w:lang w:val="en-US"/>
        </w:rPr>
        <w:t>Upon examination of the facts of the case above, one will see the presence of existing contractual relationship between the railway company and the defendants (this further connotes t</w:t>
      </w:r>
      <w:r>
        <w:rPr>
          <w:rFonts w:ascii="Times New Roman" w:hAnsi="Times New Roman" w:cs="Times New Roman"/>
          <w:sz w:val="24"/>
          <w:szCs w:val="24"/>
          <w:lang w:val="en-US"/>
        </w:rPr>
        <w:t>hat one cannot successfully claim to be an agent of necessity without the element of ‘prior contractual relationship’</w:t>
      </w:r>
    </w:p>
    <w:p w:rsidR="00B273DA" w:rsidRDefault="00824571" w:rsidP="00824571">
      <w:pPr>
        <w:spacing w:line="360" w:lineRule="auto"/>
        <w:ind w:right="-84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if a person acts on behalf of another person, albeit in an emergency, without a pre-existing contractual relationship, </w:t>
      </w:r>
      <w:r>
        <w:rPr>
          <w:rFonts w:ascii="Times New Roman" w:hAnsi="Times New Roman" w:cs="Times New Roman"/>
          <w:sz w:val="24"/>
          <w:szCs w:val="24"/>
          <w:lang w:val="en-US"/>
        </w:rPr>
        <w:t>his/her act will not be covered under the doctrine of agency of necessity as it is in England.</w:t>
      </w:r>
    </w:p>
    <w:p w:rsidR="00B273DA" w:rsidRDefault="00824571" w:rsidP="00824571">
      <w:pPr>
        <w:spacing w:line="360" w:lineRule="auto"/>
        <w:ind w:right="-846"/>
        <w:jc w:val="both"/>
        <w:rPr>
          <w:rFonts w:ascii="Times New Roman" w:hAnsi="Times New Roman" w:cs="Times New Roman"/>
          <w:sz w:val="24"/>
          <w:szCs w:val="24"/>
        </w:rPr>
      </w:pPr>
      <w:r>
        <w:rPr>
          <w:rFonts w:ascii="Times New Roman" w:hAnsi="Times New Roman" w:cs="Times New Roman"/>
          <w:sz w:val="24"/>
          <w:szCs w:val="24"/>
          <w:lang w:val="en-US"/>
        </w:rPr>
        <w:t xml:space="preserve"> This was elucidated upon by the Supreme Court in the case of </w:t>
      </w:r>
      <w:r>
        <w:rPr>
          <w:rFonts w:ascii="Times New Roman" w:hAnsi="Times New Roman" w:cs="Times New Roman"/>
          <w:b/>
          <w:sz w:val="24"/>
          <w:szCs w:val="24"/>
          <w:lang w:val="en-US"/>
        </w:rPr>
        <w:t xml:space="preserve">Serajuddin and Ors. v. The State of Orissa and Ors. (1971) AIR 1971 Cal 414 </w:t>
      </w:r>
      <w:r>
        <w:rPr>
          <w:rFonts w:ascii="Times New Roman" w:hAnsi="Times New Roman" w:cs="Times New Roman"/>
          <w:sz w:val="24"/>
          <w:szCs w:val="24"/>
          <w:lang w:val="en-US"/>
        </w:rPr>
        <w:t>where it ruled that “…t</w:t>
      </w:r>
      <w:r>
        <w:rPr>
          <w:rFonts w:ascii="Times New Roman" w:hAnsi="Times New Roman" w:cs="Times New Roman"/>
          <w:sz w:val="24"/>
          <w:szCs w:val="24"/>
          <w:lang w:val="en-US"/>
        </w:rPr>
        <w:t>here is no principal and agent relationship between the appellant and the Corporation and in the absence of such relationship the agency of necessity does not arise.”</w:t>
      </w:r>
    </w:p>
    <w:p w:rsidR="00B273DA" w:rsidRDefault="00B273DA" w:rsidP="00824571">
      <w:pPr>
        <w:tabs>
          <w:tab w:val="left" w:pos="6733"/>
        </w:tabs>
        <w:spacing w:line="360" w:lineRule="auto"/>
        <w:rPr>
          <w:rFonts w:ascii="Times New Roman" w:hAnsi="Times New Roman" w:cs="Times New Roman"/>
          <w:sz w:val="24"/>
          <w:szCs w:val="24"/>
        </w:rPr>
      </w:pPr>
    </w:p>
    <w:p w:rsidR="00B273DA" w:rsidRDefault="00824571" w:rsidP="00824571">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B273DA" w:rsidRDefault="00824571" w:rsidP="0082457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Though, one may be misled through a lacuna that since there is no contractual</w:t>
      </w:r>
      <w:r>
        <w:rPr>
          <w:rFonts w:ascii="Times New Roman" w:hAnsi="Times New Roman" w:cs="Times New Roman"/>
          <w:sz w:val="24"/>
          <w:szCs w:val="24"/>
          <w:lang w:val="en-US"/>
        </w:rPr>
        <w:t xml:space="preserve"> relationship between Hassan and Jakatu, there may be an agency of necessity between Hassan and Okon and this may give rise to third party rights which Okon may enforce on Hassan.</w:t>
      </w:r>
    </w:p>
    <w:p w:rsidR="00B273DA" w:rsidRDefault="00824571" w:rsidP="0082457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this would be incorrect due to the absence of the elements of a con</w:t>
      </w:r>
      <w:r>
        <w:rPr>
          <w:rFonts w:ascii="Times New Roman" w:hAnsi="Times New Roman" w:cs="Times New Roman"/>
          <w:sz w:val="24"/>
          <w:szCs w:val="24"/>
          <w:lang w:val="en-US"/>
        </w:rPr>
        <w:t xml:space="preserve">tract (offer, acceptance and consideration) between Okon and Hassan in the first instance, third party </w:t>
      </w:r>
      <w:r>
        <w:rPr>
          <w:rFonts w:ascii="Times New Roman" w:hAnsi="Times New Roman" w:cs="Times New Roman"/>
          <w:sz w:val="24"/>
          <w:szCs w:val="24"/>
          <w:lang w:val="en-US"/>
        </w:rPr>
        <w:lastRenderedPageBreak/>
        <w:t>arise out of a contractual relationship between two other parties. So then what rights arise out of a non-existent contract? These writers posit none.</w:t>
      </w:r>
    </w:p>
    <w:p w:rsidR="00B273DA" w:rsidRDefault="00824571" w:rsidP="0082457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As</w:t>
      </w:r>
      <w:r>
        <w:rPr>
          <w:rFonts w:ascii="Times New Roman" w:hAnsi="Times New Roman" w:cs="Times New Roman"/>
          <w:sz w:val="24"/>
          <w:szCs w:val="24"/>
          <w:lang w:val="en-US"/>
        </w:rPr>
        <w:t xml:space="preserve"> regards the agency of necessity relationship between Hassan and Okon, it is pertinent to take into cognizance the absence of the vital element of ‘</w:t>
      </w:r>
      <w:r>
        <w:rPr>
          <w:rFonts w:ascii="Times New Roman" w:hAnsi="Times New Roman" w:cs="Times New Roman"/>
          <w:b/>
          <w:sz w:val="24"/>
          <w:szCs w:val="24"/>
          <w:lang w:val="en-US"/>
        </w:rPr>
        <w:t>Prior Contractual Relationship</w:t>
      </w:r>
      <w:r>
        <w:rPr>
          <w:rFonts w:ascii="Times New Roman" w:hAnsi="Times New Roman" w:cs="Times New Roman"/>
          <w:sz w:val="24"/>
          <w:szCs w:val="24"/>
          <w:lang w:val="en-US"/>
        </w:rPr>
        <w:t>’ in the scenario. This is one of the preceding elements that determines wheth</w:t>
      </w:r>
      <w:r>
        <w:rPr>
          <w:rFonts w:ascii="Times New Roman" w:hAnsi="Times New Roman" w:cs="Times New Roman"/>
          <w:sz w:val="24"/>
          <w:szCs w:val="24"/>
          <w:lang w:val="en-US"/>
        </w:rPr>
        <w:t>er or not an agency of necessity arises.</w:t>
      </w:r>
    </w:p>
    <w:p w:rsidR="00B273DA" w:rsidRDefault="00824571" w:rsidP="0082457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Essentially, this element defines the strength of a plaintiff’s claim. If it were to be overlooked, there would be a plethora of claims at court stemming out of good Samaritans who contracted other parties to fix a </w:t>
      </w:r>
      <w:r>
        <w:rPr>
          <w:rFonts w:ascii="Times New Roman" w:hAnsi="Times New Roman" w:cs="Times New Roman"/>
          <w:sz w:val="24"/>
          <w:szCs w:val="24"/>
          <w:lang w:val="en-US"/>
        </w:rPr>
        <w:t>problem their neighbor’s never asked them to fix to begin with.</w:t>
      </w:r>
    </w:p>
    <w:p w:rsidR="00B273DA" w:rsidRDefault="00824571" w:rsidP="0082457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These writers strongly posit that Okon’s act of goodwill towards Hassan though done out of compassion is not an agency of necessity and rather just an act of kindness, nothing more nothing les</w:t>
      </w:r>
      <w:r>
        <w:rPr>
          <w:rFonts w:ascii="Times New Roman" w:hAnsi="Times New Roman" w:cs="Times New Roman"/>
          <w:sz w:val="24"/>
          <w:szCs w:val="24"/>
          <w:lang w:val="en-US"/>
        </w:rPr>
        <w:t>s.</w:t>
      </w:r>
    </w:p>
    <w:bookmarkEnd w:id="0"/>
    <w:p w:rsidR="00B273DA" w:rsidRDefault="00B273DA" w:rsidP="00824571">
      <w:pPr>
        <w:spacing w:line="360" w:lineRule="auto"/>
        <w:rPr>
          <w:rFonts w:ascii="Times New Roman" w:hAnsi="Times New Roman" w:cs="Times New Roman"/>
          <w:b/>
          <w:sz w:val="24"/>
          <w:szCs w:val="24"/>
          <w:lang w:val="en-US"/>
        </w:rPr>
      </w:pPr>
    </w:p>
    <w:p w:rsidR="00B273DA" w:rsidRDefault="00824571" w:rsidP="00824571">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BIBLIOGRAPHY</w:t>
      </w:r>
    </w:p>
    <w:p w:rsidR="00B273DA" w:rsidRDefault="00824571" w:rsidP="0082457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Okany .M.C., </w:t>
      </w:r>
      <w:r>
        <w:rPr>
          <w:rFonts w:ascii="Times New Roman" w:hAnsi="Times New Roman" w:cs="Times New Roman"/>
          <w:i/>
          <w:sz w:val="24"/>
          <w:szCs w:val="24"/>
        </w:rPr>
        <w:t>Nigerian Commercial Law</w:t>
      </w:r>
      <w:r>
        <w:rPr>
          <w:rFonts w:ascii="Times New Roman" w:hAnsi="Times New Roman" w:cs="Times New Roman"/>
          <w:sz w:val="24"/>
          <w:szCs w:val="24"/>
        </w:rPr>
        <w:t>, Revised Edition, Africana First Publishers PLC., Onitsha, 2009.</w:t>
      </w:r>
    </w:p>
    <w:p w:rsidR="00B273DA" w:rsidRDefault="00824571" w:rsidP="0082457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Fogam. P.K., </w:t>
      </w:r>
      <w:r>
        <w:rPr>
          <w:rFonts w:ascii="Times New Roman" w:hAnsi="Times New Roman" w:cs="Times New Roman"/>
          <w:i/>
          <w:sz w:val="24"/>
          <w:szCs w:val="24"/>
        </w:rPr>
        <w:t>Commercial Transactions II</w:t>
      </w:r>
      <w:r>
        <w:rPr>
          <w:rFonts w:ascii="Times New Roman" w:hAnsi="Times New Roman" w:cs="Times New Roman"/>
          <w:sz w:val="24"/>
          <w:szCs w:val="24"/>
        </w:rPr>
        <w:t>, First Edition, University of Lagos Press., Lagos, 2020.</w:t>
      </w:r>
    </w:p>
    <w:p w:rsidR="00B273DA" w:rsidRDefault="00824571" w:rsidP="0082457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Akanki. E.O., </w:t>
      </w:r>
      <w:r>
        <w:rPr>
          <w:rFonts w:ascii="Times New Roman" w:hAnsi="Times New Roman" w:cs="Times New Roman"/>
          <w:i/>
          <w:sz w:val="24"/>
          <w:szCs w:val="24"/>
        </w:rPr>
        <w:t>Commercial Law in Nigeria</w:t>
      </w:r>
      <w:r>
        <w:rPr>
          <w:rFonts w:ascii="Times New Roman" w:hAnsi="Times New Roman" w:cs="Times New Roman"/>
          <w:sz w:val="24"/>
          <w:szCs w:val="24"/>
        </w:rPr>
        <w:t>,</w:t>
      </w:r>
      <w:r>
        <w:rPr>
          <w:rFonts w:ascii="Times New Roman" w:hAnsi="Times New Roman" w:cs="Times New Roman"/>
          <w:sz w:val="24"/>
          <w:szCs w:val="24"/>
        </w:rPr>
        <w:t xml:space="preserve"> Revised Edition, University of Lagos Press, Lagos, 2007.</w:t>
      </w:r>
    </w:p>
    <w:p w:rsidR="00B273DA" w:rsidRDefault="00B273DA" w:rsidP="00824571">
      <w:pPr>
        <w:spacing w:line="360" w:lineRule="auto"/>
        <w:rPr>
          <w:rFonts w:ascii="Times New Roman" w:hAnsi="Times New Roman" w:cs="Times New Roman"/>
          <w:b/>
          <w:sz w:val="24"/>
          <w:szCs w:val="24"/>
          <w:lang w:val="en-US"/>
        </w:rPr>
      </w:pPr>
    </w:p>
    <w:p w:rsidR="00B273DA" w:rsidRDefault="00B273DA" w:rsidP="00824571">
      <w:pPr>
        <w:spacing w:line="360" w:lineRule="auto"/>
        <w:rPr>
          <w:rFonts w:ascii="Times New Roman" w:hAnsi="Times New Roman" w:cs="Times New Roman"/>
          <w:sz w:val="24"/>
          <w:szCs w:val="24"/>
          <w:lang w:val="en-US"/>
        </w:rPr>
      </w:pPr>
    </w:p>
    <w:p w:rsidR="00B273DA" w:rsidRDefault="00B273DA" w:rsidP="00824571">
      <w:pPr>
        <w:spacing w:line="360" w:lineRule="auto"/>
        <w:rPr>
          <w:rFonts w:ascii="Times New Roman" w:hAnsi="Times New Roman" w:cs="Times New Roman"/>
          <w:sz w:val="24"/>
          <w:szCs w:val="24"/>
          <w:lang w:val="en-US"/>
        </w:rPr>
      </w:pPr>
    </w:p>
    <w:p w:rsidR="00B273DA" w:rsidRDefault="00B273DA" w:rsidP="00824571">
      <w:pPr>
        <w:spacing w:line="360" w:lineRule="auto"/>
        <w:rPr>
          <w:rFonts w:ascii="Times New Roman" w:hAnsi="Times New Roman" w:cs="Times New Roman"/>
          <w:sz w:val="24"/>
          <w:szCs w:val="24"/>
          <w:lang w:val="en-US"/>
        </w:rPr>
      </w:pPr>
    </w:p>
    <w:p w:rsidR="00B273DA" w:rsidRDefault="00B273DA" w:rsidP="00824571">
      <w:pPr>
        <w:spacing w:line="360" w:lineRule="auto"/>
        <w:rPr>
          <w:rFonts w:ascii="Times New Roman" w:hAnsi="Times New Roman" w:cs="Times New Roman"/>
          <w:sz w:val="24"/>
          <w:szCs w:val="24"/>
          <w:lang w:val="en-US"/>
        </w:rPr>
      </w:pPr>
    </w:p>
    <w:p w:rsidR="00B273DA" w:rsidRDefault="00B273DA" w:rsidP="00824571">
      <w:pPr>
        <w:spacing w:line="360" w:lineRule="auto"/>
        <w:rPr>
          <w:rFonts w:ascii="Times New Roman" w:hAnsi="Times New Roman" w:cs="Times New Roman"/>
          <w:sz w:val="24"/>
          <w:szCs w:val="24"/>
          <w:lang w:val="en-US"/>
        </w:rPr>
      </w:pPr>
    </w:p>
    <w:p w:rsidR="00B273DA" w:rsidRDefault="00B273DA">
      <w:pPr>
        <w:rPr>
          <w:rFonts w:ascii="Times New Roman" w:hAnsi="Times New Roman" w:cs="Times New Roman"/>
          <w:sz w:val="24"/>
          <w:szCs w:val="24"/>
        </w:rPr>
      </w:pPr>
    </w:p>
    <w:sectPr w:rsidR="00B273DA">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55F6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8C529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8AA69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C45C8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DA"/>
    <w:rsid w:val="00824571"/>
    <w:rsid w:val="00B2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SimSun"/>
      <w:lang w:val="en-US"/>
    </w:rPr>
  </w:style>
  <w:style w:type="character" w:customStyle="1" w:styleId="NoSpacingChar">
    <w:name w:val="No Spacing Char"/>
    <w:basedOn w:val="DefaultParagraphFont"/>
    <w:link w:val="NoSpacing"/>
    <w:uiPriority w:val="1"/>
    <w:rPr>
      <w:rFonts w:eastAsia="SimSun"/>
      <w:lang w:val="en-U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2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SimSun"/>
      <w:lang w:val="en-US"/>
    </w:rPr>
  </w:style>
  <w:style w:type="character" w:customStyle="1" w:styleId="NoSpacingChar">
    <w:name w:val="No Spacing Char"/>
    <w:basedOn w:val="DefaultParagraphFont"/>
    <w:link w:val="NoSpacing"/>
    <w:uiPriority w:val="1"/>
    <w:rPr>
      <w:rFonts w:eastAsia="SimSun"/>
      <w:lang w:val="en-U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2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GROUP 14’S</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14’S</dc:title>
  <dc:subject>COMMERCIAL LAW ANSWER</dc:subject>
  <dc:creator>amodemajadamilola@gmail.com</dc:creator>
  <cp:lastModifiedBy>Windows User</cp:lastModifiedBy>
  <cp:revision>2</cp:revision>
  <dcterms:created xsi:type="dcterms:W3CDTF">2020-05-19T16:24:00Z</dcterms:created>
  <dcterms:modified xsi:type="dcterms:W3CDTF">2020-05-19T16:24:00Z</dcterms:modified>
</cp:coreProperties>
</file>