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DF" w:rsidRDefault="006764DF" w:rsidP="006764DF">
      <w:pPr>
        <w:rPr>
          <w:rFonts w:ascii="Times New Roman" w:hAnsi="Times New Roman" w:cs="Times New Roman"/>
          <w:sz w:val="72"/>
          <w:szCs w:val="72"/>
        </w:rPr>
      </w:pPr>
      <w:r w:rsidRPr="00936CA1">
        <w:rPr>
          <w:rFonts w:ascii="Times New Roman" w:hAnsi="Times New Roman" w:cs="Times New Roman"/>
          <w:b/>
          <w:sz w:val="72"/>
          <w:szCs w:val="72"/>
        </w:rPr>
        <w:t>NAME</w:t>
      </w:r>
      <w:r>
        <w:rPr>
          <w:rFonts w:ascii="Times New Roman" w:hAnsi="Times New Roman" w:cs="Times New Roman"/>
          <w:sz w:val="72"/>
          <w:szCs w:val="72"/>
        </w:rPr>
        <w:t>: OGAZI, MAC-DONALD C.</w:t>
      </w:r>
    </w:p>
    <w:p w:rsidR="006764DF" w:rsidRDefault="006764DF" w:rsidP="006764DF">
      <w:pPr>
        <w:rPr>
          <w:rFonts w:ascii="Times New Roman" w:hAnsi="Times New Roman" w:cs="Times New Roman"/>
          <w:sz w:val="72"/>
          <w:szCs w:val="72"/>
        </w:rPr>
      </w:pPr>
      <w:r w:rsidRPr="00936CA1">
        <w:rPr>
          <w:rFonts w:ascii="Times New Roman" w:hAnsi="Times New Roman" w:cs="Times New Roman"/>
          <w:b/>
          <w:sz w:val="72"/>
          <w:szCs w:val="72"/>
        </w:rPr>
        <w:t>MATRIC NUMBER</w:t>
      </w:r>
      <w:r>
        <w:rPr>
          <w:rFonts w:ascii="Times New Roman" w:hAnsi="Times New Roman" w:cs="Times New Roman"/>
          <w:sz w:val="72"/>
          <w:szCs w:val="72"/>
        </w:rPr>
        <w:t>: 15/MHS05/010</w:t>
      </w:r>
    </w:p>
    <w:p w:rsidR="006764DF" w:rsidRDefault="006764DF" w:rsidP="006764DF">
      <w:pPr>
        <w:rPr>
          <w:rFonts w:ascii="Times New Roman" w:hAnsi="Times New Roman" w:cs="Times New Roman"/>
          <w:sz w:val="72"/>
          <w:szCs w:val="72"/>
        </w:rPr>
      </w:pPr>
      <w:r w:rsidRPr="00936CA1">
        <w:rPr>
          <w:rFonts w:ascii="Times New Roman" w:hAnsi="Times New Roman" w:cs="Times New Roman"/>
          <w:b/>
          <w:sz w:val="72"/>
          <w:szCs w:val="72"/>
        </w:rPr>
        <w:t>COURSE CODE</w:t>
      </w:r>
      <w:r>
        <w:rPr>
          <w:rFonts w:ascii="Times New Roman" w:hAnsi="Times New Roman" w:cs="Times New Roman"/>
          <w:sz w:val="72"/>
          <w:szCs w:val="72"/>
        </w:rPr>
        <w:t xml:space="preserve">: </w:t>
      </w:r>
      <w:r w:rsidRPr="004C5CA9">
        <w:rPr>
          <w:rFonts w:ascii="Times New Roman" w:hAnsi="Times New Roman" w:cs="Times New Roman"/>
          <w:sz w:val="72"/>
          <w:szCs w:val="72"/>
        </w:rPr>
        <w:t>MLS 534</w:t>
      </w:r>
    </w:p>
    <w:p w:rsidR="006764DF" w:rsidRDefault="006764DF" w:rsidP="006764DF">
      <w:pPr>
        <w:rPr>
          <w:rFonts w:ascii="Times New Roman" w:hAnsi="Times New Roman" w:cs="Times New Roman"/>
          <w:sz w:val="72"/>
          <w:szCs w:val="72"/>
        </w:rPr>
      </w:pPr>
      <w:r w:rsidRPr="00936CA1">
        <w:rPr>
          <w:rFonts w:ascii="Times New Roman" w:hAnsi="Times New Roman" w:cs="Times New Roman"/>
          <w:b/>
          <w:sz w:val="72"/>
          <w:szCs w:val="72"/>
        </w:rPr>
        <w:t>COURSE TITLE</w:t>
      </w:r>
      <w:r>
        <w:rPr>
          <w:rFonts w:ascii="Times New Roman" w:hAnsi="Times New Roman" w:cs="Times New Roman"/>
          <w:sz w:val="72"/>
          <w:szCs w:val="72"/>
        </w:rPr>
        <w:t>: HISTOPATHOLOGY TECHNIQUES/EMBALMMENT</w:t>
      </w:r>
    </w:p>
    <w:p w:rsidR="006764DF" w:rsidRDefault="006764DF" w:rsidP="006764DF">
      <w:pPr>
        <w:rPr>
          <w:rFonts w:ascii="Times New Roman" w:hAnsi="Times New Roman" w:cs="Times New Roman"/>
          <w:sz w:val="72"/>
          <w:szCs w:val="72"/>
        </w:rPr>
      </w:pPr>
      <w:r w:rsidRPr="00936CA1">
        <w:rPr>
          <w:rFonts w:ascii="Times New Roman" w:hAnsi="Times New Roman" w:cs="Times New Roman"/>
          <w:b/>
          <w:sz w:val="72"/>
          <w:szCs w:val="72"/>
        </w:rPr>
        <w:t>LECTURER</w:t>
      </w:r>
      <w:r>
        <w:rPr>
          <w:rFonts w:ascii="Times New Roman" w:hAnsi="Times New Roman" w:cs="Times New Roman"/>
          <w:sz w:val="72"/>
          <w:szCs w:val="72"/>
        </w:rPr>
        <w:t>: DR. EKUNDINA V.O.</w:t>
      </w:r>
    </w:p>
    <w:p w:rsidR="000B45D6" w:rsidRDefault="000B45D6">
      <w:r>
        <w:br w:type="page"/>
      </w:r>
    </w:p>
    <w:p w:rsidR="00DD4424" w:rsidRDefault="000B45D6" w:rsidP="000B45D6">
      <w:pPr>
        <w:jc w:val="center"/>
        <w:rPr>
          <w:rFonts w:ascii="Times New Roman" w:hAnsi="Times New Roman" w:cs="Times New Roman"/>
          <w:b/>
          <w:sz w:val="24"/>
          <w:szCs w:val="24"/>
        </w:rPr>
      </w:pPr>
      <w:r w:rsidRPr="000B45D6">
        <w:rPr>
          <w:rFonts w:ascii="Times New Roman" w:hAnsi="Times New Roman" w:cs="Times New Roman"/>
          <w:b/>
          <w:sz w:val="24"/>
          <w:szCs w:val="24"/>
        </w:rPr>
        <w:lastRenderedPageBreak/>
        <w:t>QUESTIONS</w:t>
      </w:r>
    </w:p>
    <w:p w:rsidR="000B45D6" w:rsidRPr="000B45D6" w:rsidRDefault="000B45D6" w:rsidP="000B45D6">
      <w:pPr>
        <w:pStyle w:val="ListParagraph"/>
        <w:numPr>
          <w:ilvl w:val="0"/>
          <w:numId w:val="1"/>
        </w:numPr>
        <w:rPr>
          <w:rFonts w:ascii="Times New Roman" w:hAnsi="Times New Roman" w:cs="Times New Roman"/>
          <w:sz w:val="24"/>
          <w:szCs w:val="24"/>
        </w:rPr>
      </w:pPr>
      <w:r w:rsidRPr="000B45D6">
        <w:rPr>
          <w:rFonts w:ascii="Times New Roman" w:hAnsi="Times New Roman" w:cs="Times New Roman"/>
          <w:sz w:val="24"/>
          <w:szCs w:val="24"/>
        </w:rPr>
        <w:t>Immunohistochemistry and immunocytochemistry is fast becoming an indispens</w:t>
      </w:r>
      <w:r>
        <w:rPr>
          <w:rFonts w:ascii="Times New Roman" w:hAnsi="Times New Roman" w:cs="Times New Roman"/>
          <w:sz w:val="24"/>
          <w:szCs w:val="24"/>
        </w:rPr>
        <w:t>able diagnostic tools in histo</w:t>
      </w:r>
      <w:r w:rsidRPr="000B45D6">
        <w:rPr>
          <w:rFonts w:ascii="Times New Roman" w:hAnsi="Times New Roman" w:cs="Times New Roman"/>
          <w:sz w:val="24"/>
          <w:szCs w:val="24"/>
        </w:rPr>
        <w:t>pathology laboratories discuss.</w:t>
      </w:r>
    </w:p>
    <w:p w:rsidR="000B45D6" w:rsidRDefault="000B45D6" w:rsidP="000B45D6">
      <w:pPr>
        <w:pStyle w:val="ListParagraph"/>
        <w:numPr>
          <w:ilvl w:val="0"/>
          <w:numId w:val="1"/>
        </w:numPr>
        <w:rPr>
          <w:rFonts w:ascii="Times New Roman" w:hAnsi="Times New Roman" w:cs="Times New Roman"/>
          <w:sz w:val="24"/>
          <w:szCs w:val="24"/>
        </w:rPr>
      </w:pPr>
      <w:r w:rsidRPr="000B45D6">
        <w:rPr>
          <w:rFonts w:ascii="Times New Roman" w:hAnsi="Times New Roman" w:cs="Times New Roman"/>
          <w:sz w:val="24"/>
          <w:szCs w:val="24"/>
        </w:rPr>
        <w:t xml:space="preserve">Embalming and </w:t>
      </w:r>
      <w:proofErr w:type="spellStart"/>
      <w:r w:rsidRPr="000B45D6">
        <w:rPr>
          <w:rFonts w:ascii="Times New Roman" w:hAnsi="Times New Roman" w:cs="Times New Roman"/>
          <w:sz w:val="24"/>
          <w:szCs w:val="24"/>
        </w:rPr>
        <w:t>plastination</w:t>
      </w:r>
      <w:proofErr w:type="spellEnd"/>
      <w:r w:rsidRPr="000B45D6">
        <w:rPr>
          <w:rFonts w:ascii="Times New Roman" w:hAnsi="Times New Roman" w:cs="Times New Roman"/>
          <w:sz w:val="24"/>
          <w:szCs w:val="24"/>
        </w:rPr>
        <w:t xml:space="preserve"> compare and contrast.</w:t>
      </w: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rPr>
          <w:rFonts w:ascii="Times New Roman" w:hAnsi="Times New Roman" w:cs="Times New Roman"/>
          <w:sz w:val="24"/>
          <w:szCs w:val="24"/>
        </w:rPr>
      </w:pPr>
    </w:p>
    <w:p w:rsidR="000B45D6" w:rsidRDefault="000B45D6" w:rsidP="000B45D6">
      <w:pPr>
        <w:jc w:val="center"/>
        <w:rPr>
          <w:rFonts w:ascii="Times New Roman" w:hAnsi="Times New Roman" w:cs="Times New Roman"/>
          <w:b/>
          <w:sz w:val="24"/>
          <w:szCs w:val="24"/>
        </w:rPr>
      </w:pPr>
      <w:r w:rsidRPr="000B45D6">
        <w:rPr>
          <w:rFonts w:ascii="Times New Roman" w:hAnsi="Times New Roman" w:cs="Times New Roman"/>
          <w:b/>
          <w:sz w:val="24"/>
          <w:szCs w:val="24"/>
        </w:rPr>
        <w:lastRenderedPageBreak/>
        <w:t>ANSWERS</w:t>
      </w:r>
    </w:p>
    <w:p w:rsidR="000B45D6" w:rsidRDefault="000B45D6" w:rsidP="000B45D6">
      <w:pPr>
        <w:pStyle w:val="ListParagraph"/>
        <w:numPr>
          <w:ilvl w:val="0"/>
          <w:numId w:val="2"/>
        </w:numPr>
        <w:rPr>
          <w:rFonts w:ascii="Times New Roman" w:hAnsi="Times New Roman" w:cs="Times New Roman"/>
          <w:sz w:val="24"/>
          <w:szCs w:val="24"/>
        </w:rPr>
      </w:pPr>
      <w:r w:rsidRPr="000B45D6">
        <w:rPr>
          <w:rFonts w:ascii="Times New Roman" w:hAnsi="Times New Roman" w:cs="Times New Roman"/>
          <w:b/>
          <w:sz w:val="24"/>
          <w:szCs w:val="24"/>
        </w:rPr>
        <w:t>Immunohistochemistry</w:t>
      </w:r>
      <w:r>
        <w:rPr>
          <w:rFonts w:ascii="Times New Roman" w:hAnsi="Times New Roman" w:cs="Times New Roman"/>
          <w:sz w:val="24"/>
          <w:szCs w:val="24"/>
        </w:rPr>
        <w:t xml:space="preserve"> is a</w:t>
      </w:r>
      <w:r w:rsidRPr="000B45D6">
        <w:rPr>
          <w:rFonts w:ascii="Times New Roman" w:hAnsi="Times New Roman" w:cs="Times New Roman"/>
          <w:sz w:val="24"/>
          <w:szCs w:val="24"/>
        </w:rPr>
        <w:t xml:space="preserve"> laboratory method that uses antibodies to check for certain antigens (markers) in a sample of tissue. The antibodies are usually linked to an enzyme or a fluorescent dye. After the antibodies bind to the antigen in the tissue sample, the enzyme or dye is activated, and the antigen can then be seen under a microscope. Immunohistochemistry is used to help diagnose diseases, such as cancer. It may also be used to help tell the difference between different types of cancer.</w:t>
      </w:r>
      <w:r>
        <w:rPr>
          <w:rFonts w:ascii="Times New Roman" w:hAnsi="Times New Roman" w:cs="Times New Roman"/>
          <w:sz w:val="24"/>
          <w:szCs w:val="24"/>
        </w:rPr>
        <w:t xml:space="preserve"> </w:t>
      </w:r>
    </w:p>
    <w:p w:rsidR="000B45D6" w:rsidRDefault="000B45D6" w:rsidP="000B45D6">
      <w:pPr>
        <w:pStyle w:val="ListParagraph"/>
        <w:rPr>
          <w:rFonts w:ascii="Times New Roman" w:hAnsi="Times New Roman" w:cs="Times New Roman"/>
          <w:sz w:val="24"/>
          <w:szCs w:val="24"/>
        </w:rPr>
      </w:pPr>
      <w:r w:rsidRPr="000B45D6">
        <w:rPr>
          <w:rFonts w:ascii="Times New Roman" w:hAnsi="Times New Roman" w:cs="Times New Roman"/>
          <w:b/>
          <w:sz w:val="24"/>
          <w:szCs w:val="24"/>
        </w:rPr>
        <w:t>Principle</w:t>
      </w:r>
      <w:r>
        <w:rPr>
          <w:rFonts w:ascii="Times New Roman" w:hAnsi="Times New Roman" w:cs="Times New Roman"/>
          <w:sz w:val="24"/>
          <w:szCs w:val="24"/>
        </w:rPr>
        <w:t xml:space="preserve">: </w:t>
      </w:r>
      <w:r w:rsidRPr="000B45D6">
        <w:rPr>
          <w:rFonts w:ascii="Times New Roman" w:hAnsi="Times New Roman" w:cs="Times New Roman"/>
          <w:sz w:val="24"/>
          <w:szCs w:val="24"/>
        </w:rPr>
        <w:t xml:space="preserve">The selection of antibodies for the </w:t>
      </w:r>
      <w:proofErr w:type="spellStart"/>
      <w:r w:rsidRPr="000B45D6">
        <w:rPr>
          <w:rFonts w:ascii="Times New Roman" w:hAnsi="Times New Roman" w:cs="Times New Roman"/>
          <w:sz w:val="24"/>
          <w:szCs w:val="24"/>
        </w:rPr>
        <w:t>immunohistochemical</w:t>
      </w:r>
      <w:proofErr w:type="spellEnd"/>
      <w:r w:rsidRPr="000B45D6">
        <w:rPr>
          <w:rFonts w:ascii="Times New Roman" w:hAnsi="Times New Roman" w:cs="Times New Roman"/>
          <w:sz w:val="24"/>
          <w:szCs w:val="24"/>
        </w:rPr>
        <w:t xml:space="preserve"> testing is made on the basis of their tumo</w:t>
      </w:r>
      <w:r>
        <w:rPr>
          <w:rFonts w:ascii="Times New Roman" w:hAnsi="Times New Roman" w:cs="Times New Roman"/>
          <w:sz w:val="24"/>
          <w:szCs w:val="24"/>
        </w:rPr>
        <w:t>u</w:t>
      </w:r>
      <w:r w:rsidRPr="000B45D6">
        <w:rPr>
          <w:rFonts w:ascii="Times New Roman" w:hAnsi="Times New Roman" w:cs="Times New Roman"/>
          <w:sz w:val="24"/>
          <w:szCs w:val="24"/>
        </w:rPr>
        <w:t>r specificity and the likelihood that they will react with the tumo</w:t>
      </w:r>
      <w:r>
        <w:rPr>
          <w:rFonts w:ascii="Times New Roman" w:hAnsi="Times New Roman" w:cs="Times New Roman"/>
          <w:sz w:val="24"/>
          <w:szCs w:val="24"/>
        </w:rPr>
        <w:t>u</w:t>
      </w:r>
      <w:r w:rsidRPr="000B45D6">
        <w:rPr>
          <w:rFonts w:ascii="Times New Roman" w:hAnsi="Times New Roman" w:cs="Times New Roman"/>
          <w:sz w:val="24"/>
          <w:szCs w:val="24"/>
        </w:rPr>
        <w:t>r under evaluation. After tissue sections are incubated with the prospective antibodies, positive reactions (tumo</w:t>
      </w:r>
      <w:r>
        <w:rPr>
          <w:rFonts w:ascii="Times New Roman" w:hAnsi="Times New Roman" w:cs="Times New Roman"/>
          <w:sz w:val="24"/>
          <w:szCs w:val="24"/>
        </w:rPr>
        <w:t>u</w:t>
      </w:r>
      <w:r w:rsidRPr="000B45D6">
        <w:rPr>
          <w:rFonts w:ascii="Times New Roman" w:hAnsi="Times New Roman" w:cs="Times New Roman"/>
          <w:sz w:val="24"/>
          <w:szCs w:val="24"/>
        </w:rPr>
        <w:t>r antigen- antibody binding) are identified through the application of one of several detection systems. Those that have the greatest sensitivity use a secondary antibody, reactive against the primary antibody, which is conjugated or linked to an enzyme marker. This system tends to be very sensitive because it allows for the attachment of a relatively large number of enzyme molecules, such as peroxidise, at the antigen site. The colo</w:t>
      </w:r>
      <w:r>
        <w:rPr>
          <w:rFonts w:ascii="Times New Roman" w:hAnsi="Times New Roman" w:cs="Times New Roman"/>
          <w:sz w:val="24"/>
          <w:szCs w:val="24"/>
        </w:rPr>
        <w:t>u</w:t>
      </w:r>
      <w:r w:rsidRPr="000B45D6">
        <w:rPr>
          <w:rFonts w:ascii="Times New Roman" w:hAnsi="Times New Roman" w:cs="Times New Roman"/>
          <w:sz w:val="24"/>
          <w:szCs w:val="24"/>
        </w:rPr>
        <w:t>r of the reac</w:t>
      </w:r>
      <w:r>
        <w:rPr>
          <w:rFonts w:ascii="Times New Roman" w:hAnsi="Times New Roman" w:cs="Times New Roman"/>
          <w:sz w:val="24"/>
          <w:szCs w:val="24"/>
        </w:rPr>
        <w:t>tion is determined by the</w:t>
      </w:r>
      <w:r w:rsidRPr="000B45D6">
        <w:rPr>
          <w:rFonts w:ascii="Times New Roman" w:hAnsi="Times New Roman" w:cs="Times New Roman"/>
          <w:sz w:val="24"/>
          <w:szCs w:val="24"/>
        </w:rPr>
        <w:t xml:space="preserve"> selection of a precipitating chromogen, usually </w:t>
      </w:r>
      <w:proofErr w:type="spellStart"/>
      <w:r w:rsidRPr="000B45D6">
        <w:rPr>
          <w:rFonts w:ascii="Times New Roman" w:hAnsi="Times New Roman" w:cs="Times New Roman"/>
          <w:sz w:val="24"/>
          <w:szCs w:val="24"/>
        </w:rPr>
        <w:t>diaminobenzidine</w:t>
      </w:r>
      <w:proofErr w:type="spellEnd"/>
      <w:r w:rsidRPr="000B45D6">
        <w:rPr>
          <w:rFonts w:ascii="Times New Roman" w:hAnsi="Times New Roman" w:cs="Times New Roman"/>
          <w:sz w:val="24"/>
          <w:szCs w:val="24"/>
        </w:rPr>
        <w:t xml:space="preserve"> (brown) or </w:t>
      </w:r>
      <w:proofErr w:type="spellStart"/>
      <w:r w:rsidRPr="000B45D6">
        <w:rPr>
          <w:rFonts w:ascii="Times New Roman" w:hAnsi="Times New Roman" w:cs="Times New Roman"/>
          <w:sz w:val="24"/>
          <w:szCs w:val="24"/>
        </w:rPr>
        <w:t>aminoethylcarbazole</w:t>
      </w:r>
      <w:proofErr w:type="spellEnd"/>
      <w:r w:rsidRPr="000B45D6">
        <w:rPr>
          <w:rFonts w:ascii="Times New Roman" w:hAnsi="Times New Roman" w:cs="Times New Roman"/>
          <w:sz w:val="24"/>
          <w:szCs w:val="24"/>
        </w:rPr>
        <w:t xml:space="preserve"> (red</w:t>
      </w:r>
      <w:r>
        <w:rPr>
          <w:rFonts w:ascii="Times New Roman" w:hAnsi="Times New Roman" w:cs="Times New Roman"/>
          <w:sz w:val="24"/>
          <w:szCs w:val="24"/>
        </w:rPr>
        <w:t>), with which the enzyme reacts.</w:t>
      </w:r>
    </w:p>
    <w:p w:rsidR="004C445F" w:rsidRDefault="004C445F" w:rsidP="000B45D6">
      <w:pPr>
        <w:pStyle w:val="ListParagraph"/>
        <w:rPr>
          <w:rFonts w:ascii="Times New Roman" w:hAnsi="Times New Roman" w:cs="Times New Roman"/>
          <w:sz w:val="24"/>
          <w:szCs w:val="24"/>
        </w:rPr>
      </w:pPr>
      <w:r w:rsidRPr="006764DF">
        <w:rPr>
          <w:rFonts w:ascii="Times New Roman" w:hAnsi="Times New Roman" w:cs="Times New Roman"/>
          <w:b/>
          <w:sz w:val="24"/>
          <w:szCs w:val="24"/>
        </w:rPr>
        <w:t>The application of immunologic research methods to histopathology</w:t>
      </w:r>
      <w:r w:rsidRPr="004C445F">
        <w:rPr>
          <w:rFonts w:ascii="Times New Roman" w:hAnsi="Times New Roman" w:cs="Times New Roman"/>
          <w:sz w:val="24"/>
          <w:szCs w:val="24"/>
        </w:rPr>
        <w:t xml:space="preserve"> has resulted in marked improvement in the microscopic diagnosis of neoplasm. Although histological analysis of Haematoxylin &amp; Eosin stained tissue sections remains at the core of the practice of head and neck surgical pathology, immunohistochemistry has become a powerful</w:t>
      </w:r>
      <w:r>
        <w:rPr>
          <w:rFonts w:ascii="Times New Roman" w:hAnsi="Times New Roman" w:cs="Times New Roman"/>
          <w:sz w:val="24"/>
          <w:szCs w:val="24"/>
        </w:rPr>
        <w:t xml:space="preserve"> tool in the</w:t>
      </w:r>
      <w:r w:rsidRPr="004C445F">
        <w:rPr>
          <w:rFonts w:ascii="Times New Roman" w:hAnsi="Times New Roman" w:cs="Times New Roman"/>
          <w:sz w:val="24"/>
          <w:szCs w:val="24"/>
        </w:rPr>
        <w:t xml:space="preserve"> armamentarium of the pathologist. Traditionally, the goals of diagnostic </w:t>
      </w:r>
      <w:proofErr w:type="spellStart"/>
      <w:r w:rsidRPr="004C445F">
        <w:rPr>
          <w:rFonts w:ascii="Times New Roman" w:hAnsi="Times New Roman" w:cs="Times New Roman"/>
          <w:sz w:val="24"/>
          <w:szCs w:val="24"/>
        </w:rPr>
        <w:t>immunohistochemical</w:t>
      </w:r>
      <w:proofErr w:type="spellEnd"/>
      <w:r w:rsidRPr="004C445F">
        <w:rPr>
          <w:rFonts w:ascii="Times New Roman" w:hAnsi="Times New Roman" w:cs="Times New Roman"/>
          <w:sz w:val="24"/>
          <w:szCs w:val="24"/>
        </w:rPr>
        <w:t xml:space="preserve"> studies have been to explore and certify diagnoses by identifying the p</w:t>
      </w:r>
      <w:r>
        <w:rPr>
          <w:rFonts w:ascii="Times New Roman" w:hAnsi="Times New Roman" w:cs="Times New Roman"/>
          <w:sz w:val="24"/>
          <w:szCs w:val="24"/>
        </w:rPr>
        <w:t>athway of differentiation of a</w:t>
      </w:r>
      <w:r w:rsidRPr="004C445F">
        <w:rPr>
          <w:rFonts w:ascii="Times New Roman" w:hAnsi="Times New Roman" w:cs="Times New Roman"/>
          <w:sz w:val="24"/>
          <w:szCs w:val="24"/>
        </w:rPr>
        <w:t xml:space="preserve"> given tumour.  Immunohistochemistry (IHC) has been proven to be one of the most importa</w:t>
      </w:r>
      <w:r w:rsidR="006764DF">
        <w:rPr>
          <w:rFonts w:ascii="Times New Roman" w:hAnsi="Times New Roman" w:cs="Times New Roman"/>
          <w:sz w:val="24"/>
          <w:szCs w:val="24"/>
        </w:rPr>
        <w:t>nt</w:t>
      </w:r>
      <w:r w:rsidR="006764DF" w:rsidRPr="006764DF">
        <w:t xml:space="preserve"> </w:t>
      </w:r>
      <w:r w:rsidR="006764DF" w:rsidRPr="006764DF">
        <w:rPr>
          <w:rFonts w:ascii="Times New Roman" w:hAnsi="Times New Roman" w:cs="Times New Roman"/>
          <w:sz w:val="24"/>
          <w:szCs w:val="24"/>
        </w:rPr>
        <w:t>ancillary techniques in the characterization of neoplastic disea</w:t>
      </w:r>
      <w:r w:rsidR="006764DF">
        <w:rPr>
          <w:rFonts w:ascii="Times New Roman" w:hAnsi="Times New Roman" w:cs="Times New Roman"/>
          <w:sz w:val="24"/>
          <w:szCs w:val="24"/>
        </w:rPr>
        <w:t xml:space="preserve">ses in humans, as oncologists demand more specific diagnosis. </w:t>
      </w:r>
      <w:r w:rsidR="006764DF" w:rsidRPr="006764DF">
        <w:rPr>
          <w:rFonts w:ascii="Times New Roman" w:hAnsi="Times New Roman" w:cs="Times New Roman"/>
          <w:sz w:val="24"/>
          <w:szCs w:val="24"/>
        </w:rPr>
        <w:t>IHC is a technique for identifying cellular or tissue constituents (antigens) by means of antigen-antibody interactions, the site of antibody binding being identif</w:t>
      </w:r>
      <w:r w:rsidR="006764DF">
        <w:rPr>
          <w:rFonts w:ascii="Times New Roman" w:hAnsi="Times New Roman" w:cs="Times New Roman"/>
          <w:sz w:val="24"/>
          <w:szCs w:val="24"/>
        </w:rPr>
        <w:t>ied by direct labelling of the</w:t>
      </w:r>
      <w:r w:rsidR="006764DF" w:rsidRPr="006764DF">
        <w:rPr>
          <w:rFonts w:ascii="Times New Roman" w:hAnsi="Times New Roman" w:cs="Times New Roman"/>
          <w:sz w:val="24"/>
          <w:szCs w:val="24"/>
        </w:rPr>
        <w:t xml:space="preserve"> antibody, or by use of secondary labelling method. </w:t>
      </w:r>
      <w:proofErr w:type="spellStart"/>
      <w:r w:rsidR="006764DF" w:rsidRPr="006764DF">
        <w:rPr>
          <w:rFonts w:ascii="Times New Roman" w:hAnsi="Times New Roman" w:cs="Times New Roman"/>
          <w:sz w:val="24"/>
          <w:szCs w:val="24"/>
        </w:rPr>
        <w:t>Immunohistochemical</w:t>
      </w:r>
      <w:proofErr w:type="spellEnd"/>
      <w:r w:rsidR="006764DF" w:rsidRPr="006764DF">
        <w:rPr>
          <w:rFonts w:ascii="Times New Roman" w:hAnsi="Times New Roman" w:cs="Times New Roman"/>
          <w:sz w:val="24"/>
          <w:szCs w:val="24"/>
        </w:rPr>
        <w:t xml:space="preserve"> staining methods include use of fluorophore-</w:t>
      </w:r>
      <w:proofErr w:type="spellStart"/>
      <w:r w:rsidR="006764DF" w:rsidRPr="006764DF">
        <w:rPr>
          <w:rFonts w:ascii="Times New Roman" w:hAnsi="Times New Roman" w:cs="Times New Roman"/>
          <w:sz w:val="24"/>
          <w:szCs w:val="24"/>
        </w:rPr>
        <w:t>labeled</w:t>
      </w:r>
      <w:proofErr w:type="spellEnd"/>
      <w:r w:rsidR="006764DF" w:rsidRPr="006764DF">
        <w:rPr>
          <w:rFonts w:ascii="Times New Roman" w:hAnsi="Times New Roman" w:cs="Times New Roman"/>
          <w:sz w:val="24"/>
          <w:szCs w:val="24"/>
        </w:rPr>
        <w:t xml:space="preserve"> (immunofluorescence) and enzyme-</w:t>
      </w:r>
      <w:proofErr w:type="spellStart"/>
      <w:r w:rsidR="006764DF" w:rsidRPr="006764DF">
        <w:rPr>
          <w:rFonts w:ascii="Times New Roman" w:hAnsi="Times New Roman" w:cs="Times New Roman"/>
          <w:sz w:val="24"/>
          <w:szCs w:val="24"/>
        </w:rPr>
        <w:t>labeled</w:t>
      </w:r>
      <w:proofErr w:type="spellEnd"/>
      <w:r w:rsidR="006764DF" w:rsidRPr="006764DF">
        <w:rPr>
          <w:rFonts w:ascii="Times New Roman" w:hAnsi="Times New Roman" w:cs="Times New Roman"/>
          <w:sz w:val="24"/>
          <w:szCs w:val="24"/>
        </w:rPr>
        <w:t xml:space="preserve"> (</w:t>
      </w:r>
      <w:proofErr w:type="spellStart"/>
      <w:r w:rsidR="006764DF" w:rsidRPr="006764DF">
        <w:rPr>
          <w:rFonts w:ascii="Times New Roman" w:hAnsi="Times New Roman" w:cs="Times New Roman"/>
          <w:sz w:val="24"/>
          <w:szCs w:val="24"/>
        </w:rPr>
        <w:t>immunoperoxidase</w:t>
      </w:r>
      <w:proofErr w:type="spellEnd"/>
      <w:r w:rsidR="006764DF" w:rsidRPr="006764DF">
        <w:rPr>
          <w:rFonts w:ascii="Times New Roman" w:hAnsi="Times New Roman" w:cs="Times New Roman"/>
          <w:sz w:val="24"/>
          <w:szCs w:val="24"/>
        </w:rPr>
        <w:t xml:space="preserve">) antibodies to identify proteins and other molecules in cells. In diagnostic surgical pathology, </w:t>
      </w:r>
      <w:proofErr w:type="spellStart"/>
      <w:r w:rsidR="006764DF" w:rsidRPr="006764DF">
        <w:rPr>
          <w:rFonts w:ascii="Times New Roman" w:hAnsi="Times New Roman" w:cs="Times New Roman"/>
          <w:sz w:val="24"/>
          <w:szCs w:val="24"/>
        </w:rPr>
        <w:t>immunoperoxidase</w:t>
      </w:r>
      <w:proofErr w:type="spellEnd"/>
      <w:r w:rsidR="006764DF" w:rsidRPr="006764DF">
        <w:rPr>
          <w:rFonts w:ascii="Times New Roman" w:hAnsi="Times New Roman" w:cs="Times New Roman"/>
          <w:sz w:val="24"/>
          <w:szCs w:val="24"/>
        </w:rPr>
        <w:t xml:space="preserve"> methods are widely used to extract additional information that is not availabl</w:t>
      </w:r>
      <w:r w:rsidR="006764DF">
        <w:rPr>
          <w:rFonts w:ascii="Times New Roman" w:hAnsi="Times New Roman" w:cs="Times New Roman"/>
          <w:sz w:val="24"/>
          <w:szCs w:val="24"/>
        </w:rPr>
        <w:t xml:space="preserve">e by H &amp; E staining and light </w:t>
      </w:r>
      <w:r w:rsidR="006764DF" w:rsidRPr="006764DF">
        <w:rPr>
          <w:rFonts w:ascii="Times New Roman" w:hAnsi="Times New Roman" w:cs="Times New Roman"/>
          <w:sz w:val="24"/>
          <w:szCs w:val="24"/>
        </w:rPr>
        <w:t>microscopy or by transmission electron-microscopy. The past half century has seen tremendous refinement in the development</w:t>
      </w:r>
      <w:r w:rsidR="006764DF">
        <w:rPr>
          <w:rFonts w:ascii="Times New Roman" w:hAnsi="Times New Roman" w:cs="Times New Roman"/>
          <w:sz w:val="24"/>
          <w:szCs w:val="24"/>
        </w:rPr>
        <w:t xml:space="preserve"> </w:t>
      </w:r>
      <w:r w:rsidR="006764DF" w:rsidRPr="006764DF">
        <w:rPr>
          <w:rFonts w:ascii="Times New Roman" w:hAnsi="Times New Roman" w:cs="Times New Roman"/>
          <w:sz w:val="24"/>
          <w:szCs w:val="24"/>
        </w:rPr>
        <w:t>of the antibody tools and the detection systems. However, the overwhelming majority of this effort has been directed at further analysis of protein expression as a marker of a particula</w:t>
      </w:r>
      <w:r w:rsidR="006764DF">
        <w:rPr>
          <w:rFonts w:ascii="Times New Roman" w:hAnsi="Times New Roman" w:cs="Times New Roman"/>
          <w:sz w:val="24"/>
          <w:szCs w:val="24"/>
        </w:rPr>
        <w:t xml:space="preserve">r cell, tissue or tumour type. </w:t>
      </w:r>
      <w:r w:rsidR="006764DF" w:rsidRPr="006764DF">
        <w:rPr>
          <w:rFonts w:ascii="Times New Roman" w:hAnsi="Times New Roman" w:cs="Times New Roman"/>
          <w:sz w:val="24"/>
          <w:szCs w:val="24"/>
        </w:rPr>
        <w:t>Newer biomolecules which have a role in prognostication or which form the basis of justification of expensive targeted therapy h</w:t>
      </w:r>
      <w:r w:rsidR="006764DF">
        <w:rPr>
          <w:rFonts w:ascii="Times New Roman" w:hAnsi="Times New Roman" w:cs="Times New Roman"/>
          <w:sz w:val="24"/>
          <w:szCs w:val="24"/>
        </w:rPr>
        <w:t>ave increased the demands from</w:t>
      </w:r>
      <w:r w:rsidR="006764DF" w:rsidRPr="006764DF">
        <w:rPr>
          <w:rFonts w:ascii="Times New Roman" w:hAnsi="Times New Roman" w:cs="Times New Roman"/>
          <w:sz w:val="24"/>
          <w:szCs w:val="24"/>
        </w:rPr>
        <w:t xml:space="preserve"> surgical pathology services</w:t>
      </w:r>
      <w:r w:rsidR="006764DF">
        <w:rPr>
          <w:rFonts w:ascii="Times New Roman" w:hAnsi="Times New Roman" w:cs="Times New Roman"/>
          <w:sz w:val="24"/>
          <w:szCs w:val="24"/>
        </w:rPr>
        <w:t xml:space="preserve">. </w:t>
      </w:r>
    </w:p>
    <w:p w:rsidR="006764DF" w:rsidRDefault="006764DF" w:rsidP="000B45D6">
      <w:pPr>
        <w:pStyle w:val="ListParagraph"/>
        <w:rPr>
          <w:rFonts w:ascii="Times New Roman" w:hAnsi="Times New Roman" w:cs="Times New Roman"/>
          <w:sz w:val="24"/>
          <w:szCs w:val="24"/>
        </w:rPr>
      </w:pPr>
    </w:p>
    <w:p w:rsidR="006C3185" w:rsidRDefault="006764DF" w:rsidP="006C3185">
      <w:pPr>
        <w:pStyle w:val="ListParagraph"/>
        <w:rPr>
          <w:rFonts w:ascii="Times New Roman" w:hAnsi="Times New Roman" w:cs="Times New Roman"/>
          <w:color w:val="000000" w:themeColor="text1"/>
          <w:sz w:val="24"/>
          <w:szCs w:val="24"/>
        </w:rPr>
      </w:pPr>
      <w:r w:rsidRPr="006764DF">
        <w:rPr>
          <w:rFonts w:ascii="Times New Roman" w:hAnsi="Times New Roman" w:cs="Times New Roman"/>
          <w:b/>
          <w:bCs/>
          <w:sz w:val="24"/>
          <w:szCs w:val="24"/>
        </w:rPr>
        <w:t>Immunocytochemistry</w:t>
      </w:r>
      <w:r w:rsidRPr="006764DF">
        <w:rPr>
          <w:rFonts w:ascii="Times New Roman" w:hAnsi="Times New Roman" w:cs="Times New Roman"/>
          <w:sz w:val="24"/>
          <w:szCs w:val="24"/>
        </w:rPr>
        <w:t> (</w:t>
      </w:r>
      <w:r w:rsidRPr="006764DF">
        <w:rPr>
          <w:rFonts w:ascii="Times New Roman" w:hAnsi="Times New Roman" w:cs="Times New Roman"/>
          <w:b/>
          <w:bCs/>
          <w:sz w:val="24"/>
          <w:szCs w:val="24"/>
        </w:rPr>
        <w:t>ICC</w:t>
      </w:r>
      <w:r w:rsidR="006C3185">
        <w:rPr>
          <w:rFonts w:ascii="Times New Roman" w:hAnsi="Times New Roman" w:cs="Times New Roman"/>
          <w:sz w:val="24"/>
          <w:szCs w:val="24"/>
        </w:rPr>
        <w:t xml:space="preserve">) </w:t>
      </w:r>
      <w:r w:rsidR="00181A29" w:rsidRPr="006C3185">
        <w:rPr>
          <w:rFonts w:ascii="Times New Roman" w:hAnsi="Times New Roman" w:cs="Times New Roman"/>
          <w:color w:val="000000" w:themeColor="text1"/>
          <w:sz w:val="24"/>
          <w:szCs w:val="24"/>
        </w:rPr>
        <w:t>refers to immunostaining of cultured cell lines or primary cell</w:t>
      </w:r>
      <w:r w:rsidR="006C3185">
        <w:rPr>
          <w:rFonts w:ascii="Times New Roman" w:hAnsi="Times New Roman" w:cs="Times New Roman"/>
          <w:color w:val="000000" w:themeColor="text1"/>
          <w:sz w:val="24"/>
          <w:szCs w:val="24"/>
        </w:rPr>
        <w:t xml:space="preserve">s including smears, swabs, and </w:t>
      </w:r>
      <w:r w:rsidR="00181A29" w:rsidRPr="006C3185">
        <w:rPr>
          <w:rFonts w:ascii="Times New Roman" w:hAnsi="Times New Roman" w:cs="Times New Roman"/>
          <w:color w:val="000000" w:themeColor="text1"/>
          <w:sz w:val="24"/>
          <w:szCs w:val="24"/>
        </w:rPr>
        <w:t xml:space="preserve">aspirates. ICC offers a semi-quantitative </w:t>
      </w:r>
      <w:proofErr w:type="gramStart"/>
      <w:r w:rsidR="00181A29" w:rsidRPr="006C3185">
        <w:rPr>
          <w:rFonts w:ascii="Times New Roman" w:hAnsi="Times New Roman" w:cs="Times New Roman"/>
          <w:color w:val="000000" w:themeColor="text1"/>
          <w:sz w:val="24"/>
          <w:szCs w:val="24"/>
        </w:rPr>
        <w:lastRenderedPageBreak/>
        <w:t>means</w:t>
      </w:r>
      <w:proofErr w:type="gramEnd"/>
      <w:r w:rsidR="00181A29" w:rsidRPr="006C3185">
        <w:rPr>
          <w:rFonts w:ascii="Times New Roman" w:hAnsi="Times New Roman" w:cs="Times New Roman"/>
          <w:color w:val="000000" w:themeColor="text1"/>
          <w:sz w:val="24"/>
          <w:szCs w:val="24"/>
        </w:rPr>
        <w:t xml:space="preserve"> of </w:t>
      </w:r>
      <w:proofErr w:type="spellStart"/>
      <w:r w:rsidR="00181A29" w:rsidRPr="006C3185">
        <w:rPr>
          <w:rFonts w:ascii="Times New Roman" w:hAnsi="Times New Roman" w:cs="Times New Roman"/>
          <w:color w:val="000000" w:themeColor="text1"/>
          <w:sz w:val="24"/>
          <w:szCs w:val="24"/>
        </w:rPr>
        <w:t>analyzing</w:t>
      </w:r>
      <w:proofErr w:type="spellEnd"/>
      <w:r w:rsidR="00181A29" w:rsidRPr="006C3185">
        <w:rPr>
          <w:rFonts w:ascii="Times New Roman" w:hAnsi="Times New Roman" w:cs="Times New Roman"/>
          <w:color w:val="000000" w:themeColor="text1"/>
          <w:sz w:val="24"/>
          <w:szCs w:val="24"/>
        </w:rPr>
        <w:t xml:space="preserve"> the relative abundance, conformation, and subcellular localization of target antigens. </w:t>
      </w:r>
    </w:p>
    <w:p w:rsidR="006C3185"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color w:val="000000" w:themeColor="text1"/>
          <w:sz w:val="24"/>
          <w:szCs w:val="24"/>
        </w:rPr>
        <w:t>Traditional ICC techniques use chromogenic detection in which enzyme conjugated antibodies convert chromogen substrates to a colo</w:t>
      </w:r>
      <w:r>
        <w:rPr>
          <w:rFonts w:ascii="Times New Roman" w:hAnsi="Times New Roman" w:cs="Times New Roman"/>
          <w:color w:val="000000" w:themeColor="text1"/>
          <w:sz w:val="24"/>
          <w:szCs w:val="24"/>
        </w:rPr>
        <w:t>u</w:t>
      </w:r>
      <w:r w:rsidRPr="006C3185">
        <w:rPr>
          <w:rFonts w:ascii="Times New Roman" w:hAnsi="Times New Roman" w:cs="Times New Roman"/>
          <w:color w:val="000000" w:themeColor="text1"/>
          <w:sz w:val="24"/>
          <w:szCs w:val="24"/>
        </w:rPr>
        <w:t>red precipitate at the reaction site. However chromogenic detection has lost favo</w:t>
      </w:r>
      <w:r>
        <w:rPr>
          <w:rFonts w:ascii="Times New Roman" w:hAnsi="Times New Roman" w:cs="Times New Roman"/>
          <w:color w:val="000000" w:themeColor="text1"/>
          <w:sz w:val="24"/>
          <w:szCs w:val="24"/>
        </w:rPr>
        <w:t>u</w:t>
      </w:r>
      <w:r w:rsidRPr="006C3185">
        <w:rPr>
          <w:rFonts w:ascii="Times New Roman" w:hAnsi="Times New Roman" w:cs="Times New Roman"/>
          <w:color w:val="000000" w:themeColor="text1"/>
          <w:sz w:val="24"/>
          <w:szCs w:val="24"/>
        </w:rPr>
        <w:t>r with the adve</w:t>
      </w:r>
      <w:r>
        <w:rPr>
          <w:rFonts w:ascii="Times New Roman" w:hAnsi="Times New Roman" w:cs="Times New Roman"/>
          <w:color w:val="000000" w:themeColor="text1"/>
          <w:sz w:val="24"/>
          <w:szCs w:val="24"/>
        </w:rPr>
        <w:t xml:space="preserve">nt of immunofluorescent labels. </w:t>
      </w:r>
    </w:p>
    <w:p w:rsidR="006C3185"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color w:val="000000" w:themeColor="text1"/>
          <w:sz w:val="24"/>
          <w:szCs w:val="24"/>
        </w:rPr>
        <w:t xml:space="preserve">In immunocytochemistry/immunofluorescence (ICC/IF) assays, the cellular antigens are visualized using either </w:t>
      </w:r>
      <w:proofErr w:type="spellStart"/>
      <w:r w:rsidRPr="006C3185">
        <w:rPr>
          <w:rFonts w:ascii="Times New Roman" w:hAnsi="Times New Roman" w:cs="Times New Roman"/>
          <w:color w:val="000000" w:themeColor="text1"/>
          <w:sz w:val="24"/>
          <w:szCs w:val="24"/>
        </w:rPr>
        <w:t>fluorochrome</w:t>
      </w:r>
      <w:proofErr w:type="spellEnd"/>
      <w:r w:rsidRPr="006C3185">
        <w:rPr>
          <w:rFonts w:ascii="Times New Roman" w:hAnsi="Times New Roman" w:cs="Times New Roman"/>
          <w:color w:val="000000" w:themeColor="text1"/>
          <w:sz w:val="24"/>
          <w:szCs w:val="24"/>
        </w:rPr>
        <w:t xml:space="preserve">-conjugated primary antibodies (direct detection) </w:t>
      </w:r>
      <w:r>
        <w:rPr>
          <w:rFonts w:ascii="Times New Roman" w:hAnsi="Times New Roman" w:cs="Times New Roman"/>
          <w:color w:val="000000" w:themeColor="text1"/>
          <w:sz w:val="24"/>
          <w:szCs w:val="24"/>
        </w:rPr>
        <w:t xml:space="preserve">or a two-step method (indirect </w:t>
      </w:r>
      <w:r w:rsidRPr="006C3185">
        <w:rPr>
          <w:rFonts w:ascii="Times New Roman" w:hAnsi="Times New Roman" w:cs="Times New Roman"/>
          <w:color w:val="000000" w:themeColor="text1"/>
          <w:sz w:val="24"/>
          <w:szCs w:val="24"/>
        </w:rPr>
        <w:t>detection) involving an un</w:t>
      </w:r>
      <w:r>
        <w:rPr>
          <w:rFonts w:ascii="Times New Roman" w:hAnsi="Times New Roman" w:cs="Times New Roman"/>
          <w:color w:val="000000" w:themeColor="text1"/>
          <w:sz w:val="24"/>
          <w:szCs w:val="24"/>
        </w:rPr>
        <w:t>-</w:t>
      </w:r>
      <w:r w:rsidRPr="006C3185">
        <w:rPr>
          <w:rFonts w:ascii="Times New Roman" w:hAnsi="Times New Roman" w:cs="Times New Roman"/>
          <w:color w:val="000000" w:themeColor="text1"/>
          <w:sz w:val="24"/>
          <w:szCs w:val="24"/>
        </w:rPr>
        <w:t>label</w:t>
      </w:r>
      <w:r>
        <w:rPr>
          <w:rFonts w:ascii="Times New Roman" w:hAnsi="Times New Roman" w:cs="Times New Roman"/>
          <w:color w:val="000000" w:themeColor="text1"/>
          <w:sz w:val="24"/>
          <w:szCs w:val="24"/>
        </w:rPr>
        <w:t>l</w:t>
      </w:r>
      <w:r w:rsidRPr="006C3185">
        <w:rPr>
          <w:rFonts w:ascii="Times New Roman" w:hAnsi="Times New Roman" w:cs="Times New Roman"/>
          <w:color w:val="000000" w:themeColor="text1"/>
          <w:sz w:val="24"/>
          <w:szCs w:val="24"/>
        </w:rPr>
        <w:t xml:space="preserve">ed primary antibody followed by a </w:t>
      </w:r>
      <w:proofErr w:type="spellStart"/>
      <w:r w:rsidRPr="006C3185">
        <w:rPr>
          <w:rFonts w:ascii="Times New Roman" w:hAnsi="Times New Roman" w:cs="Times New Roman"/>
          <w:color w:val="000000" w:themeColor="text1"/>
          <w:sz w:val="24"/>
          <w:szCs w:val="24"/>
        </w:rPr>
        <w:t>fluorochrome</w:t>
      </w:r>
      <w:proofErr w:type="spellEnd"/>
      <w:r w:rsidRPr="006C3185">
        <w:rPr>
          <w:rFonts w:ascii="Times New Roman" w:hAnsi="Times New Roman" w:cs="Times New Roman"/>
          <w:color w:val="000000" w:themeColor="text1"/>
          <w:sz w:val="24"/>
          <w:szCs w:val="24"/>
        </w:rPr>
        <w:t xml:space="preserve">-conjugated secondary antibody. By combining different </w:t>
      </w:r>
      <w:proofErr w:type="spellStart"/>
      <w:r w:rsidRPr="006C3185">
        <w:rPr>
          <w:rFonts w:ascii="Times New Roman" w:hAnsi="Times New Roman" w:cs="Times New Roman"/>
          <w:color w:val="000000" w:themeColor="text1"/>
          <w:sz w:val="24"/>
          <w:szCs w:val="24"/>
        </w:rPr>
        <w:t>fluorochrome</w:t>
      </w:r>
      <w:proofErr w:type="spellEnd"/>
      <w:r w:rsidRPr="006C3185">
        <w:rPr>
          <w:rFonts w:ascii="Times New Roman" w:hAnsi="Times New Roman" w:cs="Times New Roman"/>
          <w:color w:val="000000" w:themeColor="text1"/>
          <w:sz w:val="24"/>
          <w:szCs w:val="24"/>
        </w:rPr>
        <w:t>-label</w:t>
      </w:r>
      <w:r>
        <w:rPr>
          <w:rFonts w:ascii="Times New Roman" w:hAnsi="Times New Roman" w:cs="Times New Roman"/>
          <w:color w:val="000000" w:themeColor="text1"/>
          <w:sz w:val="24"/>
          <w:szCs w:val="24"/>
        </w:rPr>
        <w:t>l</w:t>
      </w:r>
      <w:r w:rsidRPr="006C3185">
        <w:rPr>
          <w:rFonts w:ascii="Times New Roman" w:hAnsi="Times New Roman" w:cs="Times New Roman"/>
          <w:color w:val="000000" w:themeColor="text1"/>
          <w:sz w:val="24"/>
          <w:szCs w:val="24"/>
        </w:rPr>
        <w:t>ed antibodies, multiplex ICC/IF can detect several antigens in the same sample</w:t>
      </w:r>
      <w:r>
        <w:rPr>
          <w:rFonts w:ascii="Times New Roman" w:hAnsi="Times New Roman" w:cs="Times New Roman"/>
          <w:color w:val="000000" w:themeColor="text1"/>
          <w:sz w:val="24"/>
          <w:szCs w:val="24"/>
        </w:rPr>
        <w:t xml:space="preserve">. </w:t>
      </w:r>
      <w:r w:rsidRPr="006C3185">
        <w:rPr>
          <w:rFonts w:ascii="Times New Roman" w:hAnsi="Times New Roman" w:cs="Times New Roman"/>
          <w:color w:val="000000" w:themeColor="text1"/>
          <w:sz w:val="24"/>
          <w:szCs w:val="24"/>
        </w:rPr>
        <w:t xml:space="preserve"> </w:t>
      </w:r>
    </w:p>
    <w:p w:rsidR="00A11CD8"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color w:val="000000" w:themeColor="text1"/>
          <w:sz w:val="24"/>
          <w:szCs w:val="24"/>
        </w:rPr>
        <w:t xml:space="preserve">While ICC is often used interchangeably with ICC/IF (immunocytochemistry/ immunofluorescence) and another related term, IF, significant differences exist between them in reference to the method of detection and starting sample types involved.  </w:t>
      </w:r>
    </w:p>
    <w:p w:rsidR="00A11CD8" w:rsidRPr="006C3185"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b/>
          <w:color w:val="000000" w:themeColor="text1"/>
          <w:sz w:val="24"/>
          <w:szCs w:val="24"/>
        </w:rPr>
        <w:t>Principle</w:t>
      </w:r>
      <w:r>
        <w:rPr>
          <w:rFonts w:ascii="Times New Roman" w:hAnsi="Times New Roman" w:cs="Times New Roman"/>
          <w:color w:val="000000" w:themeColor="text1"/>
          <w:sz w:val="24"/>
          <w:szCs w:val="24"/>
        </w:rPr>
        <w:t xml:space="preserve">: </w:t>
      </w:r>
      <w:r w:rsidR="00181A29" w:rsidRPr="006C3185">
        <w:rPr>
          <w:rFonts w:ascii="Times New Roman" w:hAnsi="Times New Roman" w:cs="Times New Roman"/>
          <w:bCs/>
          <w:color w:val="000000" w:themeColor="text1"/>
          <w:sz w:val="24"/>
          <w:szCs w:val="24"/>
        </w:rPr>
        <w:t>Immunocytochemistry</w:t>
      </w:r>
      <w:r w:rsidR="00181A29" w:rsidRPr="006C3185">
        <w:rPr>
          <w:rFonts w:ascii="Times New Roman" w:hAnsi="Times New Roman" w:cs="Times New Roman"/>
          <w:color w:val="000000" w:themeColor="text1"/>
          <w:sz w:val="24"/>
          <w:szCs w:val="24"/>
        </w:rPr>
        <w:t> is a technique used to assess the presence of a specific protein or antigen in cells (cultured cells, cell suspensions) by use of a specific antibody, which binds to it, thereby allowing visualization and examination under a microscope.</w:t>
      </w:r>
    </w:p>
    <w:p w:rsidR="006C3185"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color w:val="000000" w:themeColor="text1"/>
          <w:sz w:val="24"/>
          <w:szCs w:val="24"/>
        </w:rPr>
        <w:t>Immunocytochemistry harnesses the power of antibodies to give highly speciﬁc binding to unique seque</w:t>
      </w:r>
      <w:r>
        <w:rPr>
          <w:rFonts w:ascii="Times New Roman" w:hAnsi="Times New Roman" w:cs="Times New Roman"/>
          <w:color w:val="000000" w:themeColor="text1"/>
          <w:sz w:val="24"/>
          <w:szCs w:val="24"/>
        </w:rPr>
        <w:t xml:space="preserve">nces of amino acids in proteins. </w:t>
      </w:r>
    </w:p>
    <w:p w:rsidR="006C3185" w:rsidRDefault="006C3185" w:rsidP="006C3185">
      <w:pPr>
        <w:pStyle w:val="ListParagraph"/>
        <w:rPr>
          <w:rFonts w:ascii="Times New Roman" w:hAnsi="Times New Roman" w:cs="Times New Roman"/>
          <w:color w:val="000000" w:themeColor="text1"/>
          <w:sz w:val="24"/>
          <w:szCs w:val="24"/>
        </w:rPr>
      </w:pPr>
      <w:r w:rsidRPr="006C3185">
        <w:rPr>
          <w:rFonts w:ascii="Times New Roman" w:hAnsi="Times New Roman" w:cs="Times New Roman"/>
          <w:b/>
          <w:color w:val="000000" w:themeColor="text1"/>
          <w:sz w:val="24"/>
          <w:szCs w:val="24"/>
        </w:rPr>
        <w:t>Application of ICC</w:t>
      </w:r>
      <w:r>
        <w:rPr>
          <w:rFonts w:ascii="Times New Roman" w:hAnsi="Times New Roman" w:cs="Times New Roman"/>
          <w:color w:val="000000" w:themeColor="text1"/>
          <w:sz w:val="24"/>
          <w:szCs w:val="24"/>
        </w:rPr>
        <w:t xml:space="preserve">: </w:t>
      </w:r>
      <w:r w:rsidRPr="006C3185">
        <w:rPr>
          <w:rFonts w:ascii="Times New Roman" w:hAnsi="Times New Roman" w:cs="Times New Roman"/>
          <w:color w:val="000000" w:themeColor="text1"/>
          <w:sz w:val="24"/>
          <w:szCs w:val="24"/>
        </w:rPr>
        <w:t>ICC is a powerful, versatile tool for furthering our understanding of the expression, localization and interactions of proteins at the cellular level. This power has only been augmented by more recent developments in molecular biology, where insights into the behavio</w:t>
      </w:r>
      <w:r>
        <w:rPr>
          <w:rFonts w:ascii="Times New Roman" w:hAnsi="Times New Roman" w:cs="Times New Roman"/>
          <w:color w:val="000000" w:themeColor="text1"/>
          <w:sz w:val="24"/>
          <w:szCs w:val="24"/>
        </w:rPr>
        <w:t>u</w:t>
      </w:r>
      <w:r w:rsidRPr="006C3185">
        <w:rPr>
          <w:rFonts w:ascii="Times New Roman" w:hAnsi="Times New Roman" w:cs="Times New Roman"/>
          <w:color w:val="000000" w:themeColor="text1"/>
          <w:sz w:val="24"/>
          <w:szCs w:val="24"/>
        </w:rPr>
        <w:t>r of proteins in live cells, or interactions on the atomic</w:t>
      </w:r>
      <w:r>
        <w:rPr>
          <w:rFonts w:ascii="Times New Roman" w:hAnsi="Times New Roman" w:cs="Times New Roman"/>
          <w:color w:val="000000" w:themeColor="text1"/>
          <w:sz w:val="24"/>
          <w:szCs w:val="24"/>
        </w:rPr>
        <w:t xml:space="preserve"> scale can now be investigated.</w:t>
      </w:r>
    </w:p>
    <w:p w:rsidR="006C3185" w:rsidRDefault="006C3185" w:rsidP="006C3185">
      <w:pPr>
        <w:pStyle w:val="ListParagraph"/>
        <w:rPr>
          <w:rFonts w:ascii="Times New Roman" w:hAnsi="Times New Roman" w:cs="Times New Roman"/>
          <w:color w:val="000000" w:themeColor="text1"/>
          <w:sz w:val="24"/>
          <w:szCs w:val="24"/>
        </w:rPr>
      </w:pPr>
    </w:p>
    <w:p w:rsidR="006C3185" w:rsidRDefault="00181A29" w:rsidP="006C3185">
      <w:pPr>
        <w:pStyle w:val="ListParagraph"/>
        <w:numPr>
          <w:ilvl w:val="0"/>
          <w:numId w:val="2"/>
        </w:numPr>
        <w:rPr>
          <w:rFonts w:ascii="Times New Roman" w:hAnsi="Times New Roman" w:cs="Times New Roman"/>
          <w:color w:val="000000" w:themeColor="text1"/>
          <w:sz w:val="24"/>
          <w:szCs w:val="24"/>
        </w:rPr>
      </w:pPr>
      <w:r w:rsidRPr="00D927D6">
        <w:rPr>
          <w:rFonts w:ascii="Times New Roman" w:hAnsi="Times New Roman" w:cs="Times New Roman"/>
          <w:b/>
          <w:color w:val="000000" w:themeColor="text1"/>
          <w:sz w:val="24"/>
          <w:szCs w:val="24"/>
        </w:rPr>
        <w:t>Embalming</w:t>
      </w:r>
      <w:r w:rsidRPr="00181A29">
        <w:rPr>
          <w:rFonts w:ascii="Times New Roman" w:hAnsi="Times New Roman" w:cs="Times New Roman"/>
          <w:color w:val="000000" w:themeColor="text1"/>
          <w:sz w:val="24"/>
          <w:szCs w:val="24"/>
        </w:rPr>
        <w:t xml:space="preserve"> in most modern cultures is the art and science of temporarily preserving human remains to forestall decomposition and make it suitable for display at a funeral. Human embalming started in Egypt about 3,000 (three thousand) years ago when the Egyptian noticed the preservation and mummification which took place when they left their human bodies in the desert. The two methods of preserving human cadavers are: the natural method and non-natural method. The ingredients that can be used for making up human embalming fluids are: formalin, phe</w:t>
      </w:r>
      <w:r>
        <w:rPr>
          <w:rFonts w:ascii="Times New Roman" w:hAnsi="Times New Roman" w:cs="Times New Roman"/>
          <w:color w:val="000000" w:themeColor="text1"/>
          <w:sz w:val="24"/>
          <w:szCs w:val="24"/>
        </w:rPr>
        <w:t xml:space="preserve">nol, methylated spirit, </w:t>
      </w:r>
      <w:proofErr w:type="spellStart"/>
      <w:r>
        <w:rPr>
          <w:rFonts w:ascii="Times New Roman" w:hAnsi="Times New Roman" w:cs="Times New Roman"/>
          <w:color w:val="000000" w:themeColor="text1"/>
          <w:sz w:val="24"/>
          <w:szCs w:val="24"/>
        </w:rPr>
        <w:t>g</w:t>
      </w:r>
      <w:r w:rsidRPr="00181A29">
        <w:rPr>
          <w:rFonts w:ascii="Times New Roman" w:hAnsi="Times New Roman" w:cs="Times New Roman"/>
          <w:color w:val="000000" w:themeColor="text1"/>
          <w:sz w:val="24"/>
          <w:szCs w:val="24"/>
        </w:rPr>
        <w:t>lycerin</w:t>
      </w:r>
      <w:proofErr w:type="spellEnd"/>
      <w:r w:rsidRPr="00181A29">
        <w:rPr>
          <w:rFonts w:ascii="Times New Roman" w:hAnsi="Times New Roman" w:cs="Times New Roman"/>
          <w:color w:val="000000" w:themeColor="text1"/>
          <w:sz w:val="24"/>
          <w:szCs w:val="24"/>
        </w:rPr>
        <w:t xml:space="preserve"> and water. Certain factors like temperature, access by insect and access by carnivores can affect an embalmed body. Measures to follow when carrying out human embalming are to always wear laboratory coat, hand (surgical) gloves and rain boots. It has also been recommended that human embalming should be carried out in a place that is equipped with an extractor fan or a well-ventilated area.</w:t>
      </w:r>
    </w:p>
    <w:p w:rsidR="00304505" w:rsidRPr="006C3185" w:rsidRDefault="00304505" w:rsidP="00304505">
      <w:pPr>
        <w:pStyle w:val="ListParagraph"/>
        <w:rPr>
          <w:rFonts w:ascii="Times New Roman" w:hAnsi="Times New Roman" w:cs="Times New Roman"/>
          <w:color w:val="000000" w:themeColor="text1"/>
          <w:sz w:val="24"/>
          <w:szCs w:val="24"/>
        </w:rPr>
      </w:pPr>
      <w:proofErr w:type="spellStart"/>
      <w:r w:rsidRPr="00D927D6">
        <w:rPr>
          <w:rFonts w:ascii="Times New Roman" w:hAnsi="Times New Roman" w:cs="Times New Roman"/>
          <w:b/>
          <w:color w:val="000000" w:themeColor="text1"/>
          <w:sz w:val="24"/>
          <w:szCs w:val="24"/>
        </w:rPr>
        <w:t>Plastination</w:t>
      </w:r>
      <w:proofErr w:type="spellEnd"/>
      <w:r>
        <w:rPr>
          <w:rFonts w:ascii="Times New Roman" w:hAnsi="Times New Roman" w:cs="Times New Roman"/>
          <w:color w:val="000000" w:themeColor="text1"/>
          <w:sz w:val="24"/>
          <w:szCs w:val="24"/>
        </w:rPr>
        <w:t xml:space="preserve"> is a non-natural method of Embalming. </w:t>
      </w:r>
      <w:proofErr w:type="spellStart"/>
      <w:r w:rsidRPr="00304505">
        <w:rPr>
          <w:rFonts w:ascii="Times New Roman" w:hAnsi="Times New Roman" w:cs="Times New Roman"/>
          <w:color w:val="000000" w:themeColor="text1"/>
          <w:sz w:val="24"/>
          <w:szCs w:val="24"/>
        </w:rPr>
        <w:t>Plastination</w:t>
      </w:r>
      <w:proofErr w:type="spellEnd"/>
      <w:r w:rsidRPr="00304505">
        <w:rPr>
          <w:rFonts w:ascii="Times New Roman" w:hAnsi="Times New Roman" w:cs="Times New Roman"/>
          <w:color w:val="000000" w:themeColor="text1"/>
          <w:sz w:val="24"/>
          <w:szCs w:val="24"/>
        </w:rPr>
        <w:t xml:space="preserve"> is a technique or process used in anatomy to preserve bodies or body parts, first developed by Gunther von </w:t>
      </w:r>
      <w:proofErr w:type="spellStart"/>
      <w:r w:rsidRPr="00304505">
        <w:rPr>
          <w:rFonts w:ascii="Times New Roman" w:hAnsi="Times New Roman" w:cs="Times New Roman"/>
          <w:color w:val="000000" w:themeColor="text1"/>
          <w:sz w:val="24"/>
          <w:szCs w:val="24"/>
        </w:rPr>
        <w:t>Hagens</w:t>
      </w:r>
      <w:proofErr w:type="spellEnd"/>
      <w:r w:rsidRPr="00304505">
        <w:rPr>
          <w:rFonts w:ascii="Times New Roman" w:hAnsi="Times New Roman" w:cs="Times New Roman"/>
          <w:color w:val="000000" w:themeColor="text1"/>
          <w:sz w:val="24"/>
          <w:szCs w:val="24"/>
        </w:rPr>
        <w:t xml:space="preserve"> in 1977. </w:t>
      </w:r>
      <w:bookmarkStart w:id="0" w:name="_GoBack"/>
      <w:bookmarkEnd w:id="0"/>
      <w:r w:rsidRPr="00304505">
        <w:rPr>
          <w:rFonts w:ascii="Times New Roman" w:hAnsi="Times New Roman" w:cs="Times New Roman"/>
          <w:color w:val="000000" w:themeColor="text1"/>
          <w:sz w:val="24"/>
          <w:szCs w:val="24"/>
        </w:rPr>
        <w:t xml:space="preserve">The water and fat are replaced by certain plastics, yielding specimens that can be touched, do not smell or decay, and even retain most properties of </w:t>
      </w:r>
      <w:proofErr w:type="spellStart"/>
      <w:r w:rsidRPr="00304505">
        <w:rPr>
          <w:rFonts w:ascii="Times New Roman" w:hAnsi="Times New Roman" w:cs="Times New Roman"/>
          <w:color w:val="000000" w:themeColor="text1"/>
          <w:sz w:val="24"/>
          <w:szCs w:val="24"/>
        </w:rPr>
        <w:t>theoriginalsample</w:t>
      </w:r>
      <w:proofErr w:type="spellEnd"/>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 xml:space="preserve">In November 1979, Gunther von </w:t>
      </w:r>
      <w:proofErr w:type="spellStart"/>
      <w:r w:rsidR="00D927D6" w:rsidRPr="00D927D6">
        <w:rPr>
          <w:rFonts w:ascii="Times New Roman" w:hAnsi="Times New Roman" w:cs="Times New Roman"/>
          <w:color w:val="000000" w:themeColor="text1"/>
          <w:sz w:val="24"/>
          <w:szCs w:val="24"/>
        </w:rPr>
        <w:t>Hagens</w:t>
      </w:r>
      <w:proofErr w:type="spellEnd"/>
      <w:r w:rsidR="00D927D6" w:rsidRPr="00D927D6">
        <w:rPr>
          <w:rFonts w:ascii="Times New Roman" w:hAnsi="Times New Roman" w:cs="Times New Roman"/>
          <w:color w:val="000000" w:themeColor="text1"/>
          <w:sz w:val="24"/>
          <w:szCs w:val="24"/>
        </w:rPr>
        <w:t xml:space="preserve"> applied for a German patent, proposing the idea of preserving animal and vegetable tissues permanently by </w:t>
      </w:r>
      <w:r w:rsidR="00D927D6" w:rsidRPr="00D927D6">
        <w:rPr>
          <w:rFonts w:ascii="Times New Roman" w:hAnsi="Times New Roman" w:cs="Times New Roman"/>
          <w:color w:val="000000" w:themeColor="text1"/>
          <w:sz w:val="24"/>
          <w:szCs w:val="24"/>
        </w:rPr>
        <w:lastRenderedPageBreak/>
        <w:t xml:space="preserve">synthetic resin impregnation. Since then, von </w:t>
      </w:r>
      <w:proofErr w:type="spellStart"/>
      <w:r w:rsidR="00D927D6" w:rsidRPr="00D927D6">
        <w:rPr>
          <w:rFonts w:ascii="Times New Roman" w:hAnsi="Times New Roman" w:cs="Times New Roman"/>
          <w:color w:val="000000" w:themeColor="text1"/>
          <w:sz w:val="24"/>
          <w:szCs w:val="24"/>
        </w:rPr>
        <w:t>Hagens</w:t>
      </w:r>
      <w:proofErr w:type="spellEnd"/>
      <w:r w:rsidR="00D927D6" w:rsidRPr="00D927D6">
        <w:rPr>
          <w:rFonts w:ascii="Times New Roman" w:hAnsi="Times New Roman" w:cs="Times New Roman"/>
          <w:color w:val="000000" w:themeColor="text1"/>
          <w:sz w:val="24"/>
          <w:szCs w:val="24"/>
        </w:rPr>
        <w:t xml:space="preserve"> has applied for further US patents regarding work on preserving biological tissues with</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polymers</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 xml:space="preserve">With the success of his patents, von </w:t>
      </w:r>
      <w:proofErr w:type="spellStart"/>
      <w:r w:rsidR="00D927D6" w:rsidRPr="00D927D6">
        <w:rPr>
          <w:rFonts w:ascii="Times New Roman" w:hAnsi="Times New Roman" w:cs="Times New Roman"/>
          <w:color w:val="000000" w:themeColor="text1"/>
          <w:sz w:val="24"/>
          <w:szCs w:val="24"/>
        </w:rPr>
        <w:t>Hagens</w:t>
      </w:r>
      <w:proofErr w:type="spellEnd"/>
      <w:r w:rsidR="00D927D6" w:rsidRPr="00D927D6">
        <w:rPr>
          <w:rFonts w:ascii="Times New Roman" w:hAnsi="Times New Roman" w:cs="Times New Roman"/>
          <w:color w:val="000000" w:themeColor="text1"/>
          <w:sz w:val="24"/>
          <w:szCs w:val="24"/>
        </w:rPr>
        <w:t xml:space="preserve"> went on to form the Institute for </w:t>
      </w:r>
      <w:proofErr w:type="spellStart"/>
      <w:r w:rsidR="00D927D6" w:rsidRPr="00D927D6">
        <w:rPr>
          <w:rFonts w:ascii="Times New Roman" w:hAnsi="Times New Roman" w:cs="Times New Roman"/>
          <w:color w:val="000000" w:themeColor="text1"/>
          <w:sz w:val="24"/>
          <w:szCs w:val="24"/>
        </w:rPr>
        <w:t>Plastination</w:t>
      </w:r>
      <w:proofErr w:type="spellEnd"/>
      <w:r w:rsidR="00D927D6" w:rsidRPr="00D927D6">
        <w:rPr>
          <w:rFonts w:ascii="Times New Roman" w:hAnsi="Times New Roman" w:cs="Times New Roman"/>
          <w:color w:val="000000" w:themeColor="text1"/>
          <w:sz w:val="24"/>
          <w:szCs w:val="24"/>
        </w:rPr>
        <w:t xml:space="preserve"> in Heidelberg, Germany in 1993. The Institute of </w:t>
      </w:r>
      <w:proofErr w:type="spellStart"/>
      <w:r w:rsidR="00D927D6" w:rsidRPr="00D927D6">
        <w:rPr>
          <w:rFonts w:ascii="Times New Roman" w:hAnsi="Times New Roman" w:cs="Times New Roman"/>
          <w:color w:val="000000" w:themeColor="text1"/>
          <w:sz w:val="24"/>
          <w:szCs w:val="24"/>
        </w:rPr>
        <w:t>Plastination</w:t>
      </w:r>
      <w:proofErr w:type="spellEnd"/>
      <w:r w:rsidR="00D927D6" w:rsidRPr="00D927D6">
        <w:rPr>
          <w:rFonts w:ascii="Times New Roman" w:hAnsi="Times New Roman" w:cs="Times New Roman"/>
          <w:color w:val="000000" w:themeColor="text1"/>
          <w:sz w:val="24"/>
          <w:szCs w:val="24"/>
        </w:rPr>
        <w:t xml:space="preserve">, along with von </w:t>
      </w:r>
      <w:proofErr w:type="spellStart"/>
      <w:r w:rsidR="00D927D6" w:rsidRPr="00D927D6">
        <w:rPr>
          <w:rFonts w:ascii="Times New Roman" w:hAnsi="Times New Roman" w:cs="Times New Roman"/>
          <w:color w:val="000000" w:themeColor="text1"/>
          <w:sz w:val="24"/>
          <w:szCs w:val="24"/>
        </w:rPr>
        <w:t>Hagens</w:t>
      </w:r>
      <w:proofErr w:type="spellEnd"/>
      <w:r w:rsidR="00D927D6" w:rsidRPr="00D927D6">
        <w:rPr>
          <w:rFonts w:ascii="Times New Roman" w:hAnsi="Times New Roman" w:cs="Times New Roman"/>
          <w:color w:val="000000" w:themeColor="text1"/>
          <w:sz w:val="24"/>
          <w:szCs w:val="24"/>
        </w:rPr>
        <w:t xml:space="preserve"> made their first showing of </w:t>
      </w:r>
      <w:proofErr w:type="spellStart"/>
      <w:r w:rsidR="00D927D6" w:rsidRPr="00D927D6">
        <w:rPr>
          <w:rFonts w:ascii="Times New Roman" w:hAnsi="Times New Roman" w:cs="Times New Roman"/>
          <w:color w:val="000000" w:themeColor="text1"/>
          <w:sz w:val="24"/>
          <w:szCs w:val="24"/>
        </w:rPr>
        <w:t>plastinated</w:t>
      </w:r>
      <w:proofErr w:type="spellEnd"/>
      <w:r w:rsidR="00D927D6" w:rsidRPr="00D927D6">
        <w:rPr>
          <w:rFonts w:ascii="Times New Roman" w:hAnsi="Times New Roman" w:cs="Times New Roman"/>
          <w:color w:val="000000" w:themeColor="text1"/>
          <w:sz w:val="24"/>
          <w:szCs w:val="24"/>
        </w:rPr>
        <w:t xml:space="preserve"> bodies in Japan in 1995, which drew more than three million visitors. The Institute maintains three international centres of </w:t>
      </w:r>
      <w:proofErr w:type="spellStart"/>
      <w:proofErr w:type="gramStart"/>
      <w:r w:rsidR="00D927D6" w:rsidRPr="00D927D6">
        <w:rPr>
          <w:rFonts w:ascii="Times New Roman" w:hAnsi="Times New Roman" w:cs="Times New Roman"/>
          <w:color w:val="000000" w:themeColor="text1"/>
          <w:sz w:val="24"/>
          <w:szCs w:val="24"/>
        </w:rPr>
        <w:t>plastination</w:t>
      </w:r>
      <w:proofErr w:type="spellEnd"/>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w:t>
      </w:r>
      <w:proofErr w:type="gramEnd"/>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in</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Germany,</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Kyrgyzstan</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and</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China</w:t>
      </w:r>
      <w:r w:rsidR="00D927D6">
        <w:rPr>
          <w:rFonts w:ascii="Times New Roman" w:hAnsi="Times New Roman" w:cs="Times New Roman"/>
          <w:color w:val="000000" w:themeColor="text1"/>
          <w:sz w:val="24"/>
          <w:szCs w:val="24"/>
        </w:rPr>
        <w:t xml:space="preserve">. </w:t>
      </w:r>
      <w:r w:rsidR="00D927D6" w:rsidRPr="00D927D6">
        <w:rPr>
          <w:rFonts w:ascii="Times New Roman" w:hAnsi="Times New Roman" w:cs="Times New Roman"/>
          <w:color w:val="000000" w:themeColor="text1"/>
          <w:sz w:val="24"/>
          <w:szCs w:val="24"/>
        </w:rPr>
        <w:t xml:space="preserve">There are four steps in the standard process of </w:t>
      </w:r>
      <w:proofErr w:type="spellStart"/>
      <w:r w:rsidR="00D927D6" w:rsidRPr="00D927D6">
        <w:rPr>
          <w:rFonts w:ascii="Times New Roman" w:hAnsi="Times New Roman" w:cs="Times New Roman"/>
          <w:color w:val="000000" w:themeColor="text1"/>
          <w:sz w:val="24"/>
          <w:szCs w:val="24"/>
        </w:rPr>
        <w:t>plastination</w:t>
      </w:r>
      <w:proofErr w:type="spellEnd"/>
      <w:r w:rsidR="00D927D6" w:rsidRPr="00D927D6">
        <w:rPr>
          <w:rFonts w:ascii="Times New Roman" w:hAnsi="Times New Roman" w:cs="Times New Roman"/>
          <w:color w:val="000000" w:themeColor="text1"/>
          <w:sz w:val="24"/>
          <w:szCs w:val="24"/>
        </w:rPr>
        <w:t>: fixation, dehydration, forced impregnation in a vacuum, and hardening</w:t>
      </w:r>
    </w:p>
    <w:p w:rsidR="006764DF" w:rsidRPr="006764DF" w:rsidRDefault="006764DF" w:rsidP="000B45D6">
      <w:pPr>
        <w:pStyle w:val="ListParagraph"/>
        <w:rPr>
          <w:rFonts w:ascii="Times New Roman" w:hAnsi="Times New Roman" w:cs="Times New Roman"/>
          <w:color w:val="000000" w:themeColor="text1"/>
          <w:sz w:val="24"/>
          <w:szCs w:val="24"/>
        </w:rPr>
      </w:pPr>
    </w:p>
    <w:sectPr w:rsidR="006764DF" w:rsidRPr="0067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E62D7"/>
    <w:multiLevelType w:val="hybridMultilevel"/>
    <w:tmpl w:val="2FFE9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C4406"/>
    <w:multiLevelType w:val="hybridMultilevel"/>
    <w:tmpl w:val="C21EA01A"/>
    <w:lvl w:ilvl="0" w:tplc="93DA8326">
      <w:start w:val="1"/>
      <w:numFmt w:val="bullet"/>
      <w:lvlText w:val="•"/>
      <w:lvlJc w:val="left"/>
      <w:pPr>
        <w:tabs>
          <w:tab w:val="num" w:pos="720"/>
        </w:tabs>
        <w:ind w:left="720" w:hanging="360"/>
      </w:pPr>
      <w:rPr>
        <w:rFonts w:ascii="Arial" w:hAnsi="Arial" w:hint="default"/>
      </w:rPr>
    </w:lvl>
    <w:lvl w:ilvl="1" w:tplc="C12C50B0" w:tentative="1">
      <w:start w:val="1"/>
      <w:numFmt w:val="bullet"/>
      <w:lvlText w:val="•"/>
      <w:lvlJc w:val="left"/>
      <w:pPr>
        <w:tabs>
          <w:tab w:val="num" w:pos="1440"/>
        </w:tabs>
        <w:ind w:left="1440" w:hanging="360"/>
      </w:pPr>
      <w:rPr>
        <w:rFonts w:ascii="Arial" w:hAnsi="Arial" w:hint="default"/>
      </w:rPr>
    </w:lvl>
    <w:lvl w:ilvl="2" w:tplc="DA941B1C" w:tentative="1">
      <w:start w:val="1"/>
      <w:numFmt w:val="bullet"/>
      <w:lvlText w:val="•"/>
      <w:lvlJc w:val="left"/>
      <w:pPr>
        <w:tabs>
          <w:tab w:val="num" w:pos="2160"/>
        </w:tabs>
        <w:ind w:left="2160" w:hanging="360"/>
      </w:pPr>
      <w:rPr>
        <w:rFonts w:ascii="Arial" w:hAnsi="Arial" w:hint="default"/>
      </w:rPr>
    </w:lvl>
    <w:lvl w:ilvl="3" w:tplc="4E0EE85E" w:tentative="1">
      <w:start w:val="1"/>
      <w:numFmt w:val="bullet"/>
      <w:lvlText w:val="•"/>
      <w:lvlJc w:val="left"/>
      <w:pPr>
        <w:tabs>
          <w:tab w:val="num" w:pos="2880"/>
        </w:tabs>
        <w:ind w:left="2880" w:hanging="360"/>
      </w:pPr>
      <w:rPr>
        <w:rFonts w:ascii="Arial" w:hAnsi="Arial" w:hint="default"/>
      </w:rPr>
    </w:lvl>
    <w:lvl w:ilvl="4" w:tplc="0EF04E5A" w:tentative="1">
      <w:start w:val="1"/>
      <w:numFmt w:val="bullet"/>
      <w:lvlText w:val="•"/>
      <w:lvlJc w:val="left"/>
      <w:pPr>
        <w:tabs>
          <w:tab w:val="num" w:pos="3600"/>
        </w:tabs>
        <w:ind w:left="3600" w:hanging="360"/>
      </w:pPr>
      <w:rPr>
        <w:rFonts w:ascii="Arial" w:hAnsi="Arial" w:hint="default"/>
      </w:rPr>
    </w:lvl>
    <w:lvl w:ilvl="5" w:tplc="35960C22" w:tentative="1">
      <w:start w:val="1"/>
      <w:numFmt w:val="bullet"/>
      <w:lvlText w:val="•"/>
      <w:lvlJc w:val="left"/>
      <w:pPr>
        <w:tabs>
          <w:tab w:val="num" w:pos="4320"/>
        </w:tabs>
        <w:ind w:left="4320" w:hanging="360"/>
      </w:pPr>
      <w:rPr>
        <w:rFonts w:ascii="Arial" w:hAnsi="Arial" w:hint="default"/>
      </w:rPr>
    </w:lvl>
    <w:lvl w:ilvl="6" w:tplc="BE5EC226" w:tentative="1">
      <w:start w:val="1"/>
      <w:numFmt w:val="bullet"/>
      <w:lvlText w:val="•"/>
      <w:lvlJc w:val="left"/>
      <w:pPr>
        <w:tabs>
          <w:tab w:val="num" w:pos="5040"/>
        </w:tabs>
        <w:ind w:left="5040" w:hanging="360"/>
      </w:pPr>
      <w:rPr>
        <w:rFonts w:ascii="Arial" w:hAnsi="Arial" w:hint="default"/>
      </w:rPr>
    </w:lvl>
    <w:lvl w:ilvl="7" w:tplc="E12283E2" w:tentative="1">
      <w:start w:val="1"/>
      <w:numFmt w:val="bullet"/>
      <w:lvlText w:val="•"/>
      <w:lvlJc w:val="left"/>
      <w:pPr>
        <w:tabs>
          <w:tab w:val="num" w:pos="5760"/>
        </w:tabs>
        <w:ind w:left="5760" w:hanging="360"/>
      </w:pPr>
      <w:rPr>
        <w:rFonts w:ascii="Arial" w:hAnsi="Arial" w:hint="default"/>
      </w:rPr>
    </w:lvl>
    <w:lvl w:ilvl="8" w:tplc="F3B06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E34546"/>
    <w:multiLevelType w:val="hybridMultilevel"/>
    <w:tmpl w:val="B07AA4B4"/>
    <w:lvl w:ilvl="0" w:tplc="1818ACBA">
      <w:start w:val="1"/>
      <w:numFmt w:val="bullet"/>
      <w:lvlText w:val="•"/>
      <w:lvlJc w:val="left"/>
      <w:pPr>
        <w:tabs>
          <w:tab w:val="num" w:pos="720"/>
        </w:tabs>
        <w:ind w:left="720" w:hanging="360"/>
      </w:pPr>
      <w:rPr>
        <w:rFonts w:ascii="Arial" w:hAnsi="Arial" w:hint="default"/>
      </w:rPr>
    </w:lvl>
    <w:lvl w:ilvl="1" w:tplc="0B06233C" w:tentative="1">
      <w:start w:val="1"/>
      <w:numFmt w:val="bullet"/>
      <w:lvlText w:val="•"/>
      <w:lvlJc w:val="left"/>
      <w:pPr>
        <w:tabs>
          <w:tab w:val="num" w:pos="1440"/>
        </w:tabs>
        <w:ind w:left="1440" w:hanging="360"/>
      </w:pPr>
      <w:rPr>
        <w:rFonts w:ascii="Arial" w:hAnsi="Arial" w:hint="default"/>
      </w:rPr>
    </w:lvl>
    <w:lvl w:ilvl="2" w:tplc="31C23886" w:tentative="1">
      <w:start w:val="1"/>
      <w:numFmt w:val="bullet"/>
      <w:lvlText w:val="•"/>
      <w:lvlJc w:val="left"/>
      <w:pPr>
        <w:tabs>
          <w:tab w:val="num" w:pos="2160"/>
        </w:tabs>
        <w:ind w:left="2160" w:hanging="360"/>
      </w:pPr>
      <w:rPr>
        <w:rFonts w:ascii="Arial" w:hAnsi="Arial" w:hint="default"/>
      </w:rPr>
    </w:lvl>
    <w:lvl w:ilvl="3" w:tplc="FCDADD44" w:tentative="1">
      <w:start w:val="1"/>
      <w:numFmt w:val="bullet"/>
      <w:lvlText w:val="•"/>
      <w:lvlJc w:val="left"/>
      <w:pPr>
        <w:tabs>
          <w:tab w:val="num" w:pos="2880"/>
        </w:tabs>
        <w:ind w:left="2880" w:hanging="360"/>
      </w:pPr>
      <w:rPr>
        <w:rFonts w:ascii="Arial" w:hAnsi="Arial" w:hint="default"/>
      </w:rPr>
    </w:lvl>
    <w:lvl w:ilvl="4" w:tplc="FA22B80C" w:tentative="1">
      <w:start w:val="1"/>
      <w:numFmt w:val="bullet"/>
      <w:lvlText w:val="•"/>
      <w:lvlJc w:val="left"/>
      <w:pPr>
        <w:tabs>
          <w:tab w:val="num" w:pos="3600"/>
        </w:tabs>
        <w:ind w:left="3600" w:hanging="360"/>
      </w:pPr>
      <w:rPr>
        <w:rFonts w:ascii="Arial" w:hAnsi="Arial" w:hint="default"/>
      </w:rPr>
    </w:lvl>
    <w:lvl w:ilvl="5" w:tplc="53F0877A" w:tentative="1">
      <w:start w:val="1"/>
      <w:numFmt w:val="bullet"/>
      <w:lvlText w:val="•"/>
      <w:lvlJc w:val="left"/>
      <w:pPr>
        <w:tabs>
          <w:tab w:val="num" w:pos="4320"/>
        </w:tabs>
        <w:ind w:left="4320" w:hanging="360"/>
      </w:pPr>
      <w:rPr>
        <w:rFonts w:ascii="Arial" w:hAnsi="Arial" w:hint="default"/>
      </w:rPr>
    </w:lvl>
    <w:lvl w:ilvl="6" w:tplc="F96E99E4" w:tentative="1">
      <w:start w:val="1"/>
      <w:numFmt w:val="bullet"/>
      <w:lvlText w:val="•"/>
      <w:lvlJc w:val="left"/>
      <w:pPr>
        <w:tabs>
          <w:tab w:val="num" w:pos="5040"/>
        </w:tabs>
        <w:ind w:left="5040" w:hanging="360"/>
      </w:pPr>
      <w:rPr>
        <w:rFonts w:ascii="Arial" w:hAnsi="Arial" w:hint="default"/>
      </w:rPr>
    </w:lvl>
    <w:lvl w:ilvl="7" w:tplc="2A78A3C6" w:tentative="1">
      <w:start w:val="1"/>
      <w:numFmt w:val="bullet"/>
      <w:lvlText w:val="•"/>
      <w:lvlJc w:val="left"/>
      <w:pPr>
        <w:tabs>
          <w:tab w:val="num" w:pos="5760"/>
        </w:tabs>
        <w:ind w:left="5760" w:hanging="360"/>
      </w:pPr>
      <w:rPr>
        <w:rFonts w:ascii="Arial" w:hAnsi="Arial" w:hint="default"/>
      </w:rPr>
    </w:lvl>
    <w:lvl w:ilvl="8" w:tplc="7610E2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385660"/>
    <w:multiLevelType w:val="hybridMultilevel"/>
    <w:tmpl w:val="BAA2831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D6"/>
    <w:rsid w:val="000B45D6"/>
    <w:rsid w:val="00181A29"/>
    <w:rsid w:val="00304505"/>
    <w:rsid w:val="004C445F"/>
    <w:rsid w:val="006764DF"/>
    <w:rsid w:val="006C3185"/>
    <w:rsid w:val="00A11CD8"/>
    <w:rsid w:val="00D927D6"/>
    <w:rsid w:val="00DD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DA0FF-EBAA-4BAA-B6AE-E66FFD0E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D6"/>
    <w:pPr>
      <w:ind w:left="720"/>
      <w:contextualSpacing/>
    </w:pPr>
  </w:style>
  <w:style w:type="character" w:styleId="Hyperlink">
    <w:name w:val="Hyperlink"/>
    <w:basedOn w:val="DefaultParagraphFont"/>
    <w:uiPriority w:val="99"/>
    <w:unhideWhenUsed/>
    <w:rsid w:val="0067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098">
      <w:bodyDiv w:val="1"/>
      <w:marLeft w:val="0"/>
      <w:marRight w:val="0"/>
      <w:marTop w:val="0"/>
      <w:marBottom w:val="0"/>
      <w:divBdr>
        <w:top w:val="none" w:sz="0" w:space="0" w:color="auto"/>
        <w:left w:val="none" w:sz="0" w:space="0" w:color="auto"/>
        <w:bottom w:val="none" w:sz="0" w:space="0" w:color="auto"/>
        <w:right w:val="none" w:sz="0" w:space="0" w:color="auto"/>
      </w:divBdr>
      <w:divsChild>
        <w:div w:id="27992817">
          <w:marLeft w:val="360"/>
          <w:marRight w:val="0"/>
          <w:marTop w:val="200"/>
          <w:marBottom w:val="0"/>
          <w:divBdr>
            <w:top w:val="none" w:sz="0" w:space="0" w:color="auto"/>
            <w:left w:val="none" w:sz="0" w:space="0" w:color="auto"/>
            <w:bottom w:val="none" w:sz="0" w:space="0" w:color="auto"/>
            <w:right w:val="none" w:sz="0" w:space="0" w:color="auto"/>
          </w:divBdr>
        </w:div>
      </w:divsChild>
    </w:div>
    <w:div w:id="1470829234">
      <w:bodyDiv w:val="1"/>
      <w:marLeft w:val="0"/>
      <w:marRight w:val="0"/>
      <w:marTop w:val="0"/>
      <w:marBottom w:val="0"/>
      <w:divBdr>
        <w:top w:val="none" w:sz="0" w:space="0" w:color="auto"/>
        <w:left w:val="none" w:sz="0" w:space="0" w:color="auto"/>
        <w:bottom w:val="none" w:sz="0" w:space="0" w:color="auto"/>
        <w:right w:val="none" w:sz="0" w:space="0" w:color="auto"/>
      </w:divBdr>
      <w:divsChild>
        <w:div w:id="3009593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2020-05-19T14:31:00Z</dcterms:created>
  <dcterms:modified xsi:type="dcterms:W3CDTF">2020-05-20T11:25:00Z</dcterms:modified>
</cp:coreProperties>
</file>