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ONYEKACHUKWU PROMISE UKAMAKA</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17/law01/246</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RIGHT TEST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shd w:fill="fbf7f7" w:val="clear"/>
        </w:rPr>
      </w:pPr>
      <w:r w:rsidDel="00000000" w:rsidR="00000000" w:rsidRPr="00000000">
        <w:rPr>
          <w:rFonts w:ascii="Times New Roman" w:cs="Times New Roman" w:eastAsia="Times New Roman" w:hAnsi="Times New Roman"/>
          <w:sz w:val="24"/>
          <w:szCs w:val="24"/>
          <w:rtl w:val="0"/>
        </w:rPr>
        <w:t xml:space="preserve">  The African commission on Human and People’s Rights is established under </w:t>
      </w:r>
      <w:r w:rsidDel="00000000" w:rsidR="00000000" w:rsidRPr="00000000">
        <w:rPr>
          <w:rFonts w:ascii="Times New Roman" w:cs="Times New Roman" w:eastAsia="Times New Roman" w:hAnsi="Times New Roman"/>
          <w:b w:val="1"/>
          <w:sz w:val="24"/>
          <w:szCs w:val="24"/>
          <w:rtl w:val="0"/>
        </w:rPr>
        <w:t xml:space="preserve">ARTICLE 30 ACHPR, </w:t>
      </w:r>
      <w:r w:rsidDel="00000000" w:rsidR="00000000" w:rsidRPr="00000000">
        <w:rPr>
          <w:rFonts w:ascii="Times New Roman" w:cs="Times New Roman" w:eastAsia="Times New Roman" w:hAnsi="Times New Roman"/>
          <w:sz w:val="24"/>
          <w:szCs w:val="24"/>
          <w:rtl w:val="0"/>
        </w:rPr>
        <w:t xml:space="preserve">it is embodied with the duty to ensure fundamental human rights are protected and upheld in African countries, </w:t>
      </w:r>
      <w:r w:rsidDel="00000000" w:rsidR="00000000" w:rsidRPr="00000000">
        <w:rPr>
          <w:rFonts w:ascii="Times New Roman" w:cs="Times New Roman" w:eastAsia="Times New Roman" w:hAnsi="Times New Roman"/>
          <w:b w:val="1"/>
          <w:sz w:val="24"/>
          <w:szCs w:val="24"/>
          <w:rtl w:val="0"/>
        </w:rPr>
        <w:t xml:space="preserve">ARTICLE 45 </w:t>
      </w:r>
      <w:r w:rsidDel="00000000" w:rsidR="00000000" w:rsidRPr="00000000">
        <w:rPr>
          <w:rFonts w:ascii="Times New Roman" w:cs="Times New Roman" w:eastAsia="Times New Roman" w:hAnsi="Times New Roman"/>
          <w:sz w:val="24"/>
          <w:szCs w:val="24"/>
          <w:shd w:fill="fbf7f7" w:val="clear"/>
          <w:rtl w:val="0"/>
        </w:rPr>
        <w:t xml:space="preserve"> The African commission has a General procedure which include: STATE COMMUNICATION, this occurs when a state party has reasonable grounds to think another state party has violated the provisions of the charter and may present the issue by written communication to the erring party or the commission. The Aim of the commission is to bring  the states to friendly state, it has investigatory powers to demand information whether written or oral from both states, when information has been gathered and the commission sees no possible friendly position, it sends a report of its findings to the Assembly of heads of states and governments.</w:t>
      </w:r>
    </w:p>
    <w:p w:rsidR="00000000" w:rsidDel="00000000" w:rsidP="00000000" w:rsidRDefault="00000000" w:rsidRPr="00000000" w14:paraId="0000000A">
      <w:pPr>
        <w:ind w:left="0" w:firstLine="0"/>
        <w:rPr>
          <w:rFonts w:ascii="Times New Roman" w:cs="Times New Roman" w:eastAsia="Times New Roman" w:hAnsi="Times New Roman"/>
          <w:b w:val="1"/>
          <w:sz w:val="24"/>
          <w:szCs w:val="24"/>
          <w:shd w:fill="fbf7f7" w:val="clear"/>
        </w:rPr>
      </w:pPr>
      <w:r w:rsidDel="00000000" w:rsidR="00000000" w:rsidRPr="00000000">
        <w:rPr>
          <w:rFonts w:ascii="Times New Roman" w:cs="Times New Roman" w:eastAsia="Times New Roman" w:hAnsi="Times New Roman"/>
          <w:sz w:val="24"/>
          <w:szCs w:val="24"/>
          <w:shd w:fill="fbf7f7" w:val="clear"/>
          <w:rtl w:val="0"/>
        </w:rPr>
        <w:t xml:space="preserve"> THE CHALLENGES OF THE COMMISSION IS THIS: It is overly restrictive, </w:t>
      </w:r>
      <w:r w:rsidDel="00000000" w:rsidR="00000000" w:rsidRPr="00000000">
        <w:rPr>
          <w:rFonts w:ascii="Times New Roman" w:cs="Times New Roman" w:eastAsia="Times New Roman" w:hAnsi="Times New Roman"/>
          <w:b w:val="1"/>
          <w:sz w:val="24"/>
          <w:szCs w:val="24"/>
          <w:shd w:fill="fbf7f7" w:val="clear"/>
          <w:rtl w:val="0"/>
        </w:rPr>
        <w:t xml:space="preserve">ARTICLE 55 </w:t>
      </w:r>
      <w:r w:rsidDel="00000000" w:rsidR="00000000" w:rsidRPr="00000000">
        <w:rPr>
          <w:rFonts w:ascii="Times New Roman" w:cs="Times New Roman" w:eastAsia="Times New Roman" w:hAnsi="Times New Roman"/>
          <w:sz w:val="24"/>
          <w:szCs w:val="24"/>
          <w:shd w:fill="fbf7f7" w:val="clear"/>
          <w:rtl w:val="0"/>
        </w:rPr>
        <w:t xml:space="preserve">provides that a Communication shall be considered by the Commission if a simple majority of its members so decide. This is a problem and shouldn’t be so as swerve matters can be denied by the commission and the victim would suffer, another challenge is found in </w:t>
      </w:r>
      <w:r w:rsidDel="00000000" w:rsidR="00000000" w:rsidRPr="00000000">
        <w:rPr>
          <w:rFonts w:ascii="Times New Roman" w:cs="Times New Roman" w:eastAsia="Times New Roman" w:hAnsi="Times New Roman"/>
          <w:b w:val="1"/>
          <w:sz w:val="24"/>
          <w:szCs w:val="24"/>
          <w:shd w:fill="fbf7f7" w:val="clear"/>
          <w:rtl w:val="0"/>
        </w:rPr>
        <w:t xml:space="preserve">ARTICLE 55 &amp; 56, </w:t>
      </w:r>
      <w:r w:rsidDel="00000000" w:rsidR="00000000" w:rsidRPr="00000000">
        <w:rPr>
          <w:rFonts w:ascii="Times New Roman" w:cs="Times New Roman" w:eastAsia="Times New Roman" w:hAnsi="Times New Roman"/>
          <w:sz w:val="24"/>
          <w:szCs w:val="24"/>
          <w:shd w:fill="fbf7f7" w:val="clear"/>
          <w:rtl w:val="0"/>
        </w:rPr>
        <w:t xml:space="preserve">The commission has a long process to be followed and victims whose cases need immediate attention may suffer even greater damages due to the wait. Also After the conclusion of the commission’s report, The Assembly of heads of state and government determine when/ whether the reports may be published, now this shouldn’t be so as such should be made available to everyone, The Assembly of heads of state have too much restraint on the commission making it ineffective. </w:t>
      </w:r>
      <w:r w:rsidDel="00000000" w:rsidR="00000000" w:rsidRPr="00000000">
        <w:rPr>
          <w:rFonts w:ascii="Times New Roman" w:cs="Times New Roman" w:eastAsia="Times New Roman" w:hAnsi="Times New Roman"/>
          <w:b w:val="1"/>
          <w:sz w:val="24"/>
          <w:szCs w:val="24"/>
          <w:shd w:fill="fbf7f7" w:val="clear"/>
          <w:rtl w:val="0"/>
        </w:rPr>
        <w:t xml:space="preserve">ARTICLE 59(1) </w:t>
      </w:r>
      <w:r w:rsidDel="00000000" w:rsidR="00000000" w:rsidRPr="00000000">
        <w:rPr>
          <w:rFonts w:ascii="Times New Roman" w:cs="Times New Roman" w:eastAsia="Times New Roman" w:hAnsi="Times New Roman"/>
          <w:sz w:val="24"/>
          <w:szCs w:val="24"/>
          <w:shd w:fill="fbf7f7" w:val="clear"/>
          <w:rtl w:val="0"/>
        </w:rPr>
        <w:t xml:space="preserve">states reports of the commission may be concealed from the public as was in the case of </w:t>
      </w:r>
      <w:r w:rsidDel="00000000" w:rsidR="00000000" w:rsidRPr="00000000">
        <w:rPr>
          <w:rFonts w:ascii="Times New Roman" w:cs="Times New Roman" w:eastAsia="Times New Roman" w:hAnsi="Times New Roman"/>
          <w:b w:val="1"/>
          <w:sz w:val="24"/>
          <w:szCs w:val="24"/>
          <w:shd w:fill="fbf7f7" w:val="clear"/>
          <w:rtl w:val="0"/>
        </w:rPr>
        <w:t xml:space="preserve">Constitutional rights project &amp; 6 ors V. Nigeria.</w:t>
      </w:r>
    </w:p>
    <w:p w:rsidR="00000000" w:rsidDel="00000000" w:rsidP="00000000" w:rsidRDefault="00000000" w:rsidRPr="00000000" w14:paraId="0000000B">
      <w:pPr>
        <w:ind w:left="0" w:firstLine="0"/>
        <w:rPr>
          <w:rFonts w:ascii="Times New Roman" w:cs="Times New Roman" w:eastAsia="Times New Roman" w:hAnsi="Times New Roman"/>
          <w:sz w:val="24"/>
          <w:szCs w:val="24"/>
          <w:shd w:fill="fbf7f7" w:val="clear"/>
        </w:rPr>
      </w:pPr>
      <w:r w:rsidDel="00000000" w:rsidR="00000000" w:rsidRPr="00000000">
        <w:rPr>
          <w:rFonts w:ascii="Times New Roman" w:cs="Times New Roman" w:eastAsia="Times New Roman" w:hAnsi="Times New Roman"/>
          <w:sz w:val="24"/>
          <w:szCs w:val="24"/>
          <w:shd w:fill="fbf7f7" w:val="clear"/>
          <w:rtl w:val="0"/>
        </w:rPr>
        <w:t xml:space="preserve">The SOLUTION to these challenges is </w:t>
      </w:r>
      <w:r w:rsidDel="00000000" w:rsidR="00000000" w:rsidRPr="00000000">
        <w:rPr>
          <w:rFonts w:ascii="Times New Roman" w:cs="Times New Roman" w:eastAsia="Times New Roman" w:hAnsi="Times New Roman"/>
          <w:b w:val="1"/>
          <w:sz w:val="24"/>
          <w:szCs w:val="24"/>
          <w:shd w:fill="fbf7f7" w:val="clear"/>
          <w:rtl w:val="0"/>
        </w:rPr>
        <w:t xml:space="preserve">ARTICLE 68, </w:t>
      </w:r>
      <w:r w:rsidDel="00000000" w:rsidR="00000000" w:rsidRPr="00000000">
        <w:rPr>
          <w:rFonts w:ascii="Times New Roman" w:cs="Times New Roman" w:eastAsia="Times New Roman" w:hAnsi="Times New Roman"/>
          <w:sz w:val="24"/>
          <w:szCs w:val="24"/>
          <w:shd w:fill="fbf7f7" w:val="clear"/>
          <w:rtl w:val="0"/>
        </w:rPr>
        <w:t xml:space="preserve">stating that amendments can be made to these articles, the amendments shall be ratified and accepted by voting through ⅔ majority of the member states.</w:t>
      </w:r>
    </w:p>
    <w:p w:rsidR="00000000" w:rsidDel="00000000" w:rsidP="00000000" w:rsidRDefault="00000000" w:rsidRPr="00000000" w14:paraId="0000000C">
      <w:pPr>
        <w:ind w:left="0" w:firstLine="0"/>
        <w:rPr>
          <w:rFonts w:ascii="Times New Roman" w:cs="Times New Roman" w:eastAsia="Times New Roman" w:hAnsi="Times New Roman"/>
          <w:sz w:val="24"/>
          <w:szCs w:val="24"/>
          <w:shd w:fill="fbf7f7" w:val="clear"/>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shd w:fill="fbf7f7" w:val="clear"/>
        </w:rPr>
      </w:pPr>
      <w:r w:rsidDel="00000000" w:rsidR="00000000" w:rsidRPr="00000000">
        <w:rPr>
          <w:rFonts w:ascii="Times New Roman" w:cs="Times New Roman" w:eastAsia="Times New Roman" w:hAnsi="Times New Roman"/>
          <w:sz w:val="24"/>
          <w:szCs w:val="24"/>
          <w:shd w:fill="fbf7f7" w:val="clear"/>
          <w:rtl w:val="0"/>
        </w:rPr>
        <w:t xml:space="preserve">The African court on human and peoples’ right is also a public institution in Africa, It was made to strengthen the African commission on Human and People’s right, one can say it’s mandate is similar to that of the African commission, The OAU gave a go ahead to the protocol of the ACHPR to establish a court on June 1998, but the court came into force on the 25th January, 2004. The court was supposed to start deliberating on cases by july 2004 , it became fully Operational in 2009. </w:t>
      </w:r>
    </w:p>
    <w:p w:rsidR="00000000" w:rsidDel="00000000" w:rsidP="00000000" w:rsidRDefault="00000000" w:rsidRPr="00000000" w14:paraId="0000000E">
      <w:pPr>
        <w:ind w:left="0" w:firstLine="0"/>
        <w:rPr>
          <w:rFonts w:ascii="Times New Roman" w:cs="Times New Roman" w:eastAsia="Times New Roman" w:hAnsi="Times New Roman"/>
          <w:sz w:val="24"/>
          <w:szCs w:val="24"/>
          <w:shd w:fill="fbf7f7" w:val="clear"/>
        </w:rPr>
      </w:pPr>
      <w:r w:rsidDel="00000000" w:rsidR="00000000" w:rsidRPr="00000000">
        <w:rPr>
          <w:rFonts w:ascii="Times New Roman" w:cs="Times New Roman" w:eastAsia="Times New Roman" w:hAnsi="Times New Roman"/>
          <w:sz w:val="24"/>
          <w:szCs w:val="24"/>
          <w:shd w:fill="fbf7f7" w:val="clear"/>
          <w:rtl w:val="0"/>
        </w:rPr>
        <w:t xml:space="preserve">The CHALLENGE of the court is that it has no competence on state member who have ratified the african charter, except they make a declaration stating the court’ competence, another challenge is that states are given priority over individuals whose rights have been violated demonstrated in </w:t>
      </w:r>
      <w:r w:rsidDel="00000000" w:rsidR="00000000" w:rsidRPr="00000000">
        <w:rPr>
          <w:rFonts w:ascii="Times New Roman" w:cs="Times New Roman" w:eastAsia="Times New Roman" w:hAnsi="Times New Roman"/>
          <w:b w:val="1"/>
          <w:sz w:val="24"/>
          <w:szCs w:val="24"/>
          <w:shd w:fill="fbf7f7" w:val="clear"/>
          <w:rtl w:val="0"/>
        </w:rPr>
        <w:t xml:space="preserve">ARTICLE34(6)</w:t>
      </w:r>
      <w:r w:rsidDel="00000000" w:rsidR="00000000" w:rsidRPr="00000000">
        <w:rPr>
          <w:rFonts w:ascii="Times New Roman" w:cs="Times New Roman" w:eastAsia="Times New Roman" w:hAnsi="Times New Roman"/>
          <w:sz w:val="24"/>
          <w:szCs w:val="24"/>
          <w:shd w:fill="fbf7f7" w:val="clear"/>
          <w:rtl w:val="0"/>
        </w:rPr>
        <w:t xml:space="preserve">, the AfCHPR can then be seen as a toothless bulldog, as states haven’t ratified the protocol in order to avoid justice being brought to them. In the case of </w:t>
      </w:r>
      <w:r w:rsidDel="00000000" w:rsidR="00000000" w:rsidRPr="00000000">
        <w:rPr>
          <w:rFonts w:ascii="Times New Roman" w:cs="Times New Roman" w:eastAsia="Times New Roman" w:hAnsi="Times New Roman"/>
          <w:b w:val="1"/>
          <w:sz w:val="24"/>
          <w:szCs w:val="24"/>
          <w:shd w:fill="fbf7f7" w:val="clear"/>
          <w:rtl w:val="0"/>
        </w:rPr>
        <w:t xml:space="preserve">Femi Falana V. A.U, </w:t>
      </w:r>
      <w:r w:rsidDel="00000000" w:rsidR="00000000" w:rsidRPr="00000000">
        <w:rPr>
          <w:rFonts w:ascii="Times New Roman" w:cs="Times New Roman" w:eastAsia="Times New Roman" w:hAnsi="Times New Roman"/>
          <w:sz w:val="24"/>
          <w:szCs w:val="24"/>
          <w:shd w:fill="fbf7f7" w:val="clear"/>
          <w:rtl w:val="0"/>
        </w:rPr>
        <w:t xml:space="preserve">the applicant sought to have </w:t>
      </w:r>
      <w:r w:rsidDel="00000000" w:rsidR="00000000" w:rsidRPr="00000000">
        <w:rPr>
          <w:rFonts w:ascii="Times New Roman" w:cs="Times New Roman" w:eastAsia="Times New Roman" w:hAnsi="Times New Roman"/>
          <w:b w:val="1"/>
          <w:sz w:val="24"/>
          <w:szCs w:val="24"/>
          <w:shd w:fill="fbf7f7" w:val="clear"/>
          <w:rtl w:val="0"/>
        </w:rPr>
        <w:t xml:space="preserve">ARTICLE 34(6)</w:t>
      </w:r>
      <w:r w:rsidDel="00000000" w:rsidR="00000000" w:rsidRPr="00000000">
        <w:rPr>
          <w:rFonts w:ascii="Times New Roman" w:cs="Times New Roman" w:eastAsia="Times New Roman" w:hAnsi="Times New Roman"/>
          <w:sz w:val="24"/>
          <w:szCs w:val="24"/>
          <w:shd w:fill="fbf7f7" w:val="clear"/>
          <w:rtl w:val="0"/>
        </w:rPr>
        <w:t xml:space="preserve"> annulled as it was in opposition to </w:t>
      </w:r>
      <w:r w:rsidDel="00000000" w:rsidR="00000000" w:rsidRPr="00000000">
        <w:rPr>
          <w:rFonts w:ascii="Times New Roman" w:cs="Times New Roman" w:eastAsia="Times New Roman" w:hAnsi="Times New Roman"/>
          <w:b w:val="1"/>
          <w:sz w:val="24"/>
          <w:szCs w:val="24"/>
          <w:shd w:fill="fbf7f7" w:val="clear"/>
          <w:rtl w:val="0"/>
        </w:rPr>
        <w:t xml:space="preserve">ARTICLE1, 2, 7, 13, 26 &amp; 66, </w:t>
      </w:r>
      <w:r w:rsidDel="00000000" w:rsidR="00000000" w:rsidRPr="00000000">
        <w:rPr>
          <w:rFonts w:ascii="Times New Roman" w:cs="Times New Roman" w:eastAsia="Times New Roman" w:hAnsi="Times New Roman"/>
          <w:sz w:val="24"/>
          <w:szCs w:val="24"/>
          <w:shd w:fill="fbf7f7" w:val="clear"/>
          <w:rtl w:val="0"/>
        </w:rPr>
        <w:t xml:space="preserve">it was held that the AfCHPR had no jurisdiction to try the case. The SOLUTION would be the annulment of </w:t>
      </w:r>
      <w:r w:rsidDel="00000000" w:rsidR="00000000" w:rsidRPr="00000000">
        <w:rPr>
          <w:rFonts w:ascii="Times New Roman" w:cs="Times New Roman" w:eastAsia="Times New Roman" w:hAnsi="Times New Roman"/>
          <w:b w:val="1"/>
          <w:sz w:val="24"/>
          <w:szCs w:val="24"/>
          <w:shd w:fill="fbf7f7" w:val="clear"/>
          <w:rtl w:val="0"/>
        </w:rPr>
        <w:t xml:space="preserve">ARTICLE 34(6)</w:t>
      </w:r>
      <w:r w:rsidDel="00000000" w:rsidR="00000000" w:rsidRPr="00000000">
        <w:rPr>
          <w:rFonts w:ascii="Times New Roman" w:cs="Times New Roman" w:eastAsia="Times New Roman" w:hAnsi="Times New Roman"/>
          <w:sz w:val="24"/>
          <w:szCs w:val="24"/>
          <w:shd w:fill="fbf7f7" w:val="clear"/>
          <w:rtl w:val="0"/>
        </w:rPr>
        <w:t xml:space="preserve"> as stated in the above case.</w:t>
      </w:r>
    </w:p>
    <w:p w:rsidR="00000000" w:rsidDel="00000000" w:rsidP="00000000" w:rsidRDefault="00000000" w:rsidRPr="00000000" w14:paraId="0000000F">
      <w:pPr>
        <w:ind w:left="0" w:firstLine="0"/>
        <w:rPr>
          <w:rFonts w:ascii="Times New Roman" w:cs="Times New Roman" w:eastAsia="Times New Roman" w:hAnsi="Times New Roman"/>
          <w:sz w:val="24"/>
          <w:szCs w:val="24"/>
          <w:shd w:fill="fbf7f7" w:val="clear"/>
        </w:rPr>
      </w:pPr>
      <w:r w:rsidDel="00000000" w:rsidR="00000000" w:rsidRPr="00000000">
        <w:rPr>
          <w:rFonts w:ascii="Times New Roman" w:cs="Times New Roman" w:eastAsia="Times New Roman" w:hAnsi="Times New Roman"/>
          <w:sz w:val="24"/>
          <w:szCs w:val="24"/>
          <w:shd w:fill="fbf7f7" w:val="clear"/>
          <w:rtl w:val="0"/>
        </w:rPr>
        <w:t xml:space="preserve">  </w:t>
      </w:r>
    </w:p>
    <w:p w:rsidR="00000000" w:rsidDel="00000000" w:rsidP="00000000" w:rsidRDefault="00000000" w:rsidRPr="00000000" w14:paraId="00000010">
      <w:pPr>
        <w:ind w:left="0" w:firstLine="0"/>
        <w:rPr>
          <w:rFonts w:ascii="Times New Roman" w:cs="Times New Roman" w:eastAsia="Times New Roman" w:hAnsi="Times New Roman"/>
          <w:sz w:val="24"/>
          <w:szCs w:val="24"/>
          <w:shd w:fill="fbf7f7" w:val="clear"/>
        </w:rPr>
      </w:pPr>
      <w:r w:rsidDel="00000000" w:rsidR="00000000" w:rsidRPr="00000000">
        <w:rPr>
          <w:rFonts w:ascii="Times New Roman" w:cs="Times New Roman" w:eastAsia="Times New Roman" w:hAnsi="Times New Roman"/>
          <w:sz w:val="24"/>
          <w:szCs w:val="24"/>
          <w:shd w:fill="fbf7f7" w:val="clear"/>
          <w:rtl w:val="0"/>
        </w:rPr>
        <w:t xml:space="preserve"> ECOWAS community court also uses the African Charter for State members who have ratified the treaty, one can say the ECCJ also promotes and protects human rights. </w:t>
      </w:r>
      <w:r w:rsidDel="00000000" w:rsidR="00000000" w:rsidRPr="00000000">
        <w:rPr>
          <w:rFonts w:ascii="Times New Roman" w:cs="Times New Roman" w:eastAsia="Times New Roman" w:hAnsi="Times New Roman"/>
          <w:b w:val="1"/>
          <w:sz w:val="24"/>
          <w:szCs w:val="24"/>
          <w:shd w:fill="fbf7f7" w:val="clear"/>
          <w:rtl w:val="0"/>
        </w:rPr>
        <w:t xml:space="preserve">Protocol/A/PI/7/91,</w:t>
      </w:r>
      <w:r w:rsidDel="00000000" w:rsidR="00000000" w:rsidRPr="00000000">
        <w:rPr>
          <w:rFonts w:ascii="Times New Roman" w:cs="Times New Roman" w:eastAsia="Times New Roman" w:hAnsi="Times New Roman"/>
          <w:sz w:val="24"/>
          <w:szCs w:val="24"/>
          <w:shd w:fill="fbf7f7" w:val="clear"/>
          <w:rtl w:val="0"/>
        </w:rPr>
        <w:t xml:space="preserve"> established the community court signed on july 6, 1991, it then came into force November 5, 1996. The CHALLENGE with the ECCJ was with the old Treaty, as </w:t>
      </w:r>
      <w:r w:rsidDel="00000000" w:rsidR="00000000" w:rsidRPr="00000000">
        <w:rPr>
          <w:rFonts w:ascii="Times New Roman" w:cs="Times New Roman" w:eastAsia="Times New Roman" w:hAnsi="Times New Roman"/>
          <w:b w:val="1"/>
          <w:sz w:val="24"/>
          <w:szCs w:val="24"/>
          <w:shd w:fill="fbf7f7" w:val="clear"/>
          <w:rtl w:val="0"/>
        </w:rPr>
        <w:t xml:space="preserve">ARTICLE 11&amp;56</w:t>
      </w:r>
      <w:r w:rsidDel="00000000" w:rsidR="00000000" w:rsidRPr="00000000">
        <w:rPr>
          <w:rFonts w:ascii="Times New Roman" w:cs="Times New Roman" w:eastAsia="Times New Roman" w:hAnsi="Times New Roman"/>
          <w:sz w:val="24"/>
          <w:szCs w:val="24"/>
          <w:shd w:fill="fbf7f7" w:val="clear"/>
          <w:rtl w:val="0"/>
        </w:rPr>
        <w:t xml:space="preserve">, limited the court to the interpretation on the ECOWAS treaty and no other Law, This was freed by the </w:t>
      </w:r>
      <w:r w:rsidDel="00000000" w:rsidR="00000000" w:rsidRPr="00000000">
        <w:rPr>
          <w:rFonts w:ascii="Times New Roman" w:cs="Times New Roman" w:eastAsia="Times New Roman" w:hAnsi="Times New Roman"/>
          <w:b w:val="1"/>
          <w:sz w:val="24"/>
          <w:szCs w:val="24"/>
          <w:shd w:fill="fbf7f7" w:val="clear"/>
          <w:rtl w:val="0"/>
        </w:rPr>
        <w:t xml:space="preserve">Revised Treaty of 1993</w:t>
      </w:r>
      <w:r w:rsidDel="00000000" w:rsidR="00000000" w:rsidRPr="00000000">
        <w:rPr>
          <w:rFonts w:ascii="Times New Roman" w:cs="Times New Roman" w:eastAsia="Times New Roman" w:hAnsi="Times New Roman"/>
          <w:sz w:val="24"/>
          <w:szCs w:val="24"/>
          <w:shd w:fill="fbf7f7" w:val="clear"/>
          <w:rtl w:val="0"/>
        </w:rPr>
        <w:t xml:space="preserve">, The </w:t>
      </w:r>
      <w:r w:rsidDel="00000000" w:rsidR="00000000" w:rsidRPr="00000000">
        <w:rPr>
          <w:rFonts w:ascii="Times New Roman" w:cs="Times New Roman" w:eastAsia="Times New Roman" w:hAnsi="Times New Roman"/>
          <w:b w:val="1"/>
          <w:sz w:val="24"/>
          <w:szCs w:val="24"/>
          <w:shd w:fill="fbf7f7" w:val="clear"/>
          <w:rtl w:val="0"/>
        </w:rPr>
        <w:t xml:space="preserve">2005 Supplementary Protocol </w:t>
      </w:r>
      <w:r w:rsidDel="00000000" w:rsidR="00000000" w:rsidRPr="00000000">
        <w:rPr>
          <w:rFonts w:ascii="Times New Roman" w:cs="Times New Roman" w:eastAsia="Times New Roman" w:hAnsi="Times New Roman"/>
          <w:sz w:val="24"/>
          <w:szCs w:val="24"/>
          <w:shd w:fill="fbf7f7" w:val="clear"/>
          <w:rtl w:val="0"/>
        </w:rPr>
        <w:t xml:space="preserve">also expanded the court’s jurisdiction to include private actions by individuals in Human Rights cases and also for the court’s interpretation &amp; application of international law in general. Another challenge of ECCJ is the national court power of references, that is the court receives preliminary references from the national court. Judging from the European Union experience, Preliminary reference is the most effective way of building up the legal system between the court and the national court, but judging from the prevailing relationship, the preliminary reference would have to suffer delay until a time where there is a unification in the application of the </w:t>
      </w:r>
      <w:r w:rsidDel="00000000" w:rsidR="00000000" w:rsidRPr="00000000">
        <w:rPr>
          <w:rFonts w:ascii="Times New Roman" w:cs="Times New Roman" w:eastAsia="Times New Roman" w:hAnsi="Times New Roman"/>
          <w:b w:val="1"/>
          <w:sz w:val="24"/>
          <w:szCs w:val="24"/>
          <w:shd w:fill="fbf7f7" w:val="clear"/>
          <w:rtl w:val="0"/>
        </w:rPr>
        <w:t xml:space="preserve">ECOWAS treaty</w:t>
      </w:r>
      <w:r w:rsidDel="00000000" w:rsidR="00000000" w:rsidRPr="00000000">
        <w:rPr>
          <w:rFonts w:ascii="Times New Roman" w:cs="Times New Roman" w:eastAsia="Times New Roman" w:hAnsi="Times New Roman"/>
          <w:sz w:val="24"/>
          <w:szCs w:val="24"/>
          <w:shd w:fill="fbf7f7" w:val="clear"/>
          <w:rtl w:val="0"/>
        </w:rPr>
        <w:t xml:space="preserve"> , because the national courts have to be willing to make this reference. The SOLUTION would be the adoption of the ECOWAS treaty in others, like the EU, both courts can have a better legal system between them. </w:t>
      </w:r>
    </w:p>
    <w:p w:rsidR="00000000" w:rsidDel="00000000" w:rsidP="00000000" w:rsidRDefault="00000000" w:rsidRPr="00000000" w14:paraId="00000011">
      <w:pPr>
        <w:ind w:left="0" w:firstLine="0"/>
        <w:rPr>
          <w:rFonts w:ascii="Times New Roman" w:cs="Times New Roman" w:eastAsia="Times New Roman" w:hAnsi="Times New Roman"/>
          <w:b w:val="1"/>
          <w:sz w:val="24"/>
          <w:szCs w:val="24"/>
          <w:shd w:fill="fbf7f7" w:val="clear"/>
        </w:rPr>
      </w:pPr>
      <w:r w:rsidDel="00000000" w:rsidR="00000000" w:rsidRPr="00000000">
        <w:rPr>
          <w:rFonts w:ascii="Times New Roman" w:cs="Times New Roman" w:eastAsia="Times New Roman" w:hAnsi="Times New Roman"/>
          <w:b w:val="1"/>
          <w:sz w:val="24"/>
          <w:szCs w:val="24"/>
          <w:shd w:fill="fbf7f7" w:val="clea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