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796E" w:rsidRPr="003A652D" w:rsidRDefault="00CA796E" w:rsidP="003F6E4A">
      <w:pPr>
        <w:spacing w:line="360" w:lineRule="auto"/>
        <w:jc w:val="both"/>
        <w:rPr>
          <w:rFonts w:ascii="Times New Roman" w:hAnsi="Times New Roman" w:cs="Times New Roman"/>
          <w:sz w:val="24"/>
          <w:szCs w:val="24"/>
          <w:lang w:val="en-US"/>
        </w:rPr>
      </w:pPr>
      <w:r w:rsidRPr="003A652D">
        <w:rPr>
          <w:rFonts w:ascii="Times New Roman" w:hAnsi="Times New Roman" w:cs="Times New Roman"/>
          <w:sz w:val="24"/>
          <w:szCs w:val="24"/>
          <w:lang w:val="en-US"/>
        </w:rPr>
        <w:t xml:space="preserve">NAME: EGBURHE ESEOGHENE JOAN </w:t>
      </w:r>
    </w:p>
    <w:p w:rsidR="00CA796E" w:rsidRDefault="00CA796E" w:rsidP="003F6E4A">
      <w:pPr>
        <w:spacing w:line="360" w:lineRule="auto"/>
        <w:jc w:val="both"/>
        <w:rPr>
          <w:rFonts w:ascii="Times New Roman" w:hAnsi="Times New Roman" w:cs="Times New Roman"/>
          <w:sz w:val="24"/>
          <w:szCs w:val="24"/>
          <w:lang w:val="en-US"/>
        </w:rPr>
      </w:pPr>
      <w:r w:rsidRPr="003A652D">
        <w:rPr>
          <w:rFonts w:ascii="Times New Roman" w:hAnsi="Times New Roman" w:cs="Times New Roman"/>
          <w:sz w:val="24"/>
          <w:szCs w:val="24"/>
          <w:lang w:val="en-US"/>
        </w:rPr>
        <w:t>MATRIC NUMBER: 17/law01/105</w:t>
      </w:r>
    </w:p>
    <w:p w:rsidR="00784A50" w:rsidRPr="003A652D" w:rsidRDefault="00784A50" w:rsidP="003F6E4A">
      <w:pPr>
        <w:spacing w:line="360" w:lineRule="auto"/>
        <w:jc w:val="both"/>
        <w:rPr>
          <w:rFonts w:ascii="Times New Roman" w:hAnsi="Times New Roman" w:cs="Times New Roman"/>
          <w:sz w:val="24"/>
          <w:szCs w:val="24"/>
          <w:lang w:val="en-US"/>
        </w:rPr>
      </w:pPr>
    </w:p>
    <w:p w:rsidR="00846002" w:rsidRDefault="00366AF3" w:rsidP="003F6E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Public institutions in Africa whose mandate is </w:t>
      </w:r>
      <w:r w:rsidR="004437EC">
        <w:rPr>
          <w:rFonts w:ascii="Times New Roman" w:hAnsi="Times New Roman" w:cs="Times New Roman"/>
          <w:sz w:val="24"/>
          <w:szCs w:val="24"/>
          <w:lang w:val="en-US"/>
        </w:rPr>
        <w:t xml:space="preserve">in the </w:t>
      </w:r>
      <w:r w:rsidR="00127D4A">
        <w:rPr>
          <w:rFonts w:ascii="Times New Roman" w:hAnsi="Times New Roman" w:cs="Times New Roman"/>
          <w:sz w:val="24"/>
          <w:szCs w:val="24"/>
          <w:lang w:val="en-US"/>
        </w:rPr>
        <w:t xml:space="preserve">protection </w:t>
      </w:r>
      <w:r w:rsidR="004437EC">
        <w:rPr>
          <w:rFonts w:ascii="Times New Roman" w:hAnsi="Times New Roman" w:cs="Times New Roman"/>
          <w:sz w:val="24"/>
          <w:szCs w:val="24"/>
          <w:lang w:val="en-US"/>
        </w:rPr>
        <w:t>and promotion of human right</w:t>
      </w:r>
      <w:r w:rsidR="00AF2B7D">
        <w:rPr>
          <w:rFonts w:ascii="Times New Roman" w:hAnsi="Times New Roman" w:cs="Times New Roman"/>
          <w:sz w:val="24"/>
          <w:szCs w:val="24"/>
          <w:lang w:val="en-US"/>
        </w:rPr>
        <w:t xml:space="preserve"> include:</w:t>
      </w:r>
    </w:p>
    <w:p w:rsidR="00012F03" w:rsidRDefault="00012F03" w:rsidP="003F6E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African commission </w:t>
      </w:r>
      <w:r w:rsidR="00BE594A">
        <w:rPr>
          <w:rFonts w:ascii="Times New Roman" w:hAnsi="Times New Roman" w:cs="Times New Roman"/>
          <w:sz w:val="24"/>
          <w:szCs w:val="24"/>
          <w:lang w:val="en-US"/>
        </w:rPr>
        <w:t xml:space="preserve">on human and </w:t>
      </w:r>
      <w:r w:rsidR="00784A50">
        <w:rPr>
          <w:rFonts w:ascii="Times New Roman" w:hAnsi="Times New Roman" w:cs="Times New Roman"/>
          <w:sz w:val="24"/>
          <w:szCs w:val="24"/>
          <w:lang w:val="en-US"/>
        </w:rPr>
        <w:t xml:space="preserve">people’s rights </w:t>
      </w:r>
    </w:p>
    <w:p w:rsidR="00AF2B7D" w:rsidRDefault="00AF2B7D" w:rsidP="003F6E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895DD3">
        <w:rPr>
          <w:rFonts w:ascii="Times New Roman" w:hAnsi="Times New Roman" w:cs="Times New Roman"/>
          <w:sz w:val="24"/>
          <w:szCs w:val="24"/>
          <w:lang w:val="en-US"/>
        </w:rPr>
        <w:t xml:space="preserve">African court of human and people’s rights </w:t>
      </w:r>
    </w:p>
    <w:p w:rsidR="00895DD3" w:rsidRDefault="00895DD3" w:rsidP="003F6E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012F03">
        <w:rPr>
          <w:rFonts w:ascii="Times New Roman" w:hAnsi="Times New Roman" w:cs="Times New Roman"/>
          <w:sz w:val="24"/>
          <w:szCs w:val="24"/>
          <w:lang w:val="en-US"/>
        </w:rPr>
        <w:t xml:space="preserve">Ecowas Community Court of Justice </w:t>
      </w:r>
    </w:p>
    <w:p w:rsidR="00784A50" w:rsidRPr="003A652D" w:rsidRDefault="00784A50" w:rsidP="003F6E4A">
      <w:pPr>
        <w:spacing w:line="360" w:lineRule="auto"/>
        <w:jc w:val="both"/>
        <w:rPr>
          <w:rFonts w:ascii="Times New Roman" w:hAnsi="Times New Roman" w:cs="Times New Roman"/>
          <w:sz w:val="24"/>
          <w:szCs w:val="24"/>
          <w:lang w:val="en-US"/>
        </w:rPr>
      </w:pPr>
    </w:p>
    <w:p w:rsidR="00D009AC" w:rsidRDefault="00352642" w:rsidP="003F6E4A">
      <w:pPr>
        <w:spacing w:line="360" w:lineRule="auto"/>
        <w:jc w:val="both"/>
        <w:rPr>
          <w:rFonts w:ascii="Times New Roman" w:hAnsi="Times New Roman" w:cs="Times New Roman"/>
          <w:sz w:val="24"/>
          <w:szCs w:val="24"/>
          <w:lang w:val="en-US"/>
        </w:rPr>
      </w:pPr>
      <w:r w:rsidRPr="003A652D">
        <w:rPr>
          <w:rFonts w:ascii="Times New Roman" w:hAnsi="Times New Roman" w:cs="Times New Roman"/>
          <w:sz w:val="24"/>
          <w:szCs w:val="24"/>
          <w:lang w:val="en-US"/>
        </w:rPr>
        <w:t>Challenges</w:t>
      </w:r>
      <w:r w:rsidR="00846002" w:rsidRPr="003A652D">
        <w:rPr>
          <w:rFonts w:ascii="Times New Roman" w:hAnsi="Times New Roman" w:cs="Times New Roman"/>
          <w:sz w:val="24"/>
          <w:szCs w:val="24"/>
          <w:lang w:val="en-US"/>
        </w:rPr>
        <w:t xml:space="preserve"> of the African commission </w:t>
      </w:r>
      <w:r w:rsidR="002A359F">
        <w:rPr>
          <w:rFonts w:ascii="Times New Roman" w:hAnsi="Times New Roman" w:cs="Times New Roman"/>
          <w:sz w:val="24"/>
          <w:szCs w:val="24"/>
          <w:lang w:val="en-US"/>
        </w:rPr>
        <w:t>are inherent</w:t>
      </w:r>
      <w:r w:rsidR="00602AE8">
        <w:rPr>
          <w:rFonts w:ascii="Times New Roman" w:hAnsi="Times New Roman" w:cs="Times New Roman"/>
          <w:sz w:val="24"/>
          <w:szCs w:val="24"/>
          <w:lang w:val="en-US"/>
        </w:rPr>
        <w:t>; its cons</w:t>
      </w:r>
      <w:r w:rsidR="003338AC">
        <w:rPr>
          <w:rFonts w:ascii="Times New Roman" w:hAnsi="Times New Roman" w:cs="Times New Roman"/>
          <w:sz w:val="24"/>
          <w:szCs w:val="24"/>
          <w:lang w:val="en-US"/>
        </w:rPr>
        <w:t xml:space="preserve">titutive instruments delineates its powers which are said to be </w:t>
      </w:r>
      <w:r w:rsidR="008504A0">
        <w:rPr>
          <w:rFonts w:ascii="Times New Roman" w:hAnsi="Times New Roman" w:cs="Times New Roman"/>
          <w:sz w:val="24"/>
          <w:szCs w:val="24"/>
          <w:lang w:val="en-US"/>
        </w:rPr>
        <w:t xml:space="preserve">overly restrictive </w:t>
      </w:r>
    </w:p>
    <w:p w:rsidR="00846002" w:rsidRPr="00B87EB0" w:rsidRDefault="00060FA5" w:rsidP="00B87EB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instance </w:t>
      </w:r>
      <w:r w:rsidR="00AD136D" w:rsidRPr="00B87EB0">
        <w:rPr>
          <w:rFonts w:ascii="Times New Roman" w:hAnsi="Times New Roman" w:cs="Times New Roman"/>
          <w:b/>
          <w:bCs/>
          <w:i/>
          <w:iCs/>
          <w:sz w:val="24"/>
          <w:szCs w:val="24"/>
          <w:lang w:val="en-US"/>
        </w:rPr>
        <w:t xml:space="preserve">article 55 of the ACHPR </w:t>
      </w:r>
      <w:r w:rsidR="00AD136D" w:rsidRPr="00B87EB0">
        <w:rPr>
          <w:rFonts w:ascii="Times New Roman" w:hAnsi="Times New Roman" w:cs="Times New Roman"/>
          <w:sz w:val="24"/>
          <w:szCs w:val="24"/>
          <w:lang w:val="en-US"/>
        </w:rPr>
        <w:t xml:space="preserve">provides that the commission may consider </w:t>
      </w:r>
      <w:r w:rsidR="005E5575" w:rsidRPr="00B87EB0">
        <w:rPr>
          <w:rFonts w:ascii="Times New Roman" w:hAnsi="Times New Roman" w:cs="Times New Roman"/>
          <w:sz w:val="24"/>
          <w:szCs w:val="24"/>
          <w:lang w:val="en-US"/>
        </w:rPr>
        <w:t xml:space="preserve">communication from persons other than state parties, only if a simple majority of its members </w:t>
      </w:r>
      <w:r w:rsidR="00690D01" w:rsidRPr="00B87EB0">
        <w:rPr>
          <w:rFonts w:ascii="Times New Roman" w:hAnsi="Times New Roman" w:cs="Times New Roman"/>
          <w:sz w:val="24"/>
          <w:szCs w:val="24"/>
          <w:lang w:val="en-US"/>
        </w:rPr>
        <w:t>accept such communication.</w:t>
      </w:r>
    </w:p>
    <w:p w:rsidR="00690D01" w:rsidRPr="00B87EB0" w:rsidRDefault="00DD465C" w:rsidP="00B87EB0">
      <w:pPr>
        <w:spacing w:line="360" w:lineRule="auto"/>
        <w:rPr>
          <w:rFonts w:ascii="Times New Roman" w:hAnsi="Times New Roman" w:cs="Times New Roman"/>
          <w:sz w:val="24"/>
          <w:szCs w:val="24"/>
        </w:rPr>
      </w:pPr>
      <w:r w:rsidRPr="00B87EB0">
        <w:rPr>
          <w:rFonts w:ascii="Times New Roman" w:hAnsi="Times New Roman" w:cs="Times New Roman"/>
          <w:sz w:val="24"/>
          <w:szCs w:val="24"/>
        </w:rPr>
        <w:t>;</w:t>
      </w:r>
      <w:r w:rsidR="007B6609" w:rsidRPr="00B87EB0">
        <w:rPr>
          <w:rFonts w:ascii="Times New Roman" w:hAnsi="Times New Roman" w:cs="Times New Roman"/>
          <w:sz w:val="24"/>
          <w:szCs w:val="24"/>
          <w:lang w:val="en-US"/>
        </w:rPr>
        <w:t xml:space="preserve"> </w:t>
      </w:r>
      <w:r w:rsidR="00690D01" w:rsidRPr="00B87EB0">
        <w:rPr>
          <w:rFonts w:ascii="Times New Roman" w:hAnsi="Times New Roman" w:cs="Times New Roman"/>
          <w:b/>
          <w:bCs/>
          <w:i/>
          <w:iCs/>
          <w:sz w:val="24"/>
          <w:szCs w:val="24"/>
          <w:lang w:val="en-US"/>
        </w:rPr>
        <w:t xml:space="preserve">Article 56 ACHPR </w:t>
      </w:r>
      <w:r w:rsidR="00AF6859" w:rsidRPr="00B87EB0">
        <w:rPr>
          <w:rFonts w:ascii="Times New Roman" w:hAnsi="Times New Roman" w:cs="Times New Roman"/>
          <w:sz w:val="24"/>
          <w:szCs w:val="24"/>
          <w:lang w:val="en-US"/>
        </w:rPr>
        <w:t xml:space="preserve">also provides that such communication may be accepted if they were made after the exhaustion of local remedies, unless it is obvious to the commission </w:t>
      </w:r>
      <w:r w:rsidR="009E1DCF" w:rsidRPr="00B87EB0">
        <w:rPr>
          <w:rFonts w:ascii="Times New Roman" w:hAnsi="Times New Roman" w:cs="Times New Roman"/>
          <w:sz w:val="24"/>
          <w:szCs w:val="24"/>
          <w:lang w:val="en-US"/>
        </w:rPr>
        <w:t xml:space="preserve">that the local procedure is unduly prolonged </w:t>
      </w:r>
    </w:p>
    <w:p w:rsidR="009E1DCF" w:rsidRDefault="006A4D72" w:rsidP="003F6E4A">
      <w:pPr>
        <w:spacing w:line="360" w:lineRule="auto"/>
        <w:jc w:val="both"/>
        <w:rPr>
          <w:rFonts w:ascii="Times New Roman" w:hAnsi="Times New Roman" w:cs="Times New Roman"/>
          <w:sz w:val="24"/>
          <w:szCs w:val="24"/>
          <w:lang w:val="en-US"/>
        </w:rPr>
      </w:pPr>
      <w:r w:rsidRPr="003A652D">
        <w:rPr>
          <w:rFonts w:ascii="Times New Roman" w:hAnsi="Times New Roman" w:cs="Times New Roman"/>
          <w:b/>
          <w:bCs/>
          <w:i/>
          <w:iCs/>
          <w:sz w:val="24"/>
          <w:szCs w:val="24"/>
          <w:lang w:val="en-US"/>
        </w:rPr>
        <w:t xml:space="preserve">Article 57 ACHPR </w:t>
      </w:r>
      <w:r w:rsidRPr="003A652D">
        <w:rPr>
          <w:rFonts w:ascii="Times New Roman" w:hAnsi="Times New Roman" w:cs="Times New Roman"/>
          <w:sz w:val="24"/>
          <w:szCs w:val="24"/>
          <w:lang w:val="en-US"/>
        </w:rPr>
        <w:t xml:space="preserve">provides </w:t>
      </w:r>
      <w:r w:rsidR="00633FEA" w:rsidRPr="003A652D">
        <w:rPr>
          <w:rFonts w:ascii="Times New Roman" w:hAnsi="Times New Roman" w:cs="Times New Roman"/>
          <w:sz w:val="24"/>
          <w:szCs w:val="24"/>
          <w:lang w:val="en-US"/>
        </w:rPr>
        <w:t xml:space="preserve">that prior to any substantive considerations all communications shall be brought to the knowledge of the state concerned by the </w:t>
      </w:r>
      <w:r w:rsidR="00CE004D" w:rsidRPr="003A652D">
        <w:rPr>
          <w:rFonts w:ascii="Times New Roman" w:hAnsi="Times New Roman" w:cs="Times New Roman"/>
          <w:sz w:val="24"/>
          <w:szCs w:val="24"/>
          <w:lang w:val="en-US"/>
        </w:rPr>
        <w:t>chairman of the commission. This provision offers the respondent</w:t>
      </w:r>
      <w:r w:rsidR="009F61E9" w:rsidRPr="003A652D">
        <w:rPr>
          <w:rFonts w:ascii="Times New Roman" w:hAnsi="Times New Roman" w:cs="Times New Roman"/>
          <w:sz w:val="24"/>
          <w:szCs w:val="24"/>
          <w:lang w:val="en-US"/>
        </w:rPr>
        <w:t xml:space="preserve"> state the opportunity to respond appropriately </w:t>
      </w:r>
    </w:p>
    <w:p w:rsidR="00F72C91" w:rsidRDefault="00F72C91" w:rsidP="003F6E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Solutions to these challenges include;</w:t>
      </w:r>
    </w:p>
    <w:p w:rsidR="00F72C91" w:rsidRDefault="00F72C91" w:rsidP="003F6E4A">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Creation of awareness of the African commission </w:t>
      </w:r>
    </w:p>
    <w:p w:rsidR="00F72C91" w:rsidRPr="00361401" w:rsidRDefault="001F0D76" w:rsidP="003F6E4A">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Making decisions binding </w:t>
      </w:r>
      <w:r w:rsidR="005B24F1">
        <w:rPr>
          <w:rFonts w:ascii="Times New Roman" w:hAnsi="Times New Roman" w:cs="Times New Roman"/>
          <w:sz w:val="24"/>
          <w:szCs w:val="24"/>
          <w:lang w:val="en-US"/>
        </w:rPr>
        <w:t xml:space="preserve">through the use of </w:t>
      </w:r>
      <w:r w:rsidR="006A029F">
        <w:rPr>
          <w:rFonts w:ascii="Times New Roman" w:hAnsi="Times New Roman" w:cs="Times New Roman"/>
          <w:b/>
          <w:bCs/>
          <w:i/>
          <w:iCs/>
          <w:sz w:val="24"/>
          <w:szCs w:val="24"/>
          <w:lang w:val="en-US"/>
        </w:rPr>
        <w:t>MAPUTO PROTOCOL</w:t>
      </w:r>
      <w:r w:rsidR="00EC77D5">
        <w:rPr>
          <w:rStyle w:val="FootnoteReference"/>
          <w:rFonts w:ascii="Times New Roman" w:hAnsi="Times New Roman" w:cs="Times New Roman"/>
          <w:b/>
          <w:bCs/>
          <w:i/>
          <w:iCs/>
          <w:sz w:val="24"/>
          <w:szCs w:val="24"/>
          <w:lang w:val="en-US"/>
        </w:rPr>
        <w:footnoteReference w:id="1"/>
      </w:r>
    </w:p>
    <w:p w:rsidR="009E7C25" w:rsidRDefault="009E7C25" w:rsidP="003F6E4A">
      <w:pPr>
        <w:spacing w:line="360" w:lineRule="auto"/>
        <w:jc w:val="both"/>
        <w:rPr>
          <w:rFonts w:ascii="Times New Roman" w:hAnsi="Times New Roman" w:cs="Times New Roman"/>
          <w:sz w:val="24"/>
          <w:szCs w:val="24"/>
          <w:lang w:val="en-US"/>
        </w:rPr>
      </w:pPr>
    </w:p>
    <w:p w:rsidR="00601EDD" w:rsidRDefault="00361401" w:rsidP="003F6E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Challenges of the </w:t>
      </w:r>
      <w:r w:rsidR="00601EDD">
        <w:rPr>
          <w:rFonts w:ascii="Times New Roman" w:hAnsi="Times New Roman" w:cs="Times New Roman"/>
          <w:sz w:val="24"/>
          <w:szCs w:val="24"/>
          <w:lang w:val="en-US"/>
        </w:rPr>
        <w:t xml:space="preserve">African court of human and people’s rights </w:t>
      </w:r>
    </w:p>
    <w:p w:rsidR="00A51F76" w:rsidRDefault="00A51F76" w:rsidP="003F6E4A">
      <w:pPr>
        <w:pStyle w:val="ListParagraph"/>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Lack of proper access to the court </w:t>
      </w:r>
      <w:r w:rsidR="008A265E">
        <w:rPr>
          <w:rFonts w:ascii="Times New Roman" w:hAnsi="Times New Roman" w:cs="Times New Roman"/>
          <w:sz w:val="24"/>
          <w:szCs w:val="24"/>
          <w:lang w:val="en-US"/>
        </w:rPr>
        <w:t>by individuals and NGOs</w:t>
      </w:r>
    </w:p>
    <w:p w:rsidR="008A265E" w:rsidRDefault="008A265E" w:rsidP="003F6E4A">
      <w:pPr>
        <w:spacing w:line="360" w:lineRule="auto"/>
        <w:jc w:val="both"/>
        <w:rPr>
          <w:rFonts w:ascii="Times New Roman" w:hAnsi="Times New Roman" w:cs="Times New Roman"/>
          <w:b/>
          <w:bCs/>
          <w:sz w:val="24"/>
          <w:szCs w:val="24"/>
          <w:lang w:val="en-US"/>
        </w:rPr>
      </w:pPr>
      <w:r>
        <w:rPr>
          <w:rFonts w:ascii="Times New Roman" w:hAnsi="Times New Roman" w:cs="Times New Roman"/>
          <w:b/>
          <w:bCs/>
          <w:i/>
          <w:iCs/>
          <w:sz w:val="24"/>
          <w:szCs w:val="24"/>
          <w:lang w:val="en-US"/>
        </w:rPr>
        <w:t xml:space="preserve">Articles 5(3) </w:t>
      </w:r>
      <w:r w:rsidR="002C4A09">
        <w:rPr>
          <w:rFonts w:ascii="Times New Roman" w:hAnsi="Times New Roman" w:cs="Times New Roman"/>
          <w:b/>
          <w:bCs/>
          <w:i/>
          <w:iCs/>
          <w:sz w:val="24"/>
          <w:szCs w:val="24"/>
          <w:lang w:val="en-US"/>
        </w:rPr>
        <w:t>and 6</w:t>
      </w:r>
      <w:r w:rsidR="002C4A09">
        <w:rPr>
          <w:rFonts w:ascii="Times New Roman" w:hAnsi="Times New Roman" w:cs="Times New Roman"/>
          <w:sz w:val="24"/>
          <w:szCs w:val="24"/>
          <w:lang w:val="en-US"/>
        </w:rPr>
        <w:t xml:space="preserve"> are a major clog </w:t>
      </w:r>
      <w:r w:rsidR="002068A0">
        <w:rPr>
          <w:rFonts w:ascii="Times New Roman" w:hAnsi="Times New Roman" w:cs="Times New Roman"/>
          <w:sz w:val="24"/>
          <w:szCs w:val="24"/>
          <w:lang w:val="en-US"/>
        </w:rPr>
        <w:t xml:space="preserve">on the access </w:t>
      </w:r>
      <w:r w:rsidR="00534730">
        <w:rPr>
          <w:rFonts w:ascii="Times New Roman" w:hAnsi="Times New Roman" w:cs="Times New Roman"/>
          <w:sz w:val="24"/>
          <w:szCs w:val="24"/>
          <w:lang w:val="en-US"/>
        </w:rPr>
        <w:t>individuals and NGOs to the cou</w:t>
      </w:r>
      <w:r w:rsidR="00745119">
        <w:rPr>
          <w:rFonts w:ascii="Times New Roman" w:hAnsi="Times New Roman" w:cs="Times New Roman"/>
          <w:sz w:val="24"/>
          <w:szCs w:val="24"/>
          <w:lang w:val="en-US"/>
        </w:rPr>
        <w:t xml:space="preserve">rt; this is as as a result to the half hearted approach in </w:t>
      </w:r>
      <w:r w:rsidR="00121DA4">
        <w:rPr>
          <w:rFonts w:ascii="Times New Roman" w:hAnsi="Times New Roman" w:cs="Times New Roman"/>
          <w:sz w:val="24"/>
          <w:szCs w:val="24"/>
          <w:lang w:val="en-US"/>
        </w:rPr>
        <w:t xml:space="preserve">following the ways of </w:t>
      </w:r>
      <w:r w:rsidR="00121DA4">
        <w:rPr>
          <w:rFonts w:ascii="Times New Roman" w:hAnsi="Times New Roman" w:cs="Times New Roman"/>
          <w:b/>
          <w:bCs/>
          <w:sz w:val="24"/>
          <w:szCs w:val="24"/>
          <w:lang w:val="en-US"/>
        </w:rPr>
        <w:t xml:space="preserve">the European Commission and </w:t>
      </w:r>
      <w:r w:rsidR="00263E7B">
        <w:rPr>
          <w:rFonts w:ascii="Times New Roman" w:hAnsi="Times New Roman" w:cs="Times New Roman"/>
          <w:b/>
          <w:bCs/>
          <w:sz w:val="24"/>
          <w:szCs w:val="24"/>
          <w:lang w:val="en-US"/>
        </w:rPr>
        <w:t xml:space="preserve">American convention of human rights </w:t>
      </w:r>
    </w:p>
    <w:p w:rsidR="00E7580A" w:rsidRPr="00EE2F9F" w:rsidRDefault="00EE2F9F" w:rsidP="00EE2F9F">
      <w:pPr>
        <w:pStyle w:val="ListParagraph"/>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Non compliance </w:t>
      </w:r>
      <w:r w:rsidR="00375BB0">
        <w:rPr>
          <w:rFonts w:ascii="Times New Roman" w:hAnsi="Times New Roman" w:cs="Times New Roman"/>
          <w:sz w:val="24"/>
          <w:szCs w:val="24"/>
          <w:lang w:val="en-US"/>
        </w:rPr>
        <w:t>of</w:t>
      </w:r>
      <w:r>
        <w:rPr>
          <w:rFonts w:ascii="Times New Roman" w:hAnsi="Times New Roman" w:cs="Times New Roman"/>
          <w:sz w:val="24"/>
          <w:szCs w:val="24"/>
          <w:lang w:val="en-US"/>
        </w:rPr>
        <w:t xml:space="preserve"> the African </w:t>
      </w:r>
      <w:r w:rsidR="00375BB0">
        <w:rPr>
          <w:rFonts w:ascii="Times New Roman" w:hAnsi="Times New Roman" w:cs="Times New Roman"/>
          <w:sz w:val="24"/>
          <w:szCs w:val="24"/>
          <w:lang w:val="en-US"/>
        </w:rPr>
        <w:t xml:space="preserve">states with </w:t>
      </w:r>
      <w:r w:rsidR="0074714E">
        <w:rPr>
          <w:rFonts w:ascii="Times New Roman" w:hAnsi="Times New Roman" w:cs="Times New Roman"/>
          <w:b/>
          <w:bCs/>
          <w:i/>
          <w:iCs/>
          <w:sz w:val="24"/>
          <w:szCs w:val="24"/>
          <w:lang w:val="en-US"/>
        </w:rPr>
        <w:t xml:space="preserve">article 5(3) and 34(6) of the protocol of the </w:t>
      </w:r>
      <w:r w:rsidR="00F0692C">
        <w:rPr>
          <w:rFonts w:ascii="Times New Roman" w:hAnsi="Times New Roman" w:cs="Times New Roman"/>
          <w:b/>
          <w:bCs/>
          <w:i/>
          <w:iCs/>
          <w:sz w:val="24"/>
          <w:szCs w:val="24"/>
          <w:lang w:val="en-US"/>
        </w:rPr>
        <w:t>ACtHPR</w:t>
      </w:r>
    </w:p>
    <w:p w:rsidR="00FD690C" w:rsidRDefault="005B370A" w:rsidP="003F6E4A">
      <w:pPr>
        <w:spacing w:line="360" w:lineRule="auto"/>
        <w:jc w:val="both"/>
        <w:rPr>
          <w:rFonts w:ascii="Times New Roman" w:hAnsi="Times New Roman" w:cs="Times New Roman"/>
          <w:b/>
          <w:bCs/>
          <w:i/>
          <w:iCs/>
          <w:sz w:val="24"/>
          <w:szCs w:val="24"/>
          <w:lang w:val="en-US"/>
        </w:rPr>
      </w:pPr>
      <w:r>
        <w:rPr>
          <w:rFonts w:ascii="Times New Roman" w:hAnsi="Times New Roman" w:cs="Times New Roman"/>
          <w:sz w:val="24"/>
          <w:szCs w:val="24"/>
          <w:lang w:val="en-US"/>
        </w:rPr>
        <w:lastRenderedPageBreak/>
        <w:t xml:space="preserve">This has affected the efficient </w:t>
      </w:r>
      <w:r w:rsidR="00A27E8E">
        <w:rPr>
          <w:rFonts w:ascii="Times New Roman" w:hAnsi="Times New Roman" w:cs="Times New Roman"/>
          <w:sz w:val="24"/>
          <w:szCs w:val="24"/>
          <w:lang w:val="en-US"/>
        </w:rPr>
        <w:t xml:space="preserve">functioning the </w:t>
      </w:r>
      <w:r>
        <w:rPr>
          <w:rFonts w:ascii="Times New Roman" w:hAnsi="Times New Roman" w:cs="Times New Roman"/>
          <w:sz w:val="24"/>
          <w:szCs w:val="24"/>
          <w:lang w:val="en-US"/>
        </w:rPr>
        <w:t xml:space="preserve"> court</w:t>
      </w:r>
      <w:r w:rsidR="0037053F">
        <w:rPr>
          <w:rFonts w:ascii="Times New Roman" w:hAnsi="Times New Roman" w:cs="Times New Roman"/>
          <w:sz w:val="24"/>
          <w:szCs w:val="24"/>
          <w:lang w:val="en-US"/>
        </w:rPr>
        <w:t xml:space="preserve">. This has led to the dismissal of cases for lack of </w:t>
      </w:r>
      <w:r w:rsidR="006A0DCE">
        <w:rPr>
          <w:rFonts w:ascii="Times New Roman" w:hAnsi="Times New Roman" w:cs="Times New Roman"/>
          <w:sz w:val="24"/>
          <w:szCs w:val="24"/>
          <w:lang w:val="en-US"/>
        </w:rPr>
        <w:t xml:space="preserve">compliance with </w:t>
      </w:r>
      <w:r w:rsidR="006A0DCE">
        <w:rPr>
          <w:rFonts w:ascii="Times New Roman" w:hAnsi="Times New Roman" w:cs="Times New Roman"/>
          <w:b/>
          <w:bCs/>
          <w:i/>
          <w:iCs/>
          <w:sz w:val="24"/>
          <w:szCs w:val="24"/>
          <w:lang w:val="en-US"/>
        </w:rPr>
        <w:t>article 34(6)</w:t>
      </w:r>
      <w:r w:rsidR="006A0DCE">
        <w:rPr>
          <w:rFonts w:ascii="Times New Roman" w:hAnsi="Times New Roman" w:cs="Times New Roman"/>
          <w:sz w:val="24"/>
          <w:szCs w:val="24"/>
          <w:lang w:val="en-US"/>
        </w:rPr>
        <w:t xml:space="preserve">; this was </w:t>
      </w:r>
      <w:r w:rsidR="008C7D7A">
        <w:rPr>
          <w:rFonts w:ascii="Times New Roman" w:hAnsi="Times New Roman" w:cs="Times New Roman"/>
          <w:sz w:val="24"/>
          <w:szCs w:val="24"/>
          <w:lang w:val="en-US"/>
        </w:rPr>
        <w:t xml:space="preserve">seen in the case of </w:t>
      </w:r>
      <w:proofErr w:type="spellStart"/>
      <w:r w:rsidR="008C7D7A">
        <w:rPr>
          <w:rFonts w:ascii="Times New Roman" w:hAnsi="Times New Roman" w:cs="Times New Roman"/>
          <w:b/>
          <w:bCs/>
          <w:i/>
          <w:iCs/>
          <w:sz w:val="24"/>
          <w:szCs w:val="24"/>
          <w:lang w:val="en-US"/>
        </w:rPr>
        <w:t>Michelot</w:t>
      </w:r>
      <w:proofErr w:type="spellEnd"/>
      <w:r w:rsidR="008C7D7A">
        <w:rPr>
          <w:rFonts w:ascii="Times New Roman" w:hAnsi="Times New Roman" w:cs="Times New Roman"/>
          <w:b/>
          <w:bCs/>
          <w:i/>
          <w:iCs/>
          <w:sz w:val="24"/>
          <w:szCs w:val="24"/>
          <w:lang w:val="en-US"/>
        </w:rPr>
        <w:t xml:space="preserve"> </w:t>
      </w:r>
      <w:proofErr w:type="spellStart"/>
      <w:r w:rsidR="008C7D7A">
        <w:rPr>
          <w:rFonts w:ascii="Times New Roman" w:hAnsi="Times New Roman" w:cs="Times New Roman"/>
          <w:b/>
          <w:bCs/>
          <w:i/>
          <w:iCs/>
          <w:sz w:val="24"/>
          <w:szCs w:val="24"/>
          <w:lang w:val="en-US"/>
        </w:rPr>
        <w:t>Yogogom</w:t>
      </w:r>
      <w:r w:rsidR="00E216E1">
        <w:rPr>
          <w:rFonts w:ascii="Times New Roman" w:hAnsi="Times New Roman" w:cs="Times New Roman"/>
          <w:b/>
          <w:bCs/>
          <w:i/>
          <w:iCs/>
          <w:sz w:val="24"/>
          <w:szCs w:val="24"/>
          <w:lang w:val="en-US"/>
        </w:rPr>
        <w:t>baye</w:t>
      </w:r>
      <w:proofErr w:type="spellEnd"/>
      <w:r w:rsidR="00E216E1">
        <w:rPr>
          <w:rFonts w:ascii="Times New Roman" w:hAnsi="Times New Roman" w:cs="Times New Roman"/>
          <w:b/>
          <w:bCs/>
          <w:i/>
          <w:iCs/>
          <w:sz w:val="24"/>
          <w:szCs w:val="24"/>
          <w:lang w:val="en-US"/>
        </w:rPr>
        <w:t xml:space="preserve"> v. Senegal</w:t>
      </w:r>
    </w:p>
    <w:p w:rsidR="000574B0" w:rsidRDefault="000574B0" w:rsidP="003F6E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Solutions </w:t>
      </w:r>
      <w:r w:rsidR="003C2487">
        <w:rPr>
          <w:rFonts w:ascii="Times New Roman" w:hAnsi="Times New Roman" w:cs="Times New Roman"/>
          <w:sz w:val="24"/>
          <w:szCs w:val="24"/>
          <w:lang w:val="en-US"/>
        </w:rPr>
        <w:t>for the court include;</w:t>
      </w:r>
    </w:p>
    <w:p w:rsidR="003C2487" w:rsidRDefault="003C2487" w:rsidP="003F6E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6C1F9B">
        <w:rPr>
          <w:rFonts w:ascii="Times New Roman" w:hAnsi="Times New Roman" w:cs="Times New Roman"/>
          <w:sz w:val="24"/>
          <w:szCs w:val="24"/>
          <w:lang w:val="en-US"/>
        </w:rPr>
        <w:t xml:space="preserve">broadening of the </w:t>
      </w:r>
      <w:r w:rsidR="00F241B5">
        <w:rPr>
          <w:rFonts w:ascii="Times New Roman" w:hAnsi="Times New Roman" w:cs="Times New Roman"/>
          <w:sz w:val="24"/>
          <w:szCs w:val="24"/>
          <w:lang w:val="en-US"/>
        </w:rPr>
        <w:t>jurisdiction</w:t>
      </w:r>
      <w:r w:rsidR="005F5773">
        <w:rPr>
          <w:rFonts w:ascii="Times New Roman" w:hAnsi="Times New Roman" w:cs="Times New Roman"/>
          <w:sz w:val="24"/>
          <w:szCs w:val="24"/>
          <w:lang w:val="en-US"/>
        </w:rPr>
        <w:t xml:space="preserve"> of the </w:t>
      </w:r>
      <w:r w:rsidR="00256294">
        <w:rPr>
          <w:rFonts w:ascii="Times New Roman" w:hAnsi="Times New Roman" w:cs="Times New Roman"/>
          <w:sz w:val="24"/>
          <w:szCs w:val="24"/>
          <w:lang w:val="en-US"/>
        </w:rPr>
        <w:t xml:space="preserve">Court in human rights cases </w:t>
      </w:r>
      <w:r w:rsidR="00703819">
        <w:rPr>
          <w:rFonts w:ascii="Times New Roman" w:hAnsi="Times New Roman" w:cs="Times New Roman"/>
          <w:sz w:val="24"/>
          <w:szCs w:val="24"/>
          <w:lang w:val="en-US"/>
        </w:rPr>
        <w:t>as the proposed statute of the court appears to give individuals and NGOs access to the cour</w:t>
      </w:r>
      <w:r w:rsidR="0001240D">
        <w:rPr>
          <w:rFonts w:ascii="Times New Roman" w:hAnsi="Times New Roman" w:cs="Times New Roman"/>
          <w:sz w:val="24"/>
          <w:szCs w:val="24"/>
          <w:lang w:val="en-US"/>
        </w:rPr>
        <w:t>t, in addition to giving national human right commission access to the court</w:t>
      </w:r>
    </w:p>
    <w:p w:rsidR="00C64950" w:rsidRPr="000574B0" w:rsidRDefault="00C64950" w:rsidP="003F6E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Decentralization of the powers</w:t>
      </w:r>
      <w:r w:rsidR="009A3E7A">
        <w:rPr>
          <w:rFonts w:ascii="Times New Roman" w:hAnsi="Times New Roman" w:cs="Times New Roman"/>
          <w:sz w:val="24"/>
          <w:szCs w:val="24"/>
          <w:lang w:val="en-US"/>
        </w:rPr>
        <w:t xml:space="preserve"> of the African commission </w:t>
      </w:r>
      <w:r w:rsidR="00092A8C">
        <w:rPr>
          <w:rFonts w:ascii="Times New Roman" w:hAnsi="Times New Roman" w:cs="Times New Roman"/>
          <w:sz w:val="24"/>
          <w:szCs w:val="24"/>
          <w:lang w:val="en-US"/>
        </w:rPr>
        <w:t xml:space="preserve">which makes </w:t>
      </w:r>
      <w:r w:rsidR="00370C0F">
        <w:rPr>
          <w:rFonts w:ascii="Times New Roman" w:hAnsi="Times New Roman" w:cs="Times New Roman"/>
          <w:sz w:val="24"/>
          <w:szCs w:val="24"/>
          <w:lang w:val="en-US"/>
        </w:rPr>
        <w:t>access</w:t>
      </w:r>
      <w:r w:rsidR="00092A8C">
        <w:rPr>
          <w:rFonts w:ascii="Times New Roman" w:hAnsi="Times New Roman" w:cs="Times New Roman"/>
          <w:sz w:val="24"/>
          <w:szCs w:val="24"/>
          <w:lang w:val="en-US"/>
        </w:rPr>
        <w:t xml:space="preserve"> to court more readily accessible to </w:t>
      </w:r>
      <w:r w:rsidR="00AE38B4">
        <w:rPr>
          <w:rFonts w:ascii="Times New Roman" w:hAnsi="Times New Roman" w:cs="Times New Roman"/>
          <w:sz w:val="24"/>
          <w:szCs w:val="24"/>
          <w:lang w:val="en-US"/>
        </w:rPr>
        <w:t xml:space="preserve">individuals through the machinery </w:t>
      </w:r>
      <w:r w:rsidR="003C76B8">
        <w:rPr>
          <w:rFonts w:ascii="Times New Roman" w:hAnsi="Times New Roman" w:cs="Times New Roman"/>
          <w:sz w:val="24"/>
          <w:szCs w:val="24"/>
          <w:lang w:val="en-US"/>
        </w:rPr>
        <w:t>of national human rights commission.</w:t>
      </w:r>
    </w:p>
    <w:p w:rsidR="00E60920" w:rsidRDefault="00E60920" w:rsidP="003F6E4A">
      <w:pPr>
        <w:spacing w:line="360" w:lineRule="auto"/>
        <w:jc w:val="both"/>
        <w:rPr>
          <w:rFonts w:ascii="Times New Roman" w:hAnsi="Times New Roman" w:cs="Times New Roman"/>
          <w:sz w:val="24"/>
          <w:szCs w:val="24"/>
          <w:lang w:val="en-US"/>
        </w:rPr>
      </w:pPr>
    </w:p>
    <w:p w:rsidR="00CA796E" w:rsidRPr="003A652D" w:rsidRDefault="00784A50" w:rsidP="003F6E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Challenges of the Ecowas Community Court of Justice </w:t>
      </w:r>
    </w:p>
    <w:p w:rsidR="00FD4CCA" w:rsidRPr="00706689" w:rsidRDefault="00FD4CCA" w:rsidP="003F6E4A">
      <w:pPr>
        <w:pStyle w:val="ListParagraph"/>
        <w:numPr>
          <w:ilvl w:val="0"/>
          <w:numId w:val="6"/>
        </w:numPr>
        <w:spacing w:line="360" w:lineRule="auto"/>
        <w:jc w:val="both"/>
        <w:rPr>
          <w:rFonts w:ascii="Times New Roman" w:hAnsi="Times New Roman" w:cs="Times New Roman"/>
          <w:sz w:val="24"/>
          <w:szCs w:val="24"/>
          <w:lang w:val="en-US"/>
        </w:rPr>
      </w:pPr>
      <w:r w:rsidRPr="00706689">
        <w:rPr>
          <w:rFonts w:ascii="Times New Roman" w:hAnsi="Times New Roman" w:cs="Times New Roman"/>
          <w:sz w:val="24"/>
          <w:szCs w:val="24"/>
          <w:lang w:val="en-US"/>
        </w:rPr>
        <w:t xml:space="preserve"> Problem of Enforcement of ECCJ Decisions</w:t>
      </w:r>
    </w:p>
    <w:p w:rsidR="00714E78" w:rsidRDefault="00FD4CCA" w:rsidP="003F6E4A">
      <w:pPr>
        <w:spacing w:line="360" w:lineRule="auto"/>
        <w:jc w:val="both"/>
        <w:rPr>
          <w:rFonts w:ascii="Times New Roman" w:hAnsi="Times New Roman" w:cs="Times New Roman"/>
          <w:sz w:val="24"/>
          <w:szCs w:val="24"/>
          <w:lang w:val="en-US"/>
        </w:rPr>
      </w:pPr>
      <w:r w:rsidRPr="00FD4CCA">
        <w:rPr>
          <w:rFonts w:ascii="Times New Roman" w:hAnsi="Times New Roman" w:cs="Times New Roman"/>
          <w:sz w:val="24"/>
          <w:szCs w:val="24"/>
          <w:lang w:val="en-US"/>
        </w:rPr>
        <w:t xml:space="preserve">The problem of lack of enforcement of ECCJ decisions by member States remains a recurring decimal and undermines the efficacy of the Court’s human rights man- date. There are ECOWAS Community texts that provide that the decision of the court are binding on Member States of ECOWAS and also give them the responsibility </w:t>
      </w:r>
      <w:r w:rsidR="003663F1">
        <w:rPr>
          <w:rFonts w:ascii="Times New Roman" w:hAnsi="Times New Roman" w:cs="Times New Roman"/>
          <w:sz w:val="24"/>
          <w:szCs w:val="24"/>
          <w:lang w:val="en-US"/>
        </w:rPr>
        <w:t xml:space="preserve">of </w:t>
      </w:r>
      <w:r w:rsidRPr="00FD4CCA">
        <w:rPr>
          <w:rFonts w:ascii="Times New Roman" w:hAnsi="Times New Roman" w:cs="Times New Roman"/>
          <w:sz w:val="24"/>
          <w:szCs w:val="24"/>
          <w:lang w:val="en-US"/>
        </w:rPr>
        <w:t xml:space="preserve">implementing the decisions of the Court in accordance with their Rules of Civil Procedure. For instance </w:t>
      </w:r>
      <w:r w:rsidRPr="00FD4CCA">
        <w:rPr>
          <w:rFonts w:ascii="Times New Roman" w:hAnsi="Times New Roman" w:cs="Times New Roman"/>
          <w:b/>
          <w:bCs/>
          <w:i/>
          <w:iCs/>
          <w:sz w:val="24"/>
          <w:szCs w:val="24"/>
          <w:lang w:val="en-US"/>
        </w:rPr>
        <w:t xml:space="preserve">Article 15(4) of the ECOWAS Revised Treaty </w:t>
      </w:r>
      <w:r w:rsidRPr="00FD4CCA">
        <w:rPr>
          <w:rFonts w:ascii="Times New Roman" w:hAnsi="Times New Roman" w:cs="Times New Roman"/>
          <w:sz w:val="24"/>
          <w:szCs w:val="24"/>
          <w:lang w:val="en-US"/>
        </w:rPr>
        <w:t xml:space="preserve">provides that the “Judgments of the Court of Justice shall be binding on member States, the Institutions of the Community and on individuals and Corporate bodies”.  </w:t>
      </w:r>
      <w:r w:rsidRPr="00FD4CCA">
        <w:rPr>
          <w:rFonts w:ascii="Times New Roman" w:hAnsi="Times New Roman" w:cs="Times New Roman"/>
          <w:b/>
          <w:bCs/>
          <w:i/>
          <w:iCs/>
          <w:sz w:val="24"/>
          <w:szCs w:val="24"/>
          <w:lang w:val="en-US"/>
        </w:rPr>
        <w:t xml:space="preserve">Article 2(3) of supplementary Act A/SP. 13/02/12 </w:t>
      </w:r>
      <w:r w:rsidRPr="00FD4CCA">
        <w:rPr>
          <w:rFonts w:ascii="Times New Roman" w:hAnsi="Times New Roman" w:cs="Times New Roman"/>
          <w:sz w:val="24"/>
          <w:szCs w:val="24"/>
          <w:lang w:val="en-US"/>
        </w:rPr>
        <w:t xml:space="preserve">on Sanctions against Member States that fail to honor their obligations to ECOWAS of 16 to 17 February, 2012. Furthermore </w:t>
      </w:r>
      <w:r w:rsidRPr="00FD4CCA">
        <w:rPr>
          <w:rFonts w:ascii="Times New Roman" w:hAnsi="Times New Roman" w:cs="Times New Roman"/>
          <w:b/>
          <w:bCs/>
          <w:i/>
          <w:iCs/>
          <w:sz w:val="24"/>
          <w:szCs w:val="24"/>
          <w:lang w:val="en-US"/>
        </w:rPr>
        <w:t xml:space="preserve">Article 22(3) of Protocol A/PI/7/91 </w:t>
      </w:r>
      <w:r w:rsidRPr="00FD4CCA">
        <w:rPr>
          <w:rFonts w:ascii="Times New Roman" w:hAnsi="Times New Roman" w:cs="Times New Roman"/>
          <w:sz w:val="24"/>
          <w:szCs w:val="24"/>
          <w:lang w:val="en-US"/>
        </w:rPr>
        <w:t>on the Community Court of Justice also provides that “Member States and Institutions of the Community shall take immediately all necessary measures to ensure execution of the decision of the Court”.</w:t>
      </w:r>
    </w:p>
    <w:p w:rsidR="00FD4CCA" w:rsidRPr="00706689" w:rsidRDefault="00FD4CCA" w:rsidP="003F6E4A">
      <w:pPr>
        <w:pStyle w:val="ListParagraph"/>
        <w:numPr>
          <w:ilvl w:val="0"/>
          <w:numId w:val="6"/>
        </w:numPr>
        <w:spacing w:line="360" w:lineRule="auto"/>
        <w:jc w:val="both"/>
        <w:rPr>
          <w:rFonts w:ascii="Times New Roman" w:hAnsi="Times New Roman" w:cs="Times New Roman"/>
          <w:sz w:val="24"/>
          <w:szCs w:val="24"/>
          <w:lang w:val="en-US"/>
        </w:rPr>
      </w:pPr>
      <w:r w:rsidRPr="00706689">
        <w:rPr>
          <w:rFonts w:ascii="Times New Roman" w:hAnsi="Times New Roman" w:cs="Times New Roman"/>
          <w:sz w:val="24"/>
          <w:szCs w:val="24"/>
          <w:lang w:val="en-US"/>
        </w:rPr>
        <w:t>Factors inhibiting Access to the Court</w:t>
      </w:r>
    </w:p>
    <w:p w:rsidR="00FD4CCA" w:rsidRDefault="00FD4CCA" w:rsidP="003F6E4A">
      <w:pPr>
        <w:spacing w:line="360" w:lineRule="auto"/>
        <w:jc w:val="both"/>
        <w:rPr>
          <w:rFonts w:ascii="Times New Roman" w:hAnsi="Times New Roman" w:cs="Times New Roman"/>
          <w:sz w:val="24"/>
          <w:szCs w:val="24"/>
          <w:lang w:val="en-US"/>
        </w:rPr>
      </w:pPr>
      <w:r w:rsidRPr="00FD4CCA">
        <w:rPr>
          <w:rFonts w:ascii="Times New Roman" w:hAnsi="Times New Roman" w:cs="Times New Roman"/>
          <w:sz w:val="24"/>
          <w:szCs w:val="24"/>
          <w:lang w:val="en-US"/>
        </w:rPr>
        <w:t xml:space="preserve">Notwithstanding the clear provision of </w:t>
      </w:r>
      <w:r w:rsidRPr="00FD4CCA">
        <w:rPr>
          <w:rFonts w:ascii="Times New Roman" w:hAnsi="Times New Roman" w:cs="Times New Roman"/>
          <w:b/>
          <w:bCs/>
          <w:i/>
          <w:iCs/>
          <w:sz w:val="24"/>
          <w:szCs w:val="24"/>
          <w:lang w:val="en-US"/>
        </w:rPr>
        <w:t>Article 10 (d) (ii) of the Protocol on the Court as amended,</w:t>
      </w:r>
      <w:r w:rsidRPr="00FD4CCA">
        <w:rPr>
          <w:rFonts w:ascii="Times New Roman" w:hAnsi="Times New Roman" w:cs="Times New Roman"/>
          <w:sz w:val="24"/>
          <w:szCs w:val="24"/>
          <w:lang w:val="en-US"/>
        </w:rPr>
        <w:t xml:space="preserve"> on access rules to the court, there are other factors that inhibit access to the ECOWAS Court of Justice. The first constraint is the geo- graphical location of the seat of the Court at Abuja Nigeria which makes it difficult or Community citizens to have unfettered access to the Court because of the huge distance to Abuja from most parts of the Community and transportation difficulties. Secondly, there is no provision in the Protocol or Rules of the Court for Legal Aid for indigent litigants. It is believed that the establishment of sub-Registries of the Court in Member States of the Community will facilitate greater access to the Court.</w:t>
      </w:r>
    </w:p>
    <w:p w:rsidR="006949B9" w:rsidRDefault="006949B9" w:rsidP="003F6E4A">
      <w:pPr>
        <w:spacing w:line="360" w:lineRule="auto"/>
        <w:jc w:val="both"/>
        <w:rPr>
          <w:rFonts w:ascii="Times New Roman" w:hAnsi="Times New Roman" w:cs="Times New Roman"/>
          <w:sz w:val="24"/>
          <w:szCs w:val="24"/>
          <w:lang w:val="en-US"/>
        </w:rPr>
      </w:pPr>
    </w:p>
    <w:p w:rsidR="00026D59" w:rsidRDefault="00026D59" w:rsidP="003F6E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Solutions to these challenges include;</w:t>
      </w:r>
    </w:p>
    <w:p w:rsidR="001416B8" w:rsidRPr="00C6535B" w:rsidRDefault="001416B8" w:rsidP="003F6E4A">
      <w:pPr>
        <w:spacing w:line="360" w:lineRule="auto"/>
        <w:jc w:val="both"/>
        <w:rPr>
          <w:rFonts w:ascii="Times New Roman" w:hAnsi="Times New Roman" w:cs="Times New Roman"/>
          <w:sz w:val="24"/>
          <w:szCs w:val="24"/>
        </w:rPr>
      </w:pPr>
      <w:r w:rsidRPr="00C6535B">
        <w:rPr>
          <w:rFonts w:ascii="Times New Roman" w:hAnsi="Times New Roman" w:cs="Times New Roman"/>
          <w:sz w:val="24"/>
          <w:szCs w:val="24"/>
        </w:rPr>
        <w:t xml:space="preserve">For effective delivery of justice and realization of Community objectives, it is very imperative for Member States to demonstrate greater political will in the enforcement </w:t>
      </w:r>
      <w:r w:rsidR="00630A3A">
        <w:rPr>
          <w:rFonts w:ascii="Times New Roman" w:hAnsi="Times New Roman" w:cs="Times New Roman"/>
          <w:sz w:val="24"/>
          <w:szCs w:val="24"/>
          <w:lang w:val="en-US"/>
        </w:rPr>
        <w:t>o</w:t>
      </w:r>
      <w:r w:rsidRPr="00C6535B">
        <w:rPr>
          <w:rFonts w:ascii="Times New Roman" w:hAnsi="Times New Roman" w:cs="Times New Roman"/>
          <w:sz w:val="24"/>
          <w:szCs w:val="24"/>
        </w:rPr>
        <w:t>f the Community Court’s judgments as required by the Community law.</w:t>
      </w:r>
    </w:p>
    <w:p w:rsidR="001416B8" w:rsidRPr="00C6535B" w:rsidRDefault="001416B8" w:rsidP="003F6E4A">
      <w:pPr>
        <w:spacing w:line="360" w:lineRule="auto"/>
        <w:jc w:val="both"/>
        <w:rPr>
          <w:rFonts w:ascii="Times New Roman" w:hAnsi="Times New Roman" w:cs="Times New Roman"/>
          <w:sz w:val="24"/>
          <w:szCs w:val="24"/>
        </w:rPr>
      </w:pPr>
      <w:r w:rsidRPr="00C6535B">
        <w:rPr>
          <w:rFonts w:ascii="Times New Roman" w:hAnsi="Times New Roman" w:cs="Times New Roman"/>
          <w:sz w:val="24"/>
          <w:szCs w:val="24"/>
        </w:rPr>
        <w:t xml:space="preserve">Furthermore, in order to avoid conflicting interpretations of ECOWAS Community Texts, it is highly desirable for National Courts to comply with the provisions of </w:t>
      </w:r>
      <w:r w:rsidRPr="00666B8E">
        <w:rPr>
          <w:rFonts w:ascii="Times New Roman" w:hAnsi="Times New Roman" w:cs="Times New Roman"/>
          <w:b/>
          <w:bCs/>
          <w:i/>
          <w:iCs/>
          <w:sz w:val="24"/>
          <w:szCs w:val="24"/>
        </w:rPr>
        <w:t xml:space="preserve">Article 10 (f) of the 2005 Supplementary Protocol on referral </w:t>
      </w:r>
      <w:r w:rsidRPr="00C6535B">
        <w:rPr>
          <w:rFonts w:ascii="Times New Roman" w:hAnsi="Times New Roman" w:cs="Times New Roman"/>
          <w:sz w:val="24"/>
          <w:szCs w:val="24"/>
        </w:rPr>
        <w:t>for such interpretations to the Community court of Justice.</w:t>
      </w:r>
    </w:p>
    <w:p w:rsidR="001416B8" w:rsidRPr="00FD4CCA" w:rsidRDefault="001416B8" w:rsidP="003F6E4A">
      <w:pPr>
        <w:spacing w:line="360" w:lineRule="auto"/>
        <w:jc w:val="both"/>
        <w:rPr>
          <w:rFonts w:ascii="Times New Roman" w:hAnsi="Times New Roman" w:cs="Times New Roman"/>
          <w:sz w:val="24"/>
          <w:szCs w:val="24"/>
          <w:lang w:val="en-US"/>
        </w:rPr>
      </w:pPr>
    </w:p>
    <w:p w:rsidR="00FD4CCA" w:rsidRPr="003A652D" w:rsidRDefault="00FD4CCA" w:rsidP="003F6E4A">
      <w:pPr>
        <w:spacing w:line="360" w:lineRule="auto"/>
        <w:jc w:val="both"/>
        <w:rPr>
          <w:rFonts w:ascii="Times New Roman" w:hAnsi="Times New Roman" w:cs="Times New Roman"/>
          <w:sz w:val="24"/>
          <w:szCs w:val="24"/>
          <w:lang w:val="en-US"/>
        </w:rPr>
      </w:pPr>
    </w:p>
    <w:sectPr w:rsidR="00FD4CCA" w:rsidRPr="003A65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5E20" w:rsidRDefault="00B55E20" w:rsidP="00EC77D5">
      <w:r>
        <w:separator/>
      </w:r>
    </w:p>
  </w:endnote>
  <w:endnote w:type="continuationSeparator" w:id="0">
    <w:p w:rsidR="00B55E20" w:rsidRDefault="00B55E20" w:rsidP="00EC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5E20" w:rsidRDefault="00B55E20" w:rsidP="00EC77D5">
      <w:r>
        <w:separator/>
      </w:r>
    </w:p>
  </w:footnote>
  <w:footnote w:type="continuationSeparator" w:id="0">
    <w:p w:rsidR="00B55E20" w:rsidRDefault="00B55E20" w:rsidP="00EC77D5">
      <w:r>
        <w:continuationSeparator/>
      </w:r>
    </w:p>
  </w:footnote>
  <w:footnote w:id="1">
    <w:p w:rsidR="00EC77D5" w:rsidRPr="00EC77D5" w:rsidRDefault="00EC77D5">
      <w:pPr>
        <w:pStyle w:val="FootnoteText"/>
        <w:rPr>
          <w:lang w:val="en-US"/>
        </w:rPr>
      </w:pPr>
      <w:r>
        <w:rPr>
          <w:rStyle w:val="FootnoteReference"/>
        </w:rPr>
        <w:footnoteRef/>
      </w:r>
      <w:r>
        <w:t xml:space="preserve"> </w:t>
      </w:r>
      <w:r>
        <w:rPr>
          <w:lang w:val="en-US"/>
        </w:rPr>
        <w:t xml:space="preserve">This is the </w:t>
      </w:r>
      <w:r w:rsidR="00B6402B" w:rsidRPr="00B6402B">
        <w:rPr>
          <w:lang w:val="en-US"/>
        </w:rPr>
        <w:t>protocol that led to the establishment of the African court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50F8"/>
    <w:multiLevelType w:val="hybridMultilevel"/>
    <w:tmpl w:val="F68E4342"/>
    <w:lvl w:ilvl="0" w:tplc="FFFFFFFF">
      <w:start w:val="1"/>
      <w:numFmt w:val="low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170552"/>
    <w:multiLevelType w:val="hybridMultilevel"/>
    <w:tmpl w:val="851ACC8C"/>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F012C9"/>
    <w:multiLevelType w:val="hybridMultilevel"/>
    <w:tmpl w:val="D3FAC016"/>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153D50"/>
    <w:multiLevelType w:val="hybridMultilevel"/>
    <w:tmpl w:val="ACD2768C"/>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2401B7"/>
    <w:multiLevelType w:val="hybridMultilevel"/>
    <w:tmpl w:val="0CA0A1AA"/>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C02BA1"/>
    <w:multiLevelType w:val="hybridMultilevel"/>
    <w:tmpl w:val="0C66F0F0"/>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4A353A"/>
    <w:multiLevelType w:val="hybridMultilevel"/>
    <w:tmpl w:val="3FA2B436"/>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561B39"/>
    <w:multiLevelType w:val="hybridMultilevel"/>
    <w:tmpl w:val="287A2484"/>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2518C2"/>
    <w:multiLevelType w:val="hybridMultilevel"/>
    <w:tmpl w:val="DC5404FE"/>
    <w:lvl w:ilvl="0" w:tplc="FFFFFFFF">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6"/>
  </w:num>
  <w:num w:numId="5">
    <w:abstractNumId w:val="2"/>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6E"/>
    <w:rsid w:val="0001240D"/>
    <w:rsid w:val="00012F03"/>
    <w:rsid w:val="000268B7"/>
    <w:rsid w:val="00026D59"/>
    <w:rsid w:val="000574B0"/>
    <w:rsid w:val="00060FA5"/>
    <w:rsid w:val="00092A8C"/>
    <w:rsid w:val="00100993"/>
    <w:rsid w:val="00121DA4"/>
    <w:rsid w:val="00127D4A"/>
    <w:rsid w:val="001416B8"/>
    <w:rsid w:val="001F0D76"/>
    <w:rsid w:val="002068A0"/>
    <w:rsid w:val="00256294"/>
    <w:rsid w:val="00263E7B"/>
    <w:rsid w:val="00294B83"/>
    <w:rsid w:val="002A359F"/>
    <w:rsid w:val="002C0171"/>
    <w:rsid w:val="002C4A09"/>
    <w:rsid w:val="0033011B"/>
    <w:rsid w:val="003338AC"/>
    <w:rsid w:val="00352642"/>
    <w:rsid w:val="00361401"/>
    <w:rsid w:val="003663F1"/>
    <w:rsid w:val="00366AF3"/>
    <w:rsid w:val="0037053F"/>
    <w:rsid w:val="00370C0F"/>
    <w:rsid w:val="00375BB0"/>
    <w:rsid w:val="003A652D"/>
    <w:rsid w:val="003C2487"/>
    <w:rsid w:val="003C447A"/>
    <w:rsid w:val="003C76B8"/>
    <w:rsid w:val="003F6E4A"/>
    <w:rsid w:val="00400FAB"/>
    <w:rsid w:val="004437EC"/>
    <w:rsid w:val="004629B4"/>
    <w:rsid w:val="00534730"/>
    <w:rsid w:val="005B24F1"/>
    <w:rsid w:val="005B370A"/>
    <w:rsid w:val="005E5575"/>
    <w:rsid w:val="005F5773"/>
    <w:rsid w:val="00601EDD"/>
    <w:rsid w:val="00602AE8"/>
    <w:rsid w:val="00630A3A"/>
    <w:rsid w:val="00633FEA"/>
    <w:rsid w:val="00666B8E"/>
    <w:rsid w:val="00690D01"/>
    <w:rsid w:val="006949B9"/>
    <w:rsid w:val="006A029F"/>
    <w:rsid w:val="006A0DCE"/>
    <w:rsid w:val="006A4D72"/>
    <w:rsid w:val="006C1F9B"/>
    <w:rsid w:val="00703819"/>
    <w:rsid w:val="00706689"/>
    <w:rsid w:val="00714E78"/>
    <w:rsid w:val="007416A0"/>
    <w:rsid w:val="00745119"/>
    <w:rsid w:val="0074714E"/>
    <w:rsid w:val="00784A50"/>
    <w:rsid w:val="007B6609"/>
    <w:rsid w:val="00805592"/>
    <w:rsid w:val="00846002"/>
    <w:rsid w:val="008504A0"/>
    <w:rsid w:val="00875A12"/>
    <w:rsid w:val="00895DD3"/>
    <w:rsid w:val="008A265E"/>
    <w:rsid w:val="008C7D7A"/>
    <w:rsid w:val="009A3E7A"/>
    <w:rsid w:val="009E1DCF"/>
    <w:rsid w:val="009E7C25"/>
    <w:rsid w:val="009F61E9"/>
    <w:rsid w:val="00A02CC7"/>
    <w:rsid w:val="00A27E8E"/>
    <w:rsid w:val="00A51F76"/>
    <w:rsid w:val="00A93B0C"/>
    <w:rsid w:val="00AD136D"/>
    <w:rsid w:val="00AE38B4"/>
    <w:rsid w:val="00AE6A5E"/>
    <w:rsid w:val="00AF2B7D"/>
    <w:rsid w:val="00AF6859"/>
    <w:rsid w:val="00B55E20"/>
    <w:rsid w:val="00B6402B"/>
    <w:rsid w:val="00B87EB0"/>
    <w:rsid w:val="00BE594A"/>
    <w:rsid w:val="00C61FDE"/>
    <w:rsid w:val="00C64950"/>
    <w:rsid w:val="00CA796E"/>
    <w:rsid w:val="00CE004D"/>
    <w:rsid w:val="00D009AC"/>
    <w:rsid w:val="00D413AC"/>
    <w:rsid w:val="00DD465C"/>
    <w:rsid w:val="00E216E1"/>
    <w:rsid w:val="00E60920"/>
    <w:rsid w:val="00E7580A"/>
    <w:rsid w:val="00EC77D5"/>
    <w:rsid w:val="00EE2F9F"/>
    <w:rsid w:val="00F0692C"/>
    <w:rsid w:val="00F241B5"/>
    <w:rsid w:val="00F72C91"/>
    <w:rsid w:val="00FB36B2"/>
    <w:rsid w:val="00FD4CCA"/>
    <w:rsid w:val="00FD690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E67433B"/>
  <w15:chartTrackingRefBased/>
  <w15:docId w15:val="{02ED7240-AED8-264C-9270-EF082F61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91"/>
    <w:pPr>
      <w:ind w:left="720"/>
      <w:contextualSpacing/>
    </w:pPr>
  </w:style>
  <w:style w:type="paragraph" w:styleId="FootnoteText">
    <w:name w:val="footnote text"/>
    <w:basedOn w:val="Normal"/>
    <w:link w:val="FootnoteTextChar"/>
    <w:uiPriority w:val="99"/>
    <w:semiHidden/>
    <w:unhideWhenUsed/>
    <w:rsid w:val="00EC77D5"/>
    <w:rPr>
      <w:sz w:val="20"/>
      <w:szCs w:val="20"/>
    </w:rPr>
  </w:style>
  <w:style w:type="character" w:customStyle="1" w:styleId="FootnoteTextChar">
    <w:name w:val="Footnote Text Char"/>
    <w:basedOn w:val="DefaultParagraphFont"/>
    <w:link w:val="FootnoteText"/>
    <w:uiPriority w:val="99"/>
    <w:semiHidden/>
    <w:rsid w:val="00EC77D5"/>
    <w:rPr>
      <w:sz w:val="20"/>
      <w:szCs w:val="20"/>
    </w:rPr>
  </w:style>
  <w:style w:type="character" w:styleId="FootnoteReference">
    <w:name w:val="footnote reference"/>
    <w:basedOn w:val="DefaultParagraphFont"/>
    <w:uiPriority w:val="99"/>
    <w:semiHidden/>
    <w:unhideWhenUsed/>
    <w:rsid w:val="00EC77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 egburhe</dc:creator>
  <cp:keywords/>
  <dc:description/>
  <cp:lastModifiedBy>ese egburhe</cp:lastModifiedBy>
  <cp:revision>68</cp:revision>
  <dcterms:created xsi:type="dcterms:W3CDTF">2020-05-20T11:17:00Z</dcterms:created>
  <dcterms:modified xsi:type="dcterms:W3CDTF">2020-05-20T12:32:00Z</dcterms:modified>
</cp:coreProperties>
</file>