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6D230B" w14:textId="77777777" w:rsidR="00CC71F7" w:rsidRDefault="00CC71F7" w:rsidP="00617149">
      <w:pPr>
        <w:spacing w:line="360" w:lineRule="auto"/>
        <w:jc w:val="both"/>
        <w:rPr>
          <w:rFonts w:ascii="Times New Roman" w:hAnsi="Times New Roman" w:cs="Times New Roman"/>
          <w:sz w:val="24"/>
          <w:szCs w:val="24"/>
        </w:rPr>
      </w:pPr>
      <w:r>
        <w:rPr>
          <w:rFonts w:ascii="Times New Roman" w:hAnsi="Times New Roman" w:cs="Times New Roman"/>
          <w:sz w:val="24"/>
          <w:szCs w:val="24"/>
        </w:rPr>
        <w:t>NAME: DOUGLAS AMBER TARIMAZIBA</w:t>
      </w:r>
    </w:p>
    <w:p w14:paraId="6DE63509" w14:textId="77777777" w:rsidR="00CC71F7" w:rsidRDefault="00CC71F7" w:rsidP="00617149">
      <w:pPr>
        <w:spacing w:line="360" w:lineRule="auto"/>
        <w:jc w:val="both"/>
        <w:rPr>
          <w:rFonts w:ascii="Times New Roman" w:hAnsi="Times New Roman" w:cs="Times New Roman"/>
          <w:sz w:val="24"/>
          <w:szCs w:val="24"/>
        </w:rPr>
      </w:pPr>
      <w:r>
        <w:rPr>
          <w:rFonts w:ascii="Times New Roman" w:hAnsi="Times New Roman" w:cs="Times New Roman"/>
          <w:sz w:val="24"/>
          <w:szCs w:val="24"/>
        </w:rPr>
        <w:t>LEVEL: 300 LEVEL</w:t>
      </w:r>
    </w:p>
    <w:p w14:paraId="338D8485" w14:textId="77777777" w:rsidR="00CC71F7" w:rsidRDefault="00CC71F7" w:rsidP="00617149">
      <w:pPr>
        <w:spacing w:line="360" w:lineRule="auto"/>
        <w:jc w:val="both"/>
        <w:rPr>
          <w:rFonts w:ascii="Times New Roman" w:hAnsi="Times New Roman" w:cs="Times New Roman"/>
          <w:sz w:val="24"/>
          <w:szCs w:val="24"/>
        </w:rPr>
      </w:pPr>
      <w:r>
        <w:rPr>
          <w:rFonts w:ascii="Times New Roman" w:hAnsi="Times New Roman" w:cs="Times New Roman"/>
          <w:sz w:val="24"/>
          <w:szCs w:val="24"/>
        </w:rPr>
        <w:t>MATRIC NO: 17/LAW01/093</w:t>
      </w:r>
    </w:p>
    <w:p w14:paraId="4F1A9B76" w14:textId="26D12C7D" w:rsidR="00182E91" w:rsidRDefault="00CC71F7" w:rsidP="00617149">
      <w:pPr>
        <w:spacing w:line="360" w:lineRule="auto"/>
        <w:jc w:val="both"/>
        <w:rPr>
          <w:rFonts w:ascii="Times New Roman" w:hAnsi="Times New Roman" w:cs="Times New Roman"/>
          <w:sz w:val="24"/>
          <w:szCs w:val="24"/>
        </w:rPr>
      </w:pPr>
      <w:r w:rsidRPr="00182E91">
        <w:rPr>
          <w:rFonts w:ascii="Times New Roman" w:hAnsi="Times New Roman" w:cs="Times New Roman"/>
          <w:b/>
          <w:bCs/>
          <w:sz w:val="24"/>
          <w:szCs w:val="24"/>
        </w:rPr>
        <w:t>QUESTION:</w:t>
      </w:r>
      <w:r w:rsidR="00FC7776">
        <w:rPr>
          <w:rFonts w:ascii="Times New Roman" w:hAnsi="Times New Roman" w:cs="Times New Roman"/>
          <w:sz w:val="24"/>
          <w:szCs w:val="24"/>
        </w:rPr>
        <w:t xml:space="preserve"> With the aid of legal authorities, identify and examine the challenges plaguing public institutions in Africa whose mandate is the promotion and protection of human rights. </w:t>
      </w:r>
      <w:r w:rsidR="006D4CCC">
        <w:rPr>
          <w:rFonts w:ascii="Times New Roman" w:hAnsi="Times New Roman" w:cs="Times New Roman"/>
          <w:sz w:val="24"/>
          <w:szCs w:val="24"/>
        </w:rPr>
        <w:t>In a creative way, proffer solutions to each problem identified.</w:t>
      </w:r>
    </w:p>
    <w:p w14:paraId="63A1B7A6" w14:textId="77777777" w:rsidR="00182E91" w:rsidRDefault="00182E91" w:rsidP="00617149">
      <w:pPr>
        <w:spacing w:line="360" w:lineRule="auto"/>
        <w:jc w:val="both"/>
        <w:rPr>
          <w:rFonts w:ascii="Times New Roman" w:hAnsi="Times New Roman" w:cs="Times New Roman"/>
          <w:b/>
          <w:bCs/>
          <w:sz w:val="24"/>
          <w:szCs w:val="24"/>
        </w:rPr>
      </w:pPr>
      <w:r w:rsidRPr="00182E91">
        <w:rPr>
          <w:rFonts w:ascii="Times New Roman" w:hAnsi="Times New Roman" w:cs="Times New Roman"/>
          <w:b/>
          <w:bCs/>
          <w:sz w:val="24"/>
          <w:szCs w:val="24"/>
        </w:rPr>
        <w:t>ANSWER</w:t>
      </w:r>
    </w:p>
    <w:p w14:paraId="11608F86" w14:textId="71781739" w:rsidR="00182E91" w:rsidRDefault="00182E91" w:rsidP="0061714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Ecowas Court of Justice, </w:t>
      </w:r>
      <w:r w:rsidRPr="009109BD">
        <w:rPr>
          <w:rFonts w:ascii="Times New Roman" w:hAnsi="Times New Roman" w:cs="Times New Roman"/>
          <w:sz w:val="24"/>
          <w:szCs w:val="24"/>
        </w:rPr>
        <w:t>The</w:t>
      </w:r>
      <w:r>
        <w:rPr>
          <w:rFonts w:ascii="Times New Roman" w:hAnsi="Times New Roman" w:cs="Times New Roman"/>
          <w:sz w:val="24"/>
          <w:szCs w:val="24"/>
        </w:rPr>
        <w:t xml:space="preserve"> </w:t>
      </w:r>
      <w:r w:rsidRPr="009A13A2">
        <w:rPr>
          <w:rFonts w:ascii="Times New Roman" w:hAnsi="Times New Roman" w:cs="Times New Roman"/>
          <w:sz w:val="24"/>
          <w:szCs w:val="24"/>
        </w:rPr>
        <w:t>African Commission of Human and People’s Rights</w:t>
      </w:r>
      <w:r>
        <w:rPr>
          <w:rFonts w:ascii="Times New Roman" w:hAnsi="Times New Roman" w:cs="Times New Roman"/>
          <w:sz w:val="24"/>
          <w:szCs w:val="24"/>
        </w:rPr>
        <w:t xml:space="preserve"> and the African Court of Human and People’s Rights are charged with the human right mandate of promoting and protecting human rights. In the exercise of their human right mandate, they face the following problems: </w:t>
      </w:r>
    </w:p>
    <w:p w14:paraId="144FB3CE" w14:textId="7CD3FD69" w:rsidR="00424C4D" w:rsidRPr="00424C4D" w:rsidRDefault="00F70180" w:rsidP="00617149">
      <w:pPr>
        <w:pStyle w:val="ListParagraph"/>
        <w:numPr>
          <w:ilvl w:val="0"/>
          <w:numId w:val="4"/>
        </w:numPr>
        <w:spacing w:line="360" w:lineRule="auto"/>
        <w:jc w:val="both"/>
        <w:rPr>
          <w:rFonts w:ascii="Times New Roman" w:hAnsi="Times New Roman" w:cs="Times New Roman"/>
          <w:bCs/>
          <w:sz w:val="24"/>
          <w:szCs w:val="24"/>
        </w:rPr>
      </w:pPr>
      <w:r>
        <w:rPr>
          <w:rFonts w:ascii="Times New Roman" w:hAnsi="Times New Roman" w:cs="Times New Roman"/>
          <w:b/>
          <w:bCs/>
          <w:sz w:val="24"/>
          <w:szCs w:val="24"/>
        </w:rPr>
        <w:t>Problem of Enforcement of Socio-Economic Rights</w:t>
      </w:r>
      <w:r w:rsidR="006D4CCC" w:rsidRPr="006D4CCC">
        <w:rPr>
          <w:rFonts w:ascii="Times New Roman" w:hAnsi="Times New Roman" w:cs="Times New Roman"/>
          <w:b/>
          <w:bCs/>
          <w:sz w:val="24"/>
          <w:szCs w:val="24"/>
        </w:rPr>
        <w:t>:</w:t>
      </w:r>
      <w:r w:rsidR="006D4CCC">
        <w:rPr>
          <w:rFonts w:ascii="Times New Roman" w:hAnsi="Times New Roman" w:cs="Times New Roman"/>
          <w:b/>
          <w:bCs/>
          <w:sz w:val="24"/>
          <w:szCs w:val="24"/>
        </w:rPr>
        <w:t xml:space="preserve"> </w:t>
      </w:r>
      <w:r w:rsidR="006D4CCC" w:rsidRPr="00C607EF">
        <w:rPr>
          <w:rFonts w:ascii="Times New Roman" w:hAnsi="Times New Roman" w:cs="Times New Roman"/>
          <w:sz w:val="24"/>
          <w:szCs w:val="24"/>
        </w:rPr>
        <w:t>This is a major problem facing public institutions in the exercise of their human right mandates.</w:t>
      </w:r>
      <w:r w:rsidR="00194F3A">
        <w:rPr>
          <w:rFonts w:ascii="Times New Roman" w:hAnsi="Times New Roman" w:cs="Times New Roman"/>
          <w:sz w:val="24"/>
          <w:szCs w:val="24"/>
        </w:rPr>
        <w:t xml:space="preserve"> If the member</w:t>
      </w:r>
      <w:r w:rsidR="00424C4D">
        <w:rPr>
          <w:rFonts w:ascii="Times New Roman" w:hAnsi="Times New Roman" w:cs="Times New Roman"/>
          <w:sz w:val="24"/>
          <w:szCs w:val="24"/>
        </w:rPr>
        <w:t xml:space="preserve"> states fail to domesticate the African Charter on Human and People’s Rights, which is the charter upon which these public institutions enforce rights, citizens cannot approach these public institutions to seek redress. In the case of</w:t>
      </w:r>
      <w:r w:rsidR="00C73AF1">
        <w:rPr>
          <w:rFonts w:ascii="Times New Roman" w:hAnsi="Times New Roman" w:cs="Times New Roman"/>
          <w:sz w:val="24"/>
          <w:szCs w:val="24"/>
        </w:rPr>
        <w:t xml:space="preserve"> </w:t>
      </w:r>
      <w:r w:rsidR="00C73AF1" w:rsidRPr="00C73AF1">
        <w:rPr>
          <w:rFonts w:ascii="Times New Roman" w:hAnsi="Times New Roman" w:cs="Times New Roman"/>
          <w:b/>
          <w:bCs/>
          <w:i/>
          <w:iCs/>
          <w:sz w:val="24"/>
          <w:szCs w:val="24"/>
        </w:rPr>
        <w:t xml:space="preserve">Archbishop </w:t>
      </w:r>
      <w:proofErr w:type="spellStart"/>
      <w:r w:rsidR="00C73AF1" w:rsidRPr="00C73AF1">
        <w:rPr>
          <w:rFonts w:ascii="Times New Roman" w:hAnsi="Times New Roman" w:cs="Times New Roman"/>
          <w:b/>
          <w:bCs/>
          <w:i/>
          <w:iCs/>
          <w:sz w:val="24"/>
          <w:szCs w:val="24"/>
        </w:rPr>
        <w:t>Olubunmi</w:t>
      </w:r>
      <w:proofErr w:type="spellEnd"/>
      <w:r w:rsidR="00C73AF1" w:rsidRPr="00C73AF1">
        <w:rPr>
          <w:rFonts w:ascii="Times New Roman" w:hAnsi="Times New Roman" w:cs="Times New Roman"/>
          <w:b/>
          <w:bCs/>
          <w:i/>
          <w:iCs/>
          <w:sz w:val="24"/>
          <w:szCs w:val="24"/>
        </w:rPr>
        <w:t xml:space="preserve"> </w:t>
      </w:r>
      <w:proofErr w:type="spellStart"/>
      <w:r w:rsidR="00C73AF1" w:rsidRPr="00C73AF1">
        <w:rPr>
          <w:rFonts w:ascii="Times New Roman" w:hAnsi="Times New Roman" w:cs="Times New Roman"/>
          <w:b/>
          <w:bCs/>
          <w:i/>
          <w:iCs/>
          <w:sz w:val="24"/>
          <w:szCs w:val="24"/>
        </w:rPr>
        <w:t>Okeji</w:t>
      </w:r>
      <w:proofErr w:type="spellEnd"/>
      <w:r w:rsidR="00C73AF1" w:rsidRPr="00C73AF1">
        <w:rPr>
          <w:rFonts w:ascii="Times New Roman" w:hAnsi="Times New Roman" w:cs="Times New Roman"/>
          <w:b/>
          <w:bCs/>
          <w:i/>
          <w:iCs/>
          <w:sz w:val="24"/>
          <w:szCs w:val="24"/>
        </w:rPr>
        <w:t xml:space="preserve"> v A.G. Lagos State</w:t>
      </w:r>
      <w:r w:rsidR="00424C4D">
        <w:rPr>
          <w:rFonts w:ascii="Times New Roman" w:hAnsi="Times New Roman" w:cs="Times New Roman"/>
          <w:sz w:val="24"/>
          <w:szCs w:val="24"/>
        </w:rPr>
        <w:t>,</w:t>
      </w:r>
      <w:r w:rsidR="00C73AF1">
        <w:rPr>
          <w:rFonts w:ascii="Times New Roman" w:hAnsi="Times New Roman" w:cs="Times New Roman"/>
          <w:sz w:val="24"/>
          <w:szCs w:val="24"/>
        </w:rPr>
        <w:t xml:space="preserve"> </w:t>
      </w:r>
      <w:r w:rsidR="00424C4D">
        <w:rPr>
          <w:rFonts w:ascii="Times New Roman" w:hAnsi="Times New Roman" w:cs="Times New Roman"/>
          <w:sz w:val="24"/>
          <w:szCs w:val="24"/>
        </w:rPr>
        <w:t>the</w:t>
      </w:r>
      <w:r w:rsidR="00C73AF1">
        <w:rPr>
          <w:rFonts w:ascii="Times New Roman" w:hAnsi="Times New Roman" w:cs="Times New Roman"/>
          <w:sz w:val="24"/>
          <w:szCs w:val="24"/>
        </w:rPr>
        <w:t xml:space="preserve"> applicants</w:t>
      </w:r>
      <w:r w:rsidR="00424C4D">
        <w:rPr>
          <w:rFonts w:ascii="Times New Roman" w:hAnsi="Times New Roman" w:cs="Times New Roman"/>
          <w:sz w:val="24"/>
          <w:szCs w:val="24"/>
        </w:rPr>
        <w:t xml:space="preserve"> could not enforce </w:t>
      </w:r>
      <w:r w:rsidR="00C73AF1" w:rsidRPr="00673AB0">
        <w:rPr>
          <w:rFonts w:ascii="Times New Roman" w:hAnsi="Times New Roman" w:cs="Times New Roman"/>
          <w:b/>
          <w:bCs/>
          <w:i/>
          <w:iCs/>
          <w:sz w:val="24"/>
          <w:szCs w:val="24"/>
        </w:rPr>
        <w:t>S.18 of the CFRN 1999 (as amended)</w:t>
      </w:r>
      <w:r w:rsidR="00C73AF1">
        <w:rPr>
          <w:rFonts w:ascii="Times New Roman" w:hAnsi="Times New Roman" w:cs="Times New Roman"/>
          <w:sz w:val="24"/>
          <w:szCs w:val="24"/>
        </w:rPr>
        <w:t xml:space="preserve"> </w:t>
      </w:r>
      <w:r w:rsidR="00424C4D">
        <w:rPr>
          <w:rFonts w:ascii="Times New Roman" w:hAnsi="Times New Roman" w:cs="Times New Roman"/>
          <w:sz w:val="24"/>
          <w:szCs w:val="24"/>
        </w:rPr>
        <w:t xml:space="preserve">rights because of the provision </w:t>
      </w:r>
      <w:r w:rsidR="00424C4D" w:rsidRPr="00673AB0">
        <w:rPr>
          <w:rFonts w:ascii="Times New Roman" w:hAnsi="Times New Roman" w:cs="Times New Roman"/>
          <w:sz w:val="24"/>
          <w:szCs w:val="24"/>
        </w:rPr>
        <w:t>of</w:t>
      </w:r>
      <w:r w:rsidR="00424C4D" w:rsidRPr="00673AB0">
        <w:rPr>
          <w:rFonts w:ascii="Times New Roman" w:hAnsi="Times New Roman" w:cs="Times New Roman"/>
          <w:b/>
          <w:bCs/>
          <w:i/>
          <w:iCs/>
          <w:sz w:val="24"/>
          <w:szCs w:val="24"/>
        </w:rPr>
        <w:t xml:space="preserve"> Section 6(6) of the CFRN 1999</w:t>
      </w:r>
      <w:r w:rsidR="00424C4D">
        <w:rPr>
          <w:rFonts w:ascii="Times New Roman" w:hAnsi="Times New Roman" w:cs="Times New Roman"/>
          <w:sz w:val="24"/>
          <w:szCs w:val="24"/>
        </w:rPr>
        <w:t xml:space="preserve"> </w:t>
      </w:r>
      <w:r w:rsidR="00424C4D" w:rsidRPr="00673AB0">
        <w:rPr>
          <w:rFonts w:ascii="Times New Roman" w:hAnsi="Times New Roman" w:cs="Times New Roman"/>
          <w:b/>
          <w:bCs/>
          <w:i/>
          <w:iCs/>
          <w:sz w:val="24"/>
          <w:szCs w:val="24"/>
        </w:rPr>
        <w:t>(as amended)</w:t>
      </w:r>
      <w:r w:rsidR="00424C4D">
        <w:rPr>
          <w:rFonts w:ascii="Times New Roman" w:hAnsi="Times New Roman" w:cs="Times New Roman"/>
          <w:sz w:val="24"/>
          <w:szCs w:val="24"/>
        </w:rPr>
        <w:t xml:space="preserve"> which provides </w:t>
      </w:r>
      <w:r w:rsidR="00C73AF1">
        <w:rPr>
          <w:rFonts w:ascii="Times New Roman" w:hAnsi="Times New Roman" w:cs="Times New Roman"/>
          <w:sz w:val="24"/>
          <w:szCs w:val="24"/>
        </w:rPr>
        <w:t xml:space="preserve">that </w:t>
      </w:r>
      <w:r w:rsidR="00424C4D">
        <w:rPr>
          <w:rFonts w:ascii="Times New Roman" w:hAnsi="Times New Roman" w:cs="Times New Roman"/>
          <w:sz w:val="24"/>
          <w:szCs w:val="24"/>
        </w:rPr>
        <w:t xml:space="preserve">the rights contained in </w:t>
      </w:r>
      <w:r w:rsidR="00424C4D" w:rsidRPr="00673AB0">
        <w:rPr>
          <w:rFonts w:ascii="Times New Roman" w:hAnsi="Times New Roman" w:cs="Times New Roman"/>
          <w:b/>
          <w:bCs/>
          <w:i/>
          <w:iCs/>
          <w:sz w:val="24"/>
          <w:szCs w:val="24"/>
        </w:rPr>
        <w:t>Chapter 2 of the CFRN 1999 (as amended)</w:t>
      </w:r>
      <w:r w:rsidR="00C73AF1">
        <w:rPr>
          <w:rFonts w:ascii="Times New Roman" w:hAnsi="Times New Roman" w:cs="Times New Roman"/>
          <w:sz w:val="24"/>
          <w:szCs w:val="24"/>
        </w:rPr>
        <w:t xml:space="preserve"> are not justiciable. </w:t>
      </w:r>
    </w:p>
    <w:p w14:paraId="4F2D2001" w14:textId="691CDD54" w:rsidR="006D4CCC" w:rsidRPr="00C607EF" w:rsidRDefault="00424C4D" w:rsidP="00617149">
      <w:pPr>
        <w:pStyle w:val="ListParagraph"/>
        <w:numPr>
          <w:ilvl w:val="0"/>
          <w:numId w:val="4"/>
        </w:numPr>
        <w:spacing w:line="360" w:lineRule="auto"/>
        <w:jc w:val="both"/>
        <w:rPr>
          <w:rFonts w:ascii="Times New Roman" w:hAnsi="Times New Roman" w:cs="Times New Roman"/>
          <w:bCs/>
          <w:sz w:val="24"/>
          <w:szCs w:val="24"/>
        </w:rPr>
      </w:pPr>
      <w:r>
        <w:rPr>
          <w:rFonts w:ascii="Times New Roman" w:hAnsi="Times New Roman" w:cs="Times New Roman"/>
          <w:b/>
          <w:bCs/>
          <w:sz w:val="24"/>
          <w:szCs w:val="24"/>
        </w:rPr>
        <w:t xml:space="preserve">Enforcement of </w:t>
      </w:r>
      <w:r w:rsidR="002645C4">
        <w:rPr>
          <w:rFonts w:ascii="Times New Roman" w:hAnsi="Times New Roman" w:cs="Times New Roman"/>
          <w:b/>
          <w:bCs/>
          <w:sz w:val="24"/>
          <w:szCs w:val="24"/>
        </w:rPr>
        <w:t xml:space="preserve">Judgements and </w:t>
      </w:r>
      <w:r>
        <w:rPr>
          <w:rFonts w:ascii="Times New Roman" w:hAnsi="Times New Roman" w:cs="Times New Roman"/>
          <w:b/>
          <w:bCs/>
          <w:sz w:val="24"/>
          <w:szCs w:val="24"/>
        </w:rPr>
        <w:t>Decisions:</w:t>
      </w:r>
      <w:r>
        <w:rPr>
          <w:rFonts w:ascii="Times New Roman" w:hAnsi="Times New Roman" w:cs="Times New Roman"/>
          <w:sz w:val="24"/>
          <w:szCs w:val="24"/>
        </w:rPr>
        <w:t xml:space="preserve"> </w:t>
      </w:r>
      <w:r w:rsidR="006D4CCC" w:rsidRPr="00C607EF">
        <w:rPr>
          <w:rFonts w:ascii="Times New Roman" w:hAnsi="Times New Roman" w:cs="Times New Roman"/>
          <w:sz w:val="24"/>
          <w:szCs w:val="24"/>
        </w:rPr>
        <w:t xml:space="preserve"> </w:t>
      </w:r>
      <w:r w:rsidR="00C607EF">
        <w:rPr>
          <w:rFonts w:ascii="Times New Roman" w:hAnsi="Times New Roman" w:cs="Times New Roman"/>
          <w:sz w:val="24"/>
          <w:szCs w:val="24"/>
        </w:rPr>
        <w:t xml:space="preserve">In each of the public institutions, there is a provision in their charters and protocols that provides that the decisions of the public institutions are binding on member states. </w:t>
      </w:r>
      <w:r w:rsidR="006D4CCC" w:rsidRPr="00C607EF">
        <w:rPr>
          <w:rFonts w:ascii="Times New Roman" w:hAnsi="Times New Roman" w:cs="Times New Roman"/>
          <w:sz w:val="24"/>
          <w:szCs w:val="24"/>
        </w:rPr>
        <w:t>The</w:t>
      </w:r>
      <w:r w:rsidR="006D4CCC">
        <w:rPr>
          <w:rFonts w:ascii="Times New Roman" w:hAnsi="Times New Roman" w:cs="Times New Roman"/>
          <w:b/>
          <w:bCs/>
          <w:sz w:val="24"/>
          <w:szCs w:val="24"/>
        </w:rPr>
        <w:t xml:space="preserve"> </w:t>
      </w:r>
      <w:r w:rsidR="00C607EF">
        <w:rPr>
          <w:rFonts w:ascii="Times New Roman" w:hAnsi="Times New Roman" w:cs="Times New Roman"/>
          <w:bCs/>
          <w:sz w:val="24"/>
          <w:szCs w:val="24"/>
        </w:rPr>
        <w:t>principle of state sovereignty serves as a major threat to this provision. States merely enforce these judgements when it pleases them.</w:t>
      </w:r>
      <w:r w:rsidR="002645C4">
        <w:rPr>
          <w:rFonts w:ascii="Times New Roman" w:hAnsi="Times New Roman" w:cs="Times New Roman"/>
          <w:bCs/>
          <w:sz w:val="24"/>
          <w:szCs w:val="24"/>
        </w:rPr>
        <w:t xml:space="preserve"> Thus, in the case of </w:t>
      </w:r>
      <w:proofErr w:type="spellStart"/>
      <w:r w:rsidR="002645C4" w:rsidRPr="0086641D">
        <w:rPr>
          <w:rFonts w:ascii="Times New Roman" w:hAnsi="Times New Roman" w:cs="Times New Roman"/>
          <w:b/>
          <w:i/>
          <w:iCs/>
          <w:sz w:val="24"/>
          <w:szCs w:val="24"/>
        </w:rPr>
        <w:t>Dasuki</w:t>
      </w:r>
      <w:proofErr w:type="spellEnd"/>
      <w:r w:rsidR="002645C4" w:rsidRPr="0086641D">
        <w:rPr>
          <w:rFonts w:ascii="Times New Roman" w:hAnsi="Times New Roman" w:cs="Times New Roman"/>
          <w:b/>
          <w:i/>
          <w:iCs/>
          <w:sz w:val="24"/>
          <w:szCs w:val="24"/>
        </w:rPr>
        <w:t xml:space="preserve"> Sambo</w:t>
      </w:r>
      <w:r w:rsidR="002645C4" w:rsidRPr="0086641D">
        <w:rPr>
          <w:rFonts w:ascii="Times New Roman" w:hAnsi="Times New Roman" w:cs="Times New Roman"/>
          <w:bCs/>
          <w:i/>
          <w:iCs/>
          <w:sz w:val="24"/>
          <w:szCs w:val="24"/>
        </w:rPr>
        <w:t xml:space="preserve"> </w:t>
      </w:r>
      <w:r w:rsidR="002645C4" w:rsidRPr="0086641D">
        <w:rPr>
          <w:rFonts w:ascii="Times New Roman" w:hAnsi="Times New Roman" w:cs="Times New Roman"/>
          <w:b/>
          <w:i/>
          <w:iCs/>
          <w:sz w:val="24"/>
          <w:szCs w:val="24"/>
        </w:rPr>
        <w:t>v FRN</w:t>
      </w:r>
      <w:r w:rsidR="002645C4">
        <w:rPr>
          <w:rFonts w:ascii="Times New Roman" w:hAnsi="Times New Roman" w:cs="Times New Roman"/>
          <w:bCs/>
          <w:sz w:val="24"/>
          <w:szCs w:val="24"/>
        </w:rPr>
        <w:t xml:space="preserve">, the federal government of Nigeria was ordered to release the </w:t>
      </w:r>
      <w:r w:rsidR="0086641D">
        <w:rPr>
          <w:rFonts w:ascii="Times New Roman" w:hAnsi="Times New Roman" w:cs="Times New Roman"/>
          <w:bCs/>
          <w:sz w:val="24"/>
          <w:szCs w:val="24"/>
        </w:rPr>
        <w:t>applicant</w:t>
      </w:r>
      <w:r w:rsidR="002645C4">
        <w:rPr>
          <w:rFonts w:ascii="Times New Roman" w:hAnsi="Times New Roman" w:cs="Times New Roman"/>
          <w:bCs/>
          <w:sz w:val="24"/>
          <w:szCs w:val="24"/>
        </w:rPr>
        <w:t xml:space="preserve"> </w:t>
      </w:r>
      <w:r w:rsidR="0086641D">
        <w:rPr>
          <w:rFonts w:ascii="Times New Roman" w:hAnsi="Times New Roman" w:cs="Times New Roman"/>
          <w:bCs/>
          <w:sz w:val="24"/>
          <w:szCs w:val="24"/>
        </w:rPr>
        <w:t xml:space="preserve">but </w:t>
      </w:r>
      <w:r w:rsidR="002645C4">
        <w:rPr>
          <w:rFonts w:ascii="Times New Roman" w:hAnsi="Times New Roman" w:cs="Times New Roman"/>
          <w:bCs/>
          <w:sz w:val="24"/>
          <w:szCs w:val="24"/>
        </w:rPr>
        <w:t>they failed to obey the decision of the ECOWAS Court of Justice.</w:t>
      </w:r>
    </w:p>
    <w:p w14:paraId="14050AB4" w14:textId="1DD99525" w:rsidR="00CC71F7" w:rsidRPr="0098565B" w:rsidRDefault="00F70180" w:rsidP="0098565B">
      <w:pPr>
        <w:pStyle w:val="ListParagraph"/>
        <w:numPr>
          <w:ilvl w:val="0"/>
          <w:numId w:val="4"/>
        </w:numPr>
        <w:spacing w:after="0" w:line="360" w:lineRule="auto"/>
        <w:jc w:val="both"/>
        <w:rPr>
          <w:rFonts w:ascii="Times New Roman" w:hAnsi="Times New Roman" w:cs="Times New Roman"/>
          <w:bCs/>
          <w:sz w:val="24"/>
          <w:szCs w:val="24"/>
        </w:rPr>
      </w:pPr>
      <w:r>
        <w:rPr>
          <w:rFonts w:ascii="Times New Roman" w:hAnsi="Times New Roman" w:cs="Times New Roman"/>
          <w:b/>
          <w:bCs/>
          <w:sz w:val="24"/>
          <w:szCs w:val="24"/>
        </w:rPr>
        <w:t xml:space="preserve">Lack of </w:t>
      </w:r>
      <w:r w:rsidR="00CC71F7">
        <w:rPr>
          <w:rFonts w:ascii="Times New Roman" w:hAnsi="Times New Roman" w:cs="Times New Roman"/>
          <w:b/>
          <w:bCs/>
          <w:sz w:val="24"/>
          <w:szCs w:val="24"/>
        </w:rPr>
        <w:t>Independence</w:t>
      </w:r>
      <w:r w:rsidR="009A13A2">
        <w:rPr>
          <w:rFonts w:ascii="Times New Roman" w:hAnsi="Times New Roman" w:cs="Times New Roman"/>
          <w:b/>
          <w:bCs/>
          <w:sz w:val="24"/>
          <w:szCs w:val="24"/>
        </w:rPr>
        <w:t xml:space="preserve">: </w:t>
      </w:r>
      <w:r w:rsidR="009A13A2" w:rsidRPr="009A13A2">
        <w:rPr>
          <w:rFonts w:ascii="Times New Roman" w:hAnsi="Times New Roman" w:cs="Times New Roman"/>
          <w:sz w:val="24"/>
          <w:szCs w:val="24"/>
        </w:rPr>
        <w:t>The</w:t>
      </w:r>
      <w:r w:rsidR="00182E91">
        <w:rPr>
          <w:rFonts w:ascii="Times New Roman" w:hAnsi="Times New Roman" w:cs="Times New Roman"/>
          <w:sz w:val="24"/>
          <w:szCs w:val="24"/>
        </w:rPr>
        <w:t xml:space="preserve"> </w:t>
      </w:r>
      <w:r w:rsidR="009A13A2" w:rsidRPr="009A13A2">
        <w:rPr>
          <w:rFonts w:ascii="Times New Roman" w:hAnsi="Times New Roman" w:cs="Times New Roman"/>
          <w:sz w:val="24"/>
          <w:szCs w:val="24"/>
        </w:rPr>
        <w:t>Heads of State and Government</w:t>
      </w:r>
      <w:r w:rsidR="006D4CCC">
        <w:rPr>
          <w:rFonts w:ascii="Times New Roman" w:hAnsi="Times New Roman" w:cs="Times New Roman"/>
          <w:sz w:val="24"/>
          <w:szCs w:val="24"/>
        </w:rPr>
        <w:t xml:space="preserve"> of member states of these public institutions with human rights mandate</w:t>
      </w:r>
      <w:r w:rsidR="009A13A2" w:rsidRPr="009A13A2">
        <w:rPr>
          <w:rFonts w:ascii="Times New Roman" w:hAnsi="Times New Roman" w:cs="Times New Roman"/>
          <w:sz w:val="24"/>
          <w:szCs w:val="24"/>
        </w:rPr>
        <w:t xml:space="preserve"> ha</w:t>
      </w:r>
      <w:r w:rsidR="00182E91">
        <w:rPr>
          <w:rFonts w:ascii="Times New Roman" w:hAnsi="Times New Roman" w:cs="Times New Roman"/>
          <w:sz w:val="24"/>
          <w:szCs w:val="24"/>
        </w:rPr>
        <w:t>ve</w:t>
      </w:r>
      <w:r w:rsidR="009A13A2" w:rsidRPr="009A13A2">
        <w:rPr>
          <w:rFonts w:ascii="Times New Roman" w:hAnsi="Times New Roman" w:cs="Times New Roman"/>
          <w:sz w:val="24"/>
          <w:szCs w:val="24"/>
        </w:rPr>
        <w:t xml:space="preserve"> a firm grip on the</w:t>
      </w:r>
      <w:r w:rsidR="00182E91">
        <w:rPr>
          <w:rFonts w:ascii="Times New Roman" w:hAnsi="Times New Roman" w:cs="Times New Roman"/>
          <w:sz w:val="24"/>
          <w:szCs w:val="24"/>
        </w:rPr>
        <w:t xml:space="preserve"> public institutions in Africa whose mandates are the promotion and protection of human rights. </w:t>
      </w:r>
      <w:r w:rsidR="009A13A2">
        <w:rPr>
          <w:rFonts w:ascii="Times New Roman" w:hAnsi="Times New Roman" w:cs="Times New Roman"/>
          <w:bCs/>
          <w:sz w:val="24"/>
          <w:szCs w:val="24"/>
        </w:rPr>
        <w:t xml:space="preserve">This serves as a </w:t>
      </w:r>
      <w:r w:rsidR="009A13A2">
        <w:rPr>
          <w:rFonts w:ascii="Times New Roman" w:hAnsi="Times New Roman" w:cs="Times New Roman"/>
          <w:bCs/>
          <w:sz w:val="24"/>
          <w:szCs w:val="24"/>
        </w:rPr>
        <w:lastRenderedPageBreak/>
        <w:t>major threat to the exercise of the</w:t>
      </w:r>
      <w:r w:rsidR="00182E91">
        <w:rPr>
          <w:rFonts w:ascii="Times New Roman" w:hAnsi="Times New Roman" w:cs="Times New Roman"/>
          <w:bCs/>
          <w:sz w:val="24"/>
          <w:szCs w:val="24"/>
        </w:rPr>
        <w:t>ir</w:t>
      </w:r>
      <w:r w:rsidR="00FC7776">
        <w:rPr>
          <w:rFonts w:ascii="Times New Roman" w:hAnsi="Times New Roman" w:cs="Times New Roman"/>
          <w:bCs/>
          <w:sz w:val="24"/>
          <w:szCs w:val="24"/>
        </w:rPr>
        <w:t xml:space="preserve"> </w:t>
      </w:r>
      <w:r w:rsidR="009A13A2">
        <w:rPr>
          <w:rFonts w:ascii="Times New Roman" w:hAnsi="Times New Roman" w:cs="Times New Roman"/>
          <w:bCs/>
          <w:sz w:val="24"/>
          <w:szCs w:val="24"/>
        </w:rPr>
        <w:t>human right mandate</w:t>
      </w:r>
      <w:r w:rsidR="00021783">
        <w:rPr>
          <w:rFonts w:ascii="Times New Roman" w:hAnsi="Times New Roman" w:cs="Times New Roman"/>
          <w:bCs/>
          <w:sz w:val="24"/>
          <w:szCs w:val="24"/>
        </w:rPr>
        <w:t xml:space="preserve"> as it restrains them in enforcing their decisions</w:t>
      </w:r>
      <w:r w:rsidR="009A13A2">
        <w:rPr>
          <w:rFonts w:ascii="Times New Roman" w:hAnsi="Times New Roman" w:cs="Times New Roman"/>
          <w:bCs/>
          <w:sz w:val="24"/>
          <w:szCs w:val="24"/>
        </w:rPr>
        <w:t>.</w:t>
      </w:r>
      <w:r w:rsidR="009A13A2" w:rsidRPr="009109BD">
        <w:rPr>
          <w:rFonts w:ascii="Times New Roman" w:hAnsi="Times New Roman" w:cs="Times New Roman"/>
          <w:bCs/>
          <w:sz w:val="24"/>
          <w:szCs w:val="24"/>
        </w:rPr>
        <w:t xml:space="preserve"> </w:t>
      </w:r>
      <w:r w:rsidR="009A13A2" w:rsidRPr="009109BD">
        <w:rPr>
          <w:rFonts w:ascii="Times New Roman" w:hAnsi="Times New Roman" w:cs="Times New Roman"/>
          <w:sz w:val="24"/>
          <w:szCs w:val="24"/>
        </w:rPr>
        <w:t xml:space="preserve">In order for the </w:t>
      </w:r>
      <w:r w:rsidR="00021783">
        <w:rPr>
          <w:rFonts w:ascii="Times New Roman" w:hAnsi="Times New Roman" w:cs="Times New Roman"/>
          <w:sz w:val="24"/>
          <w:szCs w:val="24"/>
        </w:rPr>
        <w:t>public institutions</w:t>
      </w:r>
      <w:r w:rsidR="009A13A2">
        <w:rPr>
          <w:rFonts w:ascii="Times New Roman" w:hAnsi="Times New Roman" w:cs="Times New Roman"/>
          <w:sz w:val="24"/>
          <w:szCs w:val="24"/>
        </w:rPr>
        <w:t xml:space="preserve"> </w:t>
      </w:r>
      <w:r w:rsidR="009A13A2" w:rsidRPr="009109BD">
        <w:rPr>
          <w:rFonts w:ascii="Times New Roman" w:hAnsi="Times New Roman" w:cs="Times New Roman"/>
          <w:sz w:val="24"/>
          <w:szCs w:val="24"/>
        </w:rPr>
        <w:t xml:space="preserve">to exercise </w:t>
      </w:r>
      <w:r w:rsidR="00021783">
        <w:rPr>
          <w:rFonts w:ascii="Times New Roman" w:hAnsi="Times New Roman" w:cs="Times New Roman"/>
          <w:sz w:val="24"/>
          <w:szCs w:val="24"/>
        </w:rPr>
        <w:t>their</w:t>
      </w:r>
      <w:r w:rsidR="009A13A2" w:rsidRPr="009109BD">
        <w:rPr>
          <w:rFonts w:ascii="Times New Roman" w:hAnsi="Times New Roman" w:cs="Times New Roman"/>
          <w:sz w:val="24"/>
          <w:szCs w:val="24"/>
        </w:rPr>
        <w:t xml:space="preserve"> human right mandate, </w:t>
      </w:r>
      <w:r w:rsidR="009A13A2">
        <w:rPr>
          <w:rFonts w:ascii="Times New Roman" w:hAnsi="Times New Roman" w:cs="Times New Roman"/>
          <w:sz w:val="24"/>
          <w:szCs w:val="24"/>
        </w:rPr>
        <w:t xml:space="preserve">it is necessary for </w:t>
      </w:r>
      <w:r w:rsidR="00021783">
        <w:rPr>
          <w:rFonts w:ascii="Times New Roman" w:hAnsi="Times New Roman" w:cs="Times New Roman"/>
          <w:sz w:val="24"/>
          <w:szCs w:val="24"/>
        </w:rPr>
        <w:t xml:space="preserve">them to </w:t>
      </w:r>
      <w:r w:rsidR="009A13A2" w:rsidRPr="009109BD">
        <w:rPr>
          <w:rFonts w:ascii="Times New Roman" w:hAnsi="Times New Roman" w:cs="Times New Roman"/>
          <w:sz w:val="24"/>
          <w:szCs w:val="24"/>
        </w:rPr>
        <w:t xml:space="preserve">be independent and be free from any form of fear or </w:t>
      </w:r>
      <w:proofErr w:type="spellStart"/>
      <w:r w:rsidR="009A13A2" w:rsidRPr="009109BD">
        <w:rPr>
          <w:rFonts w:ascii="Times New Roman" w:hAnsi="Times New Roman" w:cs="Times New Roman"/>
          <w:sz w:val="24"/>
          <w:szCs w:val="24"/>
        </w:rPr>
        <w:t>favour</w:t>
      </w:r>
      <w:proofErr w:type="spellEnd"/>
      <w:r w:rsidR="009A13A2" w:rsidRPr="009109BD">
        <w:rPr>
          <w:rFonts w:ascii="Times New Roman" w:hAnsi="Times New Roman" w:cs="Times New Roman"/>
          <w:sz w:val="24"/>
          <w:szCs w:val="24"/>
        </w:rPr>
        <w:t>.</w:t>
      </w:r>
      <w:r w:rsidR="009A13A2">
        <w:rPr>
          <w:rFonts w:ascii="Times New Roman" w:hAnsi="Times New Roman" w:cs="Times New Roman"/>
          <w:sz w:val="24"/>
          <w:szCs w:val="24"/>
        </w:rPr>
        <w:t xml:space="preserve"> </w:t>
      </w:r>
      <w:r w:rsidR="0098565B">
        <w:rPr>
          <w:rFonts w:ascii="Times New Roman" w:hAnsi="Times New Roman" w:cs="Times New Roman"/>
          <w:sz w:val="24"/>
          <w:szCs w:val="24"/>
        </w:rPr>
        <w:t>Also,</w:t>
      </w:r>
      <w:r w:rsidR="00C607EF" w:rsidRPr="0098565B">
        <w:rPr>
          <w:rFonts w:ascii="Times New Roman" w:hAnsi="Times New Roman" w:cs="Times New Roman"/>
          <w:sz w:val="24"/>
          <w:szCs w:val="24"/>
        </w:rPr>
        <w:t xml:space="preserve"> </w:t>
      </w:r>
      <w:r w:rsidR="00021783">
        <w:rPr>
          <w:rFonts w:ascii="Times New Roman" w:hAnsi="Times New Roman" w:cs="Times New Roman"/>
          <w:sz w:val="24"/>
          <w:szCs w:val="24"/>
        </w:rPr>
        <w:t xml:space="preserve">these </w:t>
      </w:r>
      <w:r w:rsidR="00C607EF" w:rsidRPr="0098565B">
        <w:rPr>
          <w:rFonts w:ascii="Times New Roman" w:hAnsi="Times New Roman" w:cs="Times New Roman"/>
          <w:sz w:val="24"/>
          <w:szCs w:val="24"/>
        </w:rPr>
        <w:t>public institutions depend</w:t>
      </w:r>
      <w:r w:rsidR="0098565B">
        <w:rPr>
          <w:rFonts w:ascii="Times New Roman" w:hAnsi="Times New Roman" w:cs="Times New Roman"/>
          <w:sz w:val="24"/>
          <w:szCs w:val="24"/>
        </w:rPr>
        <w:t xml:space="preserve"> </w:t>
      </w:r>
      <w:r w:rsidR="00C607EF" w:rsidRPr="0098565B">
        <w:rPr>
          <w:rFonts w:ascii="Times New Roman" w:hAnsi="Times New Roman" w:cs="Times New Roman"/>
          <w:sz w:val="24"/>
          <w:szCs w:val="24"/>
        </w:rPr>
        <w:t xml:space="preserve">on funds derived from donations from member states and it is the heads of these member states that determine the </w:t>
      </w:r>
      <w:r w:rsidR="00194F3A" w:rsidRPr="0098565B">
        <w:rPr>
          <w:rFonts w:ascii="Times New Roman" w:hAnsi="Times New Roman" w:cs="Times New Roman"/>
          <w:sz w:val="24"/>
          <w:szCs w:val="24"/>
        </w:rPr>
        <w:t>amount of funds these public institutions spend</w:t>
      </w:r>
      <w:r w:rsidR="00C607EF" w:rsidRPr="0098565B">
        <w:rPr>
          <w:rFonts w:ascii="Times New Roman" w:hAnsi="Times New Roman" w:cs="Times New Roman"/>
          <w:sz w:val="24"/>
          <w:szCs w:val="24"/>
        </w:rPr>
        <w:t>. In</w:t>
      </w:r>
      <w:r w:rsidR="00FC7776" w:rsidRPr="0098565B">
        <w:rPr>
          <w:rFonts w:ascii="Times New Roman" w:hAnsi="Times New Roman" w:cs="Times New Roman"/>
          <w:sz w:val="24"/>
          <w:szCs w:val="24"/>
        </w:rPr>
        <w:t xml:space="preserve"> a situation where the</w:t>
      </w:r>
      <w:r w:rsidR="00C607EF" w:rsidRPr="0098565B">
        <w:rPr>
          <w:rFonts w:ascii="Times New Roman" w:hAnsi="Times New Roman" w:cs="Times New Roman"/>
          <w:sz w:val="24"/>
          <w:szCs w:val="24"/>
        </w:rPr>
        <w:t xml:space="preserve"> public institutions </w:t>
      </w:r>
      <w:r w:rsidR="00FC7776" w:rsidRPr="0098565B">
        <w:rPr>
          <w:rFonts w:ascii="Times New Roman" w:hAnsi="Times New Roman" w:cs="Times New Roman"/>
          <w:sz w:val="24"/>
          <w:szCs w:val="24"/>
        </w:rPr>
        <w:t>ha</w:t>
      </w:r>
      <w:r w:rsidR="00C607EF" w:rsidRPr="0098565B">
        <w:rPr>
          <w:rFonts w:ascii="Times New Roman" w:hAnsi="Times New Roman" w:cs="Times New Roman"/>
          <w:sz w:val="24"/>
          <w:szCs w:val="24"/>
        </w:rPr>
        <w:t>ve</w:t>
      </w:r>
      <w:r w:rsidR="00FC7776" w:rsidRPr="0098565B">
        <w:rPr>
          <w:rFonts w:ascii="Times New Roman" w:hAnsi="Times New Roman" w:cs="Times New Roman"/>
          <w:sz w:val="24"/>
          <w:szCs w:val="24"/>
        </w:rPr>
        <w:t xml:space="preserve"> to give judgment against </w:t>
      </w:r>
      <w:r w:rsidR="00C607EF" w:rsidRPr="0098565B">
        <w:rPr>
          <w:rFonts w:ascii="Times New Roman" w:hAnsi="Times New Roman" w:cs="Times New Roman"/>
          <w:sz w:val="24"/>
          <w:szCs w:val="24"/>
        </w:rPr>
        <w:t xml:space="preserve">these </w:t>
      </w:r>
      <w:r w:rsidR="00FC7776" w:rsidRPr="0098565B">
        <w:rPr>
          <w:rFonts w:ascii="Times New Roman" w:hAnsi="Times New Roman" w:cs="Times New Roman"/>
          <w:sz w:val="24"/>
          <w:szCs w:val="24"/>
        </w:rPr>
        <w:t>member state</w:t>
      </w:r>
      <w:r w:rsidR="00C607EF" w:rsidRPr="0098565B">
        <w:rPr>
          <w:rFonts w:ascii="Times New Roman" w:hAnsi="Times New Roman" w:cs="Times New Roman"/>
          <w:sz w:val="24"/>
          <w:szCs w:val="24"/>
        </w:rPr>
        <w:t>s,</w:t>
      </w:r>
      <w:r w:rsidR="00194F3A" w:rsidRPr="0098565B">
        <w:rPr>
          <w:rFonts w:ascii="Times New Roman" w:hAnsi="Times New Roman" w:cs="Times New Roman"/>
          <w:sz w:val="24"/>
          <w:szCs w:val="24"/>
        </w:rPr>
        <w:t xml:space="preserve"> they may be hasty to do so because of their problem of funding.</w:t>
      </w:r>
    </w:p>
    <w:p w14:paraId="23943822" w14:textId="7F195500" w:rsidR="0041486D" w:rsidRPr="00FC191B" w:rsidRDefault="0041486D" w:rsidP="00617149">
      <w:pPr>
        <w:pStyle w:val="ListParagraph"/>
        <w:numPr>
          <w:ilvl w:val="0"/>
          <w:numId w:val="2"/>
        </w:numPr>
        <w:spacing w:line="360" w:lineRule="auto"/>
        <w:jc w:val="both"/>
        <w:rPr>
          <w:rFonts w:ascii="Times New Roman" w:hAnsi="Times New Roman" w:cs="Times New Roman"/>
          <w:b/>
          <w:bCs/>
          <w:i/>
          <w:iCs/>
          <w:sz w:val="24"/>
          <w:szCs w:val="24"/>
        </w:rPr>
      </w:pPr>
      <w:r>
        <w:rPr>
          <w:rFonts w:ascii="Times New Roman" w:hAnsi="Times New Roman" w:cs="Times New Roman"/>
          <w:b/>
          <w:bCs/>
          <w:sz w:val="24"/>
          <w:szCs w:val="24"/>
        </w:rPr>
        <w:t xml:space="preserve">Exhaustion of Local Remedies: </w:t>
      </w:r>
      <w:r w:rsidRPr="0041486D">
        <w:rPr>
          <w:rFonts w:ascii="Times New Roman" w:hAnsi="Times New Roman" w:cs="Times New Roman"/>
          <w:sz w:val="24"/>
          <w:szCs w:val="24"/>
        </w:rPr>
        <w:t>Applicants are required to exhaust all local remedies before accessing the African Court of Human and People’s Rights</w:t>
      </w:r>
      <w:r w:rsidR="00190EE8">
        <w:rPr>
          <w:rFonts w:ascii="Times New Roman" w:hAnsi="Times New Roman" w:cs="Times New Roman"/>
          <w:sz w:val="24"/>
          <w:szCs w:val="24"/>
        </w:rPr>
        <w:t xml:space="preserve"> by virtue of </w:t>
      </w:r>
      <w:r w:rsidR="00190EE8" w:rsidRPr="00021783">
        <w:rPr>
          <w:rFonts w:ascii="Times New Roman" w:hAnsi="Times New Roman" w:cs="Times New Roman"/>
          <w:b/>
          <w:bCs/>
          <w:i/>
          <w:iCs/>
          <w:sz w:val="24"/>
          <w:szCs w:val="24"/>
        </w:rPr>
        <w:t>Article 56(5) of the Charter</w:t>
      </w:r>
      <w:r w:rsidRPr="0041486D">
        <w:rPr>
          <w:rFonts w:ascii="Times New Roman" w:hAnsi="Times New Roman" w:cs="Times New Roman"/>
          <w:sz w:val="24"/>
          <w:szCs w:val="24"/>
        </w:rPr>
        <w:t>.</w:t>
      </w:r>
      <w:r>
        <w:rPr>
          <w:rFonts w:ascii="Times New Roman" w:hAnsi="Times New Roman" w:cs="Times New Roman"/>
          <w:sz w:val="24"/>
          <w:szCs w:val="24"/>
        </w:rPr>
        <w:t xml:space="preserve"> This would lead to frustration on the part of the applicant and he/she would give up at a point and would not be able to enforce his rights.</w:t>
      </w:r>
      <w:r w:rsidR="00190EE8">
        <w:rPr>
          <w:rFonts w:ascii="Times New Roman" w:hAnsi="Times New Roman" w:cs="Times New Roman"/>
          <w:sz w:val="24"/>
          <w:szCs w:val="24"/>
        </w:rPr>
        <w:t xml:space="preserve"> Thus</w:t>
      </w:r>
      <w:r w:rsidR="0098565B">
        <w:rPr>
          <w:rFonts w:ascii="Times New Roman" w:hAnsi="Times New Roman" w:cs="Times New Roman"/>
          <w:sz w:val="24"/>
          <w:szCs w:val="24"/>
        </w:rPr>
        <w:t>,</w:t>
      </w:r>
      <w:r w:rsidR="00190EE8">
        <w:rPr>
          <w:rFonts w:ascii="Times New Roman" w:hAnsi="Times New Roman" w:cs="Times New Roman"/>
          <w:sz w:val="24"/>
          <w:szCs w:val="24"/>
        </w:rPr>
        <w:t xml:space="preserve"> in the case of </w:t>
      </w:r>
      <w:proofErr w:type="spellStart"/>
      <w:r w:rsidR="00190EE8" w:rsidRPr="00190EE8">
        <w:rPr>
          <w:rFonts w:ascii="Times New Roman" w:hAnsi="Times New Roman" w:cs="Times New Roman"/>
          <w:b/>
          <w:bCs/>
          <w:i/>
          <w:iCs/>
          <w:sz w:val="24"/>
          <w:szCs w:val="24"/>
        </w:rPr>
        <w:t>Dumbaya</w:t>
      </w:r>
      <w:proofErr w:type="spellEnd"/>
      <w:r w:rsidR="00190EE8" w:rsidRPr="00190EE8">
        <w:rPr>
          <w:rFonts w:ascii="Times New Roman" w:hAnsi="Times New Roman" w:cs="Times New Roman"/>
          <w:b/>
          <w:bCs/>
          <w:i/>
          <w:iCs/>
          <w:sz w:val="24"/>
          <w:szCs w:val="24"/>
        </w:rPr>
        <w:t xml:space="preserve"> v The Gambia</w:t>
      </w:r>
      <w:r w:rsidR="00190EE8">
        <w:rPr>
          <w:rFonts w:ascii="Times New Roman" w:hAnsi="Times New Roman" w:cs="Times New Roman"/>
          <w:sz w:val="24"/>
          <w:szCs w:val="24"/>
        </w:rPr>
        <w:t>, the applicants who failed to exhaust local remedies could not bring its case before the African Commission of Human and People’s Rights.</w:t>
      </w:r>
    </w:p>
    <w:p w14:paraId="09DEE999" w14:textId="2DFBC312" w:rsidR="00FC191B" w:rsidRPr="00FC191B" w:rsidRDefault="00FC191B" w:rsidP="00FC191B">
      <w:pPr>
        <w:pStyle w:val="ListParagraph"/>
        <w:numPr>
          <w:ilvl w:val="0"/>
          <w:numId w:val="4"/>
        </w:numPr>
        <w:spacing w:line="360" w:lineRule="auto"/>
        <w:jc w:val="both"/>
        <w:rPr>
          <w:rFonts w:ascii="Times New Roman" w:hAnsi="Times New Roman" w:cs="Times New Roman"/>
          <w:bCs/>
          <w:sz w:val="24"/>
          <w:szCs w:val="24"/>
        </w:rPr>
      </w:pPr>
      <w:r w:rsidRPr="00FC191B">
        <w:rPr>
          <w:rFonts w:ascii="Times New Roman" w:hAnsi="Times New Roman" w:cs="Times New Roman"/>
          <w:sz w:val="24"/>
          <w:szCs w:val="24"/>
        </w:rPr>
        <w:t>Ignorance of the existence of the public institutions</w:t>
      </w:r>
      <w:r>
        <w:rPr>
          <w:rFonts w:ascii="Times New Roman" w:hAnsi="Times New Roman" w:cs="Times New Roman"/>
          <w:sz w:val="24"/>
          <w:szCs w:val="24"/>
        </w:rPr>
        <w:t xml:space="preserve"> and their mandate</w:t>
      </w:r>
      <w:r w:rsidRPr="00FC191B">
        <w:rPr>
          <w:rFonts w:ascii="Times New Roman" w:hAnsi="Times New Roman" w:cs="Times New Roman"/>
          <w:sz w:val="24"/>
          <w:szCs w:val="24"/>
        </w:rPr>
        <w:t xml:space="preserve"> due to the fact that illiteracy is rampant in Africa.</w:t>
      </w:r>
      <w:r>
        <w:rPr>
          <w:rFonts w:ascii="Times New Roman" w:hAnsi="Times New Roman" w:cs="Times New Roman"/>
          <w:sz w:val="24"/>
          <w:szCs w:val="24"/>
        </w:rPr>
        <w:t xml:space="preserve"> </w:t>
      </w:r>
      <w:r>
        <w:rPr>
          <w:rFonts w:ascii="Times New Roman" w:hAnsi="Times New Roman" w:cs="Times New Roman"/>
          <w:bCs/>
          <w:sz w:val="24"/>
          <w:szCs w:val="24"/>
        </w:rPr>
        <w:t>Thus, the</w:t>
      </w:r>
      <w:r>
        <w:rPr>
          <w:rFonts w:ascii="Times New Roman" w:hAnsi="Times New Roman" w:cs="Times New Roman"/>
          <w:bCs/>
          <w:sz w:val="24"/>
          <w:szCs w:val="24"/>
        </w:rPr>
        <w:t>se public institutions</w:t>
      </w:r>
      <w:r>
        <w:rPr>
          <w:rFonts w:ascii="Times New Roman" w:hAnsi="Times New Roman" w:cs="Times New Roman"/>
          <w:bCs/>
          <w:sz w:val="24"/>
          <w:szCs w:val="24"/>
        </w:rPr>
        <w:t xml:space="preserve"> become underutilized and </w:t>
      </w:r>
      <w:r>
        <w:rPr>
          <w:rFonts w:ascii="Times New Roman" w:hAnsi="Times New Roman" w:cs="Times New Roman"/>
          <w:bCs/>
          <w:sz w:val="24"/>
          <w:szCs w:val="24"/>
        </w:rPr>
        <w:t xml:space="preserve">their </w:t>
      </w:r>
      <w:r>
        <w:rPr>
          <w:rFonts w:ascii="Times New Roman" w:hAnsi="Times New Roman" w:cs="Times New Roman"/>
          <w:bCs/>
          <w:sz w:val="24"/>
          <w:szCs w:val="24"/>
        </w:rPr>
        <w:t>human rights mandate</w:t>
      </w:r>
      <w:r>
        <w:rPr>
          <w:rFonts w:ascii="Times New Roman" w:hAnsi="Times New Roman" w:cs="Times New Roman"/>
          <w:bCs/>
          <w:sz w:val="24"/>
          <w:szCs w:val="24"/>
        </w:rPr>
        <w:t>s</w:t>
      </w:r>
      <w:bookmarkStart w:id="0" w:name="_GoBack"/>
      <w:bookmarkEnd w:id="0"/>
      <w:r>
        <w:rPr>
          <w:rFonts w:ascii="Times New Roman" w:hAnsi="Times New Roman" w:cs="Times New Roman"/>
          <w:bCs/>
          <w:sz w:val="24"/>
          <w:szCs w:val="24"/>
        </w:rPr>
        <w:t xml:space="preserve"> cannot be exercised.</w:t>
      </w:r>
    </w:p>
    <w:p w14:paraId="12C19BC4" w14:textId="1511703C" w:rsidR="00CC71F7" w:rsidRPr="00194F3A" w:rsidRDefault="00182E91" w:rsidP="00617149">
      <w:pPr>
        <w:spacing w:line="360" w:lineRule="auto"/>
        <w:jc w:val="both"/>
        <w:rPr>
          <w:rFonts w:ascii="Times New Roman" w:hAnsi="Times New Roman" w:cs="Times New Roman"/>
          <w:b/>
          <w:bCs/>
          <w:sz w:val="24"/>
          <w:szCs w:val="24"/>
        </w:rPr>
      </w:pPr>
      <w:r w:rsidRPr="00194F3A">
        <w:rPr>
          <w:rFonts w:ascii="Times New Roman" w:hAnsi="Times New Roman" w:cs="Times New Roman"/>
          <w:b/>
          <w:bCs/>
          <w:sz w:val="24"/>
          <w:szCs w:val="24"/>
        </w:rPr>
        <w:t>SOLUTIONS</w:t>
      </w:r>
    </w:p>
    <w:p w14:paraId="02490C32" w14:textId="429154FD" w:rsidR="00182E91" w:rsidRDefault="00182E91" w:rsidP="00617149">
      <w:pPr>
        <w:spacing w:line="360" w:lineRule="auto"/>
        <w:jc w:val="both"/>
        <w:rPr>
          <w:rFonts w:ascii="Times New Roman" w:hAnsi="Times New Roman" w:cs="Times New Roman"/>
          <w:sz w:val="24"/>
          <w:szCs w:val="24"/>
        </w:rPr>
      </w:pPr>
      <w:r w:rsidRPr="00182E91">
        <w:rPr>
          <w:rFonts w:ascii="Times New Roman" w:hAnsi="Times New Roman" w:cs="Times New Roman"/>
          <w:sz w:val="24"/>
          <w:szCs w:val="24"/>
        </w:rPr>
        <w:t>Possible solutions to the challenges faced by the public institutions in Africa</w:t>
      </w:r>
      <w:r w:rsidR="0041486D">
        <w:rPr>
          <w:rFonts w:ascii="Times New Roman" w:hAnsi="Times New Roman" w:cs="Times New Roman"/>
          <w:sz w:val="24"/>
          <w:szCs w:val="24"/>
        </w:rPr>
        <w:t xml:space="preserve"> in exercising their human right mandates</w:t>
      </w:r>
      <w:r w:rsidRPr="00182E91">
        <w:rPr>
          <w:rFonts w:ascii="Times New Roman" w:hAnsi="Times New Roman" w:cs="Times New Roman"/>
          <w:sz w:val="24"/>
          <w:szCs w:val="24"/>
        </w:rPr>
        <w:t xml:space="preserve"> include:</w:t>
      </w:r>
    </w:p>
    <w:p w14:paraId="67D03A22" w14:textId="0D4C5434" w:rsidR="00C73AF1" w:rsidRPr="006D4CCC" w:rsidRDefault="00A02B69" w:rsidP="00A02B69">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Member states should d</w:t>
      </w:r>
      <w:r w:rsidR="00C73AF1" w:rsidRPr="006D4CCC">
        <w:rPr>
          <w:rFonts w:ascii="Times New Roman" w:hAnsi="Times New Roman" w:cs="Times New Roman"/>
          <w:sz w:val="24"/>
          <w:szCs w:val="24"/>
        </w:rPr>
        <w:t>omesticat</w:t>
      </w:r>
      <w:r>
        <w:rPr>
          <w:rFonts w:ascii="Times New Roman" w:hAnsi="Times New Roman" w:cs="Times New Roman"/>
          <w:sz w:val="24"/>
          <w:szCs w:val="24"/>
        </w:rPr>
        <w:t>e</w:t>
      </w:r>
      <w:r w:rsidR="00C73AF1" w:rsidRPr="006D4CCC">
        <w:rPr>
          <w:rFonts w:ascii="Times New Roman" w:hAnsi="Times New Roman" w:cs="Times New Roman"/>
          <w:sz w:val="24"/>
          <w:szCs w:val="24"/>
        </w:rPr>
        <w:t xml:space="preserve"> the African Charter on Human and People’s Rights</w:t>
      </w:r>
      <w:r>
        <w:rPr>
          <w:rFonts w:ascii="Times New Roman" w:hAnsi="Times New Roman" w:cs="Times New Roman"/>
          <w:sz w:val="24"/>
          <w:szCs w:val="24"/>
        </w:rPr>
        <w:t xml:space="preserve"> so as to</w:t>
      </w:r>
      <w:r w:rsidR="00C73AF1">
        <w:rPr>
          <w:rFonts w:ascii="Times New Roman" w:hAnsi="Times New Roman" w:cs="Times New Roman"/>
          <w:sz w:val="24"/>
          <w:szCs w:val="24"/>
        </w:rPr>
        <w:t xml:space="preserve"> allow</w:t>
      </w:r>
      <w:r>
        <w:rPr>
          <w:rFonts w:ascii="Times New Roman" w:hAnsi="Times New Roman" w:cs="Times New Roman"/>
          <w:sz w:val="24"/>
          <w:szCs w:val="24"/>
        </w:rPr>
        <w:t xml:space="preserve"> their citizens</w:t>
      </w:r>
      <w:r w:rsidR="00C73AF1">
        <w:rPr>
          <w:rFonts w:ascii="Times New Roman" w:hAnsi="Times New Roman" w:cs="Times New Roman"/>
          <w:sz w:val="24"/>
          <w:szCs w:val="24"/>
        </w:rPr>
        <w:t xml:space="preserve"> to easily approach the </w:t>
      </w:r>
      <w:r>
        <w:rPr>
          <w:rFonts w:ascii="Times New Roman" w:hAnsi="Times New Roman" w:cs="Times New Roman"/>
          <w:sz w:val="24"/>
          <w:szCs w:val="24"/>
        </w:rPr>
        <w:t>public institutions</w:t>
      </w:r>
      <w:r w:rsidR="00C73AF1">
        <w:rPr>
          <w:rFonts w:ascii="Times New Roman" w:hAnsi="Times New Roman" w:cs="Times New Roman"/>
          <w:sz w:val="24"/>
          <w:szCs w:val="24"/>
        </w:rPr>
        <w:t xml:space="preserve">. </w:t>
      </w:r>
      <w:r w:rsidR="002645C4">
        <w:rPr>
          <w:rFonts w:ascii="Times New Roman" w:hAnsi="Times New Roman" w:cs="Times New Roman"/>
          <w:sz w:val="24"/>
          <w:szCs w:val="24"/>
        </w:rPr>
        <w:t xml:space="preserve">The African Court should adopt the same measures as the ECOWAS court which allows the applicant to approach the court even though the ACHPR is not domesticated in the municipal laws of a member state. </w:t>
      </w:r>
      <w:r w:rsidR="00C73AF1">
        <w:rPr>
          <w:rFonts w:ascii="Times New Roman" w:hAnsi="Times New Roman" w:cs="Times New Roman"/>
          <w:sz w:val="24"/>
          <w:szCs w:val="24"/>
        </w:rPr>
        <w:t>This was seen in the case</w:t>
      </w:r>
      <w:r w:rsidR="0086641D">
        <w:rPr>
          <w:rFonts w:ascii="Times New Roman" w:hAnsi="Times New Roman" w:cs="Times New Roman"/>
          <w:sz w:val="24"/>
          <w:szCs w:val="24"/>
        </w:rPr>
        <w:t>s</w:t>
      </w:r>
      <w:r w:rsidR="00C73AF1">
        <w:rPr>
          <w:rFonts w:ascii="Times New Roman" w:hAnsi="Times New Roman" w:cs="Times New Roman"/>
          <w:sz w:val="24"/>
          <w:szCs w:val="24"/>
        </w:rPr>
        <w:t xml:space="preserve"> of </w:t>
      </w:r>
      <w:r w:rsidR="00C73AF1" w:rsidRPr="002645C4">
        <w:rPr>
          <w:rFonts w:ascii="Times New Roman" w:hAnsi="Times New Roman" w:cs="Times New Roman"/>
          <w:b/>
          <w:bCs/>
          <w:i/>
          <w:iCs/>
          <w:sz w:val="24"/>
          <w:szCs w:val="24"/>
        </w:rPr>
        <w:t>SERAP v FRN</w:t>
      </w:r>
      <w:r w:rsidR="002645C4">
        <w:rPr>
          <w:rFonts w:ascii="Times New Roman" w:hAnsi="Times New Roman" w:cs="Times New Roman"/>
          <w:sz w:val="24"/>
          <w:szCs w:val="24"/>
        </w:rPr>
        <w:t xml:space="preserve"> and </w:t>
      </w:r>
      <w:r w:rsidR="002645C4" w:rsidRPr="002645C4">
        <w:rPr>
          <w:rFonts w:ascii="Times New Roman" w:hAnsi="Times New Roman" w:cs="Times New Roman"/>
          <w:b/>
          <w:bCs/>
          <w:i/>
          <w:iCs/>
          <w:sz w:val="24"/>
          <w:szCs w:val="24"/>
        </w:rPr>
        <w:t xml:space="preserve">Abacha </w:t>
      </w:r>
      <w:r w:rsidR="002645C4">
        <w:rPr>
          <w:rFonts w:ascii="Times New Roman" w:hAnsi="Times New Roman" w:cs="Times New Roman"/>
          <w:b/>
          <w:bCs/>
          <w:i/>
          <w:iCs/>
          <w:sz w:val="24"/>
          <w:szCs w:val="24"/>
        </w:rPr>
        <w:t xml:space="preserve">v </w:t>
      </w:r>
      <w:r w:rsidR="002645C4" w:rsidRPr="002645C4">
        <w:rPr>
          <w:rFonts w:ascii="Times New Roman" w:hAnsi="Times New Roman" w:cs="Times New Roman"/>
          <w:b/>
          <w:bCs/>
          <w:i/>
          <w:iCs/>
          <w:sz w:val="24"/>
          <w:szCs w:val="24"/>
        </w:rPr>
        <w:t>Fawehinmi</w:t>
      </w:r>
      <w:r w:rsidR="002645C4">
        <w:rPr>
          <w:rFonts w:ascii="Times New Roman" w:hAnsi="Times New Roman" w:cs="Times New Roman"/>
          <w:sz w:val="24"/>
          <w:szCs w:val="24"/>
        </w:rPr>
        <w:t xml:space="preserve"> </w:t>
      </w:r>
      <w:r w:rsidR="00C73AF1">
        <w:rPr>
          <w:rFonts w:ascii="Times New Roman" w:hAnsi="Times New Roman" w:cs="Times New Roman"/>
          <w:sz w:val="24"/>
          <w:szCs w:val="24"/>
        </w:rPr>
        <w:t xml:space="preserve">where the </w:t>
      </w:r>
      <w:r w:rsidR="00C73AF1" w:rsidRPr="00044D48">
        <w:rPr>
          <w:rFonts w:ascii="Times New Roman" w:hAnsi="Times New Roman" w:cs="Times New Roman"/>
          <w:bCs/>
          <w:sz w:val="24"/>
          <w:szCs w:val="24"/>
        </w:rPr>
        <w:t>government of Nigeria</w:t>
      </w:r>
      <w:r w:rsidR="0086641D">
        <w:rPr>
          <w:rFonts w:ascii="Times New Roman" w:hAnsi="Times New Roman" w:cs="Times New Roman"/>
          <w:bCs/>
          <w:sz w:val="24"/>
          <w:szCs w:val="24"/>
        </w:rPr>
        <w:t xml:space="preserve"> had to enforce rights contained in </w:t>
      </w:r>
      <w:r w:rsidR="0086641D" w:rsidRPr="00021783">
        <w:rPr>
          <w:rFonts w:ascii="Times New Roman" w:hAnsi="Times New Roman" w:cs="Times New Roman"/>
          <w:b/>
          <w:i/>
          <w:iCs/>
          <w:sz w:val="24"/>
          <w:szCs w:val="24"/>
        </w:rPr>
        <w:t>Chapter 2 of the CFRN 1999 (as amended)</w:t>
      </w:r>
      <w:r>
        <w:rPr>
          <w:rFonts w:ascii="Times New Roman" w:hAnsi="Times New Roman" w:cs="Times New Roman"/>
          <w:b/>
          <w:i/>
          <w:iCs/>
          <w:sz w:val="24"/>
          <w:szCs w:val="24"/>
        </w:rPr>
        <w:t xml:space="preserve"> </w:t>
      </w:r>
      <w:r>
        <w:rPr>
          <w:rFonts w:ascii="Times New Roman" w:hAnsi="Times New Roman" w:cs="Times New Roman"/>
          <w:bCs/>
          <w:sz w:val="24"/>
          <w:szCs w:val="24"/>
        </w:rPr>
        <w:t>because Nigeria had domesticated the charter</w:t>
      </w:r>
      <w:r w:rsidR="00C73AF1">
        <w:rPr>
          <w:rFonts w:ascii="Times New Roman" w:hAnsi="Times New Roman" w:cs="Times New Roman"/>
          <w:bCs/>
          <w:sz w:val="24"/>
          <w:szCs w:val="24"/>
        </w:rPr>
        <w:t>.</w:t>
      </w:r>
    </w:p>
    <w:p w14:paraId="50FD6CCA" w14:textId="5BDA64CD" w:rsidR="00182E91" w:rsidRPr="00021783" w:rsidRDefault="00182E91" w:rsidP="00617149">
      <w:pPr>
        <w:pStyle w:val="ListParagraph"/>
        <w:numPr>
          <w:ilvl w:val="0"/>
          <w:numId w:val="2"/>
        </w:numPr>
        <w:spacing w:line="360" w:lineRule="auto"/>
        <w:jc w:val="both"/>
        <w:rPr>
          <w:rFonts w:ascii="Times New Roman" w:hAnsi="Times New Roman" w:cs="Times New Roman"/>
          <w:b/>
          <w:i/>
          <w:iCs/>
          <w:sz w:val="24"/>
          <w:szCs w:val="24"/>
        </w:rPr>
      </w:pPr>
      <w:r>
        <w:rPr>
          <w:rFonts w:ascii="Times New Roman" w:hAnsi="Times New Roman" w:cs="Times New Roman"/>
          <w:bCs/>
          <w:sz w:val="24"/>
          <w:szCs w:val="24"/>
        </w:rPr>
        <w:t>Member States should exercise greater political will to adhere to decisions of the court and enforce them when given.</w:t>
      </w:r>
      <w:r w:rsidR="002645C4">
        <w:rPr>
          <w:rFonts w:ascii="Times New Roman" w:hAnsi="Times New Roman" w:cs="Times New Roman"/>
          <w:bCs/>
          <w:sz w:val="24"/>
          <w:szCs w:val="24"/>
        </w:rPr>
        <w:t xml:space="preserve"> If this does not work certain sanctions should be imposed on member states which fail to adhere to court decisions</w:t>
      </w:r>
      <w:r w:rsidR="0086641D">
        <w:rPr>
          <w:rFonts w:ascii="Times New Roman" w:hAnsi="Times New Roman" w:cs="Times New Roman"/>
          <w:bCs/>
          <w:sz w:val="24"/>
          <w:szCs w:val="24"/>
        </w:rPr>
        <w:t xml:space="preserve"> as per </w:t>
      </w:r>
      <w:r w:rsidR="0086641D" w:rsidRPr="00021783">
        <w:rPr>
          <w:rFonts w:ascii="Times New Roman" w:hAnsi="Times New Roman" w:cs="Times New Roman"/>
          <w:b/>
          <w:i/>
          <w:iCs/>
          <w:sz w:val="24"/>
          <w:szCs w:val="24"/>
        </w:rPr>
        <w:t>Article 77 of the ECOWAS Revised Treaty</w:t>
      </w:r>
      <w:r w:rsidR="002645C4" w:rsidRPr="00021783">
        <w:rPr>
          <w:rFonts w:ascii="Times New Roman" w:hAnsi="Times New Roman" w:cs="Times New Roman"/>
          <w:b/>
          <w:i/>
          <w:iCs/>
          <w:sz w:val="24"/>
          <w:szCs w:val="24"/>
        </w:rPr>
        <w:t>.</w:t>
      </w:r>
    </w:p>
    <w:p w14:paraId="645A03FB" w14:textId="3629669C" w:rsidR="00617149" w:rsidRDefault="00617149" w:rsidP="00617149">
      <w:pPr>
        <w:pStyle w:val="ListParagraph"/>
        <w:numPr>
          <w:ilvl w:val="0"/>
          <w:numId w:val="2"/>
        </w:numPr>
        <w:spacing w:line="36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Judges should have access to funds without restrictions.</w:t>
      </w:r>
    </w:p>
    <w:p w14:paraId="0BCA0428" w14:textId="7361745E" w:rsidR="006D4CCC" w:rsidRPr="0041486D" w:rsidRDefault="006D4CCC" w:rsidP="00617149">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A great</w:t>
      </w:r>
      <w:r w:rsidRPr="00E04029">
        <w:rPr>
          <w:rFonts w:ascii="Times New Roman" w:hAnsi="Times New Roman" w:cs="Times New Roman"/>
          <w:sz w:val="24"/>
          <w:szCs w:val="24"/>
        </w:rPr>
        <w:t xml:space="preserve"> effort must be made by all </w:t>
      </w:r>
      <w:r>
        <w:rPr>
          <w:rFonts w:ascii="Times New Roman" w:hAnsi="Times New Roman" w:cs="Times New Roman"/>
          <w:sz w:val="24"/>
          <w:szCs w:val="24"/>
        </w:rPr>
        <w:t xml:space="preserve">member states </w:t>
      </w:r>
      <w:r w:rsidRPr="00E04029">
        <w:rPr>
          <w:rFonts w:ascii="Times New Roman" w:hAnsi="Times New Roman" w:cs="Times New Roman"/>
          <w:sz w:val="24"/>
          <w:szCs w:val="24"/>
        </w:rPr>
        <w:t>to sensitize</w:t>
      </w:r>
      <w:r>
        <w:rPr>
          <w:rFonts w:ascii="Times New Roman" w:hAnsi="Times New Roman" w:cs="Times New Roman"/>
          <w:sz w:val="24"/>
          <w:szCs w:val="24"/>
        </w:rPr>
        <w:t xml:space="preserve"> and educate</w:t>
      </w:r>
      <w:r w:rsidRPr="00E04029">
        <w:rPr>
          <w:rFonts w:ascii="Times New Roman" w:hAnsi="Times New Roman" w:cs="Times New Roman"/>
          <w:sz w:val="24"/>
          <w:szCs w:val="24"/>
        </w:rPr>
        <w:t xml:space="preserve"> the</w:t>
      </w:r>
      <w:r>
        <w:rPr>
          <w:rFonts w:ascii="Times New Roman" w:hAnsi="Times New Roman" w:cs="Times New Roman"/>
          <w:sz w:val="24"/>
          <w:szCs w:val="24"/>
        </w:rPr>
        <w:t>ir</w:t>
      </w:r>
      <w:r w:rsidRPr="00E04029">
        <w:rPr>
          <w:rFonts w:ascii="Times New Roman" w:hAnsi="Times New Roman" w:cs="Times New Roman"/>
          <w:sz w:val="24"/>
          <w:szCs w:val="24"/>
        </w:rPr>
        <w:t xml:space="preserve"> </w:t>
      </w:r>
      <w:r>
        <w:rPr>
          <w:rFonts w:ascii="Times New Roman" w:hAnsi="Times New Roman" w:cs="Times New Roman"/>
          <w:sz w:val="24"/>
          <w:szCs w:val="24"/>
        </w:rPr>
        <w:t xml:space="preserve">citizens </w:t>
      </w:r>
      <w:r w:rsidRPr="00E04029">
        <w:rPr>
          <w:rFonts w:ascii="Times New Roman" w:hAnsi="Times New Roman" w:cs="Times New Roman"/>
          <w:sz w:val="24"/>
          <w:szCs w:val="24"/>
        </w:rPr>
        <w:t>on the existence of the</w:t>
      </w:r>
      <w:r>
        <w:rPr>
          <w:rFonts w:ascii="Times New Roman" w:hAnsi="Times New Roman" w:cs="Times New Roman"/>
          <w:sz w:val="24"/>
          <w:szCs w:val="24"/>
        </w:rPr>
        <w:t xml:space="preserve"> public institutions with human right mandates</w:t>
      </w:r>
      <w:r w:rsidRPr="00E04029">
        <w:rPr>
          <w:rFonts w:ascii="Times New Roman" w:hAnsi="Times New Roman" w:cs="Times New Roman"/>
          <w:sz w:val="24"/>
          <w:szCs w:val="24"/>
        </w:rPr>
        <w:t>.</w:t>
      </w:r>
      <w:r>
        <w:rPr>
          <w:rFonts w:ascii="Times New Roman" w:hAnsi="Times New Roman" w:cs="Times New Roman"/>
          <w:sz w:val="24"/>
          <w:szCs w:val="24"/>
        </w:rPr>
        <w:t xml:space="preserve"> This can be done through the use of e</w:t>
      </w:r>
      <w:r w:rsidRPr="00E04029">
        <w:rPr>
          <w:rFonts w:ascii="Times New Roman" w:hAnsi="Times New Roman" w:cs="Times New Roman"/>
          <w:bCs/>
          <w:sz w:val="24"/>
          <w:szCs w:val="24"/>
        </w:rPr>
        <w:t xml:space="preserve">nlightenment programs </w:t>
      </w:r>
      <w:r>
        <w:rPr>
          <w:rFonts w:ascii="Times New Roman" w:hAnsi="Times New Roman" w:cs="Times New Roman"/>
          <w:bCs/>
          <w:sz w:val="24"/>
          <w:szCs w:val="24"/>
        </w:rPr>
        <w:t>in order to</w:t>
      </w:r>
      <w:r w:rsidRPr="00E04029">
        <w:rPr>
          <w:rFonts w:ascii="Times New Roman" w:hAnsi="Times New Roman" w:cs="Times New Roman"/>
          <w:bCs/>
          <w:sz w:val="24"/>
          <w:szCs w:val="24"/>
        </w:rPr>
        <w:t xml:space="preserve"> educate citizens of </w:t>
      </w:r>
      <w:r>
        <w:rPr>
          <w:rFonts w:ascii="Times New Roman" w:hAnsi="Times New Roman" w:cs="Times New Roman"/>
          <w:bCs/>
          <w:sz w:val="24"/>
          <w:szCs w:val="24"/>
        </w:rPr>
        <w:t xml:space="preserve">Africa </w:t>
      </w:r>
      <w:r w:rsidRPr="00E04029">
        <w:rPr>
          <w:rFonts w:ascii="Times New Roman" w:hAnsi="Times New Roman" w:cs="Times New Roman"/>
          <w:bCs/>
          <w:sz w:val="24"/>
          <w:szCs w:val="24"/>
        </w:rPr>
        <w:t xml:space="preserve">about the </w:t>
      </w:r>
      <w:r>
        <w:rPr>
          <w:rFonts w:ascii="Times New Roman" w:hAnsi="Times New Roman" w:cs="Times New Roman"/>
          <w:bCs/>
          <w:sz w:val="24"/>
          <w:szCs w:val="24"/>
        </w:rPr>
        <w:t xml:space="preserve">public institutions </w:t>
      </w:r>
      <w:r w:rsidRPr="00E04029">
        <w:rPr>
          <w:rFonts w:ascii="Times New Roman" w:hAnsi="Times New Roman" w:cs="Times New Roman"/>
          <w:bCs/>
          <w:sz w:val="24"/>
          <w:szCs w:val="24"/>
        </w:rPr>
        <w:t xml:space="preserve">and </w:t>
      </w:r>
      <w:r>
        <w:rPr>
          <w:rFonts w:ascii="Times New Roman" w:hAnsi="Times New Roman" w:cs="Times New Roman"/>
          <w:bCs/>
          <w:sz w:val="24"/>
          <w:szCs w:val="24"/>
        </w:rPr>
        <w:t>their</w:t>
      </w:r>
      <w:r w:rsidRPr="00E04029">
        <w:rPr>
          <w:rFonts w:ascii="Times New Roman" w:hAnsi="Times New Roman" w:cs="Times New Roman"/>
          <w:bCs/>
          <w:sz w:val="24"/>
          <w:szCs w:val="24"/>
        </w:rPr>
        <w:t xml:space="preserve"> human right mandate.</w:t>
      </w:r>
    </w:p>
    <w:p w14:paraId="7CBA1F00" w14:textId="3EE9A89B" w:rsidR="0041486D" w:rsidRPr="00E04029" w:rsidRDefault="0041486D" w:rsidP="00617149">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bCs/>
          <w:sz w:val="24"/>
          <w:szCs w:val="24"/>
        </w:rPr>
        <w:t>All the public institutions with human right mandates should adopt the ways of the ECOWAS Court of Justice which does not require applicants to exhaust local remedies before bringing their case before the court.</w:t>
      </w:r>
    </w:p>
    <w:sectPr w:rsidR="0041486D" w:rsidRPr="00E040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265DDC" w14:textId="77777777" w:rsidR="00F73F68" w:rsidRDefault="00F73F68" w:rsidP="009A13A2">
      <w:pPr>
        <w:spacing w:after="0" w:line="240" w:lineRule="auto"/>
      </w:pPr>
      <w:r>
        <w:separator/>
      </w:r>
    </w:p>
  </w:endnote>
  <w:endnote w:type="continuationSeparator" w:id="0">
    <w:p w14:paraId="23D92E4A" w14:textId="77777777" w:rsidR="00F73F68" w:rsidRDefault="00F73F68" w:rsidP="009A1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914920" w14:textId="77777777" w:rsidR="00F73F68" w:rsidRDefault="00F73F68" w:rsidP="009A13A2">
      <w:pPr>
        <w:spacing w:after="0" w:line="240" w:lineRule="auto"/>
      </w:pPr>
      <w:r>
        <w:separator/>
      </w:r>
    </w:p>
  </w:footnote>
  <w:footnote w:type="continuationSeparator" w:id="0">
    <w:p w14:paraId="20F98681" w14:textId="77777777" w:rsidR="00F73F68" w:rsidRDefault="00F73F68" w:rsidP="009A13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D255E"/>
    <w:multiLevelType w:val="hybridMultilevel"/>
    <w:tmpl w:val="6C709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2513CC"/>
    <w:multiLevelType w:val="hybridMultilevel"/>
    <w:tmpl w:val="22626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39238B"/>
    <w:multiLevelType w:val="hybridMultilevel"/>
    <w:tmpl w:val="059A4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CF5F8E"/>
    <w:multiLevelType w:val="hybridMultilevel"/>
    <w:tmpl w:val="05FA9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B57927"/>
    <w:multiLevelType w:val="hybridMultilevel"/>
    <w:tmpl w:val="DDD83BD6"/>
    <w:lvl w:ilvl="0" w:tplc="0F186006">
      <w:start w:val="1"/>
      <w:numFmt w:val="decimal"/>
      <w:lvlText w:val="%1."/>
      <w:lvlJc w:val="left"/>
      <w:pPr>
        <w:ind w:left="117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1F7"/>
    <w:rsid w:val="00021783"/>
    <w:rsid w:val="00182E91"/>
    <w:rsid w:val="00190EE8"/>
    <w:rsid w:val="00194F3A"/>
    <w:rsid w:val="002645C4"/>
    <w:rsid w:val="0041486D"/>
    <w:rsid w:val="00424C4D"/>
    <w:rsid w:val="00425648"/>
    <w:rsid w:val="005C22D2"/>
    <w:rsid w:val="00617149"/>
    <w:rsid w:val="00673AB0"/>
    <w:rsid w:val="006D4CCC"/>
    <w:rsid w:val="007404A5"/>
    <w:rsid w:val="00750A77"/>
    <w:rsid w:val="007F4480"/>
    <w:rsid w:val="0086641D"/>
    <w:rsid w:val="00933B93"/>
    <w:rsid w:val="0098565B"/>
    <w:rsid w:val="009A13A2"/>
    <w:rsid w:val="009F1558"/>
    <w:rsid w:val="00A02B69"/>
    <w:rsid w:val="00C607EF"/>
    <w:rsid w:val="00C73AF1"/>
    <w:rsid w:val="00CC71F7"/>
    <w:rsid w:val="00CD6EA8"/>
    <w:rsid w:val="00F70180"/>
    <w:rsid w:val="00F73F68"/>
    <w:rsid w:val="00FC191B"/>
    <w:rsid w:val="00FC7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B6100"/>
  <w15:chartTrackingRefBased/>
  <w15:docId w15:val="{DCE4ACA9-126E-4556-93E7-9CB0EC99C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71F7"/>
    <w:pPr>
      <w:ind w:left="720"/>
      <w:contextualSpacing/>
    </w:pPr>
  </w:style>
  <w:style w:type="paragraph" w:styleId="FootnoteText">
    <w:name w:val="footnote text"/>
    <w:basedOn w:val="Normal"/>
    <w:link w:val="FootnoteTextChar"/>
    <w:uiPriority w:val="99"/>
    <w:semiHidden/>
    <w:unhideWhenUsed/>
    <w:rsid w:val="009A13A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13A2"/>
    <w:rPr>
      <w:sz w:val="20"/>
      <w:szCs w:val="20"/>
    </w:rPr>
  </w:style>
  <w:style w:type="character" w:styleId="FootnoteReference">
    <w:name w:val="footnote reference"/>
    <w:basedOn w:val="DefaultParagraphFont"/>
    <w:uiPriority w:val="99"/>
    <w:semiHidden/>
    <w:unhideWhenUsed/>
    <w:rsid w:val="009A13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758</Words>
  <Characters>4326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2020-05-20T13:32:00Z</dcterms:created>
  <dcterms:modified xsi:type="dcterms:W3CDTF">2020-05-20T13:32:00Z</dcterms:modified>
</cp:coreProperties>
</file>