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4E" w:rsidRPr="0005499A" w:rsidRDefault="002D1A46">
      <w:pPr>
        <w:rPr>
          <w:rFonts w:ascii="Times New Roman" w:hAnsi="Times New Roman" w:cs="Times New Roman"/>
          <w:sz w:val="24"/>
          <w:szCs w:val="24"/>
        </w:rPr>
      </w:pPr>
      <w:r w:rsidRPr="0005499A">
        <w:rPr>
          <w:rFonts w:ascii="Times New Roman" w:hAnsi="Times New Roman" w:cs="Times New Roman"/>
          <w:sz w:val="24"/>
          <w:szCs w:val="24"/>
        </w:rPr>
        <w:t>NAME: UCHENNA VICTORY AMARACHI</w:t>
      </w:r>
    </w:p>
    <w:p w:rsidR="002D1A46" w:rsidRPr="0005499A" w:rsidRDefault="002D1A46">
      <w:pPr>
        <w:rPr>
          <w:rFonts w:ascii="Times New Roman" w:hAnsi="Times New Roman" w:cs="Times New Roman"/>
          <w:sz w:val="24"/>
          <w:szCs w:val="24"/>
        </w:rPr>
      </w:pPr>
      <w:r w:rsidRPr="0005499A">
        <w:rPr>
          <w:rFonts w:ascii="Times New Roman" w:hAnsi="Times New Roman" w:cs="Times New Roman"/>
          <w:sz w:val="24"/>
          <w:szCs w:val="24"/>
        </w:rPr>
        <w:t>MATRIC NUMBER: 17/LAW01/279</w:t>
      </w:r>
    </w:p>
    <w:p w:rsidR="002D1A46" w:rsidRPr="0005499A" w:rsidRDefault="002D1A46">
      <w:pPr>
        <w:rPr>
          <w:rFonts w:ascii="Times New Roman" w:hAnsi="Times New Roman" w:cs="Times New Roman"/>
          <w:sz w:val="24"/>
          <w:szCs w:val="24"/>
        </w:rPr>
      </w:pPr>
      <w:r w:rsidRPr="0005499A">
        <w:rPr>
          <w:rFonts w:ascii="Times New Roman" w:hAnsi="Times New Roman" w:cs="Times New Roman"/>
          <w:sz w:val="24"/>
          <w:szCs w:val="24"/>
        </w:rPr>
        <w:t>DEPARTMENT: LAW</w:t>
      </w:r>
    </w:p>
    <w:p w:rsidR="002D1A46" w:rsidRPr="0005499A" w:rsidRDefault="002D1A46">
      <w:pPr>
        <w:rPr>
          <w:rFonts w:ascii="Times New Roman" w:hAnsi="Times New Roman" w:cs="Times New Roman"/>
          <w:sz w:val="24"/>
          <w:szCs w:val="24"/>
        </w:rPr>
      </w:pPr>
      <w:r w:rsidRPr="0005499A">
        <w:rPr>
          <w:rFonts w:ascii="Times New Roman" w:hAnsi="Times New Roman" w:cs="Times New Roman"/>
          <w:sz w:val="24"/>
          <w:szCs w:val="24"/>
        </w:rPr>
        <w:t>LEVEL: 300L</w:t>
      </w:r>
    </w:p>
    <w:p w:rsidR="002D1A46" w:rsidRPr="0005499A" w:rsidRDefault="002D1A46">
      <w:pPr>
        <w:rPr>
          <w:rFonts w:ascii="Times New Roman" w:hAnsi="Times New Roman" w:cs="Times New Roman"/>
          <w:sz w:val="24"/>
          <w:szCs w:val="24"/>
        </w:rPr>
      </w:pPr>
      <w:r w:rsidRPr="0005499A">
        <w:rPr>
          <w:rFonts w:ascii="Times New Roman" w:hAnsi="Times New Roman" w:cs="Times New Roman"/>
          <w:sz w:val="24"/>
          <w:szCs w:val="24"/>
        </w:rPr>
        <w:t>COURSE: HUMAN RIGHT</w:t>
      </w:r>
      <w:r w:rsidR="0005499A">
        <w:rPr>
          <w:rFonts w:ascii="Times New Roman" w:hAnsi="Times New Roman" w:cs="Times New Roman"/>
          <w:sz w:val="24"/>
          <w:szCs w:val="24"/>
        </w:rPr>
        <w:t xml:space="preserve"> LAW II</w:t>
      </w:r>
    </w:p>
    <w:p w:rsidR="002D1A46" w:rsidRPr="0005499A" w:rsidRDefault="0005499A">
      <w:pPr>
        <w:rPr>
          <w:rFonts w:ascii="Times New Roman" w:hAnsi="Times New Roman" w:cs="Times New Roman"/>
          <w:sz w:val="24"/>
          <w:szCs w:val="24"/>
        </w:rPr>
      </w:pPr>
      <w:r>
        <w:rPr>
          <w:rFonts w:ascii="Times New Roman" w:hAnsi="Times New Roman" w:cs="Times New Roman"/>
          <w:sz w:val="24"/>
          <w:szCs w:val="24"/>
        </w:rPr>
        <w:t xml:space="preserve">                                                              TEST</w:t>
      </w:r>
    </w:p>
    <w:p w:rsidR="002676DE" w:rsidRPr="0005499A" w:rsidRDefault="002676DE">
      <w:pPr>
        <w:rPr>
          <w:rFonts w:ascii="Times New Roman" w:hAnsi="Times New Roman" w:cs="Times New Roman"/>
          <w:sz w:val="24"/>
          <w:szCs w:val="24"/>
        </w:rPr>
      </w:pPr>
      <w:r w:rsidRPr="0005499A">
        <w:rPr>
          <w:rFonts w:ascii="Times New Roman" w:hAnsi="Times New Roman" w:cs="Times New Roman"/>
          <w:sz w:val="24"/>
          <w:szCs w:val="24"/>
        </w:rPr>
        <w:br w:type="page"/>
      </w:r>
    </w:p>
    <w:p w:rsidR="002676DE" w:rsidRPr="0005499A" w:rsidRDefault="002676DE">
      <w:pPr>
        <w:rPr>
          <w:rFonts w:ascii="Times New Roman" w:hAnsi="Times New Roman" w:cs="Times New Roman"/>
          <w:sz w:val="24"/>
          <w:szCs w:val="24"/>
        </w:rPr>
      </w:pPr>
      <w:r w:rsidRPr="0005499A">
        <w:rPr>
          <w:rFonts w:ascii="Times New Roman" w:hAnsi="Times New Roman" w:cs="Times New Roman"/>
          <w:sz w:val="24"/>
          <w:szCs w:val="24"/>
        </w:rPr>
        <w:lastRenderedPageBreak/>
        <w:t>Public institution such as the African Commission, The African Court of Justice, Ecowas Court of Justice are charged with the responsibility of promoting and protecting human right. Preventing violations of human right</w:t>
      </w:r>
      <w:r w:rsidR="007D4857" w:rsidRPr="0005499A">
        <w:rPr>
          <w:rFonts w:ascii="Times New Roman" w:hAnsi="Times New Roman" w:cs="Times New Roman"/>
          <w:sz w:val="24"/>
          <w:szCs w:val="24"/>
        </w:rPr>
        <w:t xml:space="preserve"> of any kind</w:t>
      </w:r>
      <w:r w:rsidR="0005499A">
        <w:rPr>
          <w:rFonts w:ascii="Times New Roman" w:hAnsi="Times New Roman" w:cs="Times New Roman"/>
          <w:sz w:val="24"/>
          <w:szCs w:val="24"/>
        </w:rPr>
        <w:t>. The commission dooes this</w:t>
      </w:r>
      <w:r w:rsidR="007D4857" w:rsidRPr="0005499A">
        <w:rPr>
          <w:rFonts w:ascii="Times New Roman" w:hAnsi="Times New Roman" w:cs="Times New Roman"/>
          <w:sz w:val="24"/>
          <w:szCs w:val="24"/>
        </w:rPr>
        <w:t xml:space="preserve"> by appointing groups who will investigate matters to ensure there is no human right violation</w:t>
      </w:r>
      <w:r w:rsidR="0005499A">
        <w:rPr>
          <w:rFonts w:ascii="Times New Roman" w:hAnsi="Times New Roman" w:cs="Times New Roman"/>
          <w:sz w:val="24"/>
          <w:szCs w:val="24"/>
        </w:rPr>
        <w:t xml:space="preserve"> and the courts are there to help the commission in preventing violation of human rights</w:t>
      </w:r>
      <w:r w:rsidR="007D4857" w:rsidRPr="0005499A">
        <w:rPr>
          <w:rFonts w:ascii="Times New Roman" w:hAnsi="Times New Roman" w:cs="Times New Roman"/>
          <w:sz w:val="24"/>
          <w:szCs w:val="24"/>
        </w:rPr>
        <w:t xml:space="preserve"> and also with the responsibility of providing compensation to those</w:t>
      </w:r>
      <w:r w:rsidR="0005499A">
        <w:rPr>
          <w:rFonts w:ascii="Times New Roman" w:hAnsi="Times New Roman" w:cs="Times New Roman"/>
          <w:sz w:val="24"/>
          <w:szCs w:val="24"/>
        </w:rPr>
        <w:t xml:space="preserve"> who</w:t>
      </w:r>
      <w:r w:rsidR="007D4857" w:rsidRPr="0005499A">
        <w:rPr>
          <w:rFonts w:ascii="Times New Roman" w:hAnsi="Times New Roman" w:cs="Times New Roman"/>
          <w:sz w:val="24"/>
          <w:szCs w:val="24"/>
        </w:rPr>
        <w:t xml:space="preserve"> are victims of this human right violation. They are also charged with the responsibility of  considering individual complaint on violation of humar right and taking measures that deems necessary during extreme gravity and urgency.</w:t>
      </w:r>
    </w:p>
    <w:p w:rsidR="00010FD5" w:rsidRPr="0005499A" w:rsidRDefault="0005499A">
      <w:pPr>
        <w:rPr>
          <w:rFonts w:ascii="Times New Roman" w:hAnsi="Times New Roman" w:cs="Times New Roman"/>
          <w:sz w:val="24"/>
          <w:szCs w:val="24"/>
        </w:rPr>
      </w:pPr>
      <w:r>
        <w:rPr>
          <w:rFonts w:ascii="Times New Roman" w:hAnsi="Times New Roman" w:cs="Times New Roman"/>
          <w:sz w:val="24"/>
          <w:szCs w:val="24"/>
        </w:rPr>
        <w:t xml:space="preserve">     </w:t>
      </w:r>
      <w:r w:rsidR="00010FD5" w:rsidRPr="0005499A">
        <w:rPr>
          <w:rFonts w:ascii="Times New Roman" w:hAnsi="Times New Roman" w:cs="Times New Roman"/>
          <w:b/>
          <w:sz w:val="24"/>
          <w:szCs w:val="24"/>
        </w:rPr>
        <w:t>ARTICLE 45 of the charter</w:t>
      </w:r>
      <w:r w:rsidR="00010FD5" w:rsidRPr="0005499A">
        <w:rPr>
          <w:rFonts w:ascii="Times New Roman" w:hAnsi="Times New Roman" w:cs="Times New Roman"/>
          <w:sz w:val="24"/>
          <w:szCs w:val="24"/>
        </w:rPr>
        <w:t xml:space="preserve"> states that the functions of the commision shall be to : promote human and peoples right, protection of human and peoples right, interpretation of the African Charter on Human AN Peoples Right and perform other task which may be entrusted to it by the Assembly of Heads of State and Government.</w:t>
      </w:r>
    </w:p>
    <w:p w:rsidR="00010FD5" w:rsidRPr="0005499A" w:rsidRDefault="00010FD5">
      <w:pPr>
        <w:rPr>
          <w:rFonts w:ascii="Times New Roman" w:hAnsi="Times New Roman" w:cs="Times New Roman"/>
          <w:sz w:val="24"/>
          <w:szCs w:val="24"/>
        </w:rPr>
      </w:pPr>
      <w:r w:rsidRPr="0005499A">
        <w:rPr>
          <w:rFonts w:ascii="Times New Roman" w:hAnsi="Times New Roman" w:cs="Times New Roman"/>
          <w:sz w:val="24"/>
          <w:szCs w:val="24"/>
        </w:rPr>
        <w:t>In pursuit of this goal the government is mandated to collect document, undertake studies and researches on African problems in the field of human and people right, and should the case arise give its views or make recommendation to government.</w:t>
      </w:r>
    </w:p>
    <w:p w:rsidR="00010FD5" w:rsidRPr="0005499A" w:rsidRDefault="00010FD5">
      <w:pPr>
        <w:rPr>
          <w:rFonts w:ascii="Times New Roman" w:hAnsi="Times New Roman" w:cs="Times New Roman"/>
          <w:sz w:val="24"/>
          <w:szCs w:val="24"/>
        </w:rPr>
      </w:pPr>
      <w:r w:rsidRPr="0005499A">
        <w:rPr>
          <w:rFonts w:ascii="Times New Roman" w:hAnsi="Times New Roman" w:cs="Times New Roman"/>
          <w:sz w:val="24"/>
          <w:szCs w:val="24"/>
        </w:rPr>
        <w:t xml:space="preserve">     However there are challenges fac</w:t>
      </w:r>
      <w:r w:rsidR="004C7D47">
        <w:rPr>
          <w:rFonts w:ascii="Times New Roman" w:hAnsi="Times New Roman" w:cs="Times New Roman"/>
          <w:sz w:val="24"/>
          <w:szCs w:val="24"/>
        </w:rPr>
        <w:t>ing this</w:t>
      </w:r>
      <w:r w:rsidR="0005499A">
        <w:rPr>
          <w:rFonts w:ascii="Times New Roman" w:hAnsi="Times New Roman" w:cs="Times New Roman"/>
          <w:sz w:val="24"/>
          <w:szCs w:val="24"/>
        </w:rPr>
        <w:t xml:space="preserve"> </w:t>
      </w:r>
      <w:r w:rsidR="00FB71D2">
        <w:rPr>
          <w:rFonts w:ascii="Times New Roman" w:hAnsi="Times New Roman" w:cs="Times New Roman"/>
          <w:sz w:val="24"/>
          <w:szCs w:val="24"/>
        </w:rPr>
        <w:t>Public I</w:t>
      </w:r>
      <w:r w:rsidRPr="0005499A">
        <w:rPr>
          <w:rFonts w:ascii="Times New Roman" w:hAnsi="Times New Roman" w:cs="Times New Roman"/>
          <w:sz w:val="24"/>
          <w:szCs w:val="24"/>
        </w:rPr>
        <w:t>nstitution which makes it on easy to arc</w:t>
      </w:r>
      <w:r w:rsidR="0005499A">
        <w:rPr>
          <w:rFonts w:ascii="Times New Roman" w:hAnsi="Times New Roman" w:cs="Times New Roman"/>
          <w:sz w:val="24"/>
          <w:szCs w:val="24"/>
        </w:rPr>
        <w:t>h</w:t>
      </w:r>
      <w:r w:rsidRPr="0005499A">
        <w:rPr>
          <w:rFonts w:ascii="Times New Roman" w:hAnsi="Times New Roman" w:cs="Times New Roman"/>
          <w:sz w:val="24"/>
          <w:szCs w:val="24"/>
        </w:rPr>
        <w:t>ieve their goal;</w:t>
      </w:r>
    </w:p>
    <w:p w:rsidR="00010FD5" w:rsidRPr="0005499A" w:rsidRDefault="00D54449" w:rsidP="00010FD5">
      <w:pPr>
        <w:pStyle w:val="ListParagraph"/>
        <w:numPr>
          <w:ilvl w:val="0"/>
          <w:numId w:val="1"/>
        </w:numPr>
        <w:rPr>
          <w:rFonts w:ascii="Times New Roman" w:hAnsi="Times New Roman" w:cs="Times New Roman"/>
          <w:sz w:val="24"/>
          <w:szCs w:val="24"/>
        </w:rPr>
      </w:pPr>
      <w:r w:rsidRPr="0005499A">
        <w:rPr>
          <w:rFonts w:ascii="Times New Roman" w:hAnsi="Times New Roman" w:cs="Times New Roman"/>
          <w:b/>
          <w:sz w:val="24"/>
          <w:szCs w:val="24"/>
          <w:u w:val="single"/>
        </w:rPr>
        <w:t>E</w:t>
      </w:r>
      <w:r w:rsidR="00010FD5" w:rsidRPr="0005499A">
        <w:rPr>
          <w:rFonts w:ascii="Times New Roman" w:hAnsi="Times New Roman" w:cs="Times New Roman"/>
          <w:b/>
          <w:sz w:val="24"/>
          <w:szCs w:val="24"/>
          <w:u w:val="single"/>
        </w:rPr>
        <w:t>xhaust</w:t>
      </w:r>
      <w:r w:rsidRPr="0005499A">
        <w:rPr>
          <w:rFonts w:ascii="Times New Roman" w:hAnsi="Times New Roman" w:cs="Times New Roman"/>
          <w:b/>
          <w:sz w:val="24"/>
          <w:szCs w:val="24"/>
          <w:u w:val="single"/>
        </w:rPr>
        <w:t>ion of</w:t>
      </w:r>
      <w:r w:rsidR="00010FD5" w:rsidRPr="0005499A">
        <w:rPr>
          <w:rFonts w:ascii="Times New Roman" w:hAnsi="Times New Roman" w:cs="Times New Roman"/>
          <w:b/>
          <w:sz w:val="24"/>
          <w:szCs w:val="24"/>
          <w:u w:val="single"/>
        </w:rPr>
        <w:t xml:space="preserve"> local remedies</w:t>
      </w:r>
      <w:r w:rsidR="00010FD5" w:rsidRPr="0005499A">
        <w:rPr>
          <w:rFonts w:ascii="Times New Roman" w:hAnsi="Times New Roman" w:cs="Times New Roman"/>
          <w:sz w:val="24"/>
          <w:szCs w:val="24"/>
        </w:rPr>
        <w:t xml:space="preserve">: </w:t>
      </w:r>
      <w:r w:rsidRPr="0005499A">
        <w:rPr>
          <w:rFonts w:ascii="Times New Roman" w:hAnsi="Times New Roman" w:cs="Times New Roman"/>
          <w:b/>
          <w:sz w:val="24"/>
          <w:szCs w:val="24"/>
        </w:rPr>
        <w:t>ARTICLE 55 of the ACHPR</w:t>
      </w:r>
      <w:r w:rsidRPr="0005499A">
        <w:rPr>
          <w:rFonts w:ascii="Times New Roman" w:hAnsi="Times New Roman" w:cs="Times New Roman"/>
          <w:sz w:val="24"/>
          <w:szCs w:val="24"/>
        </w:rPr>
        <w:t xml:space="preserve"> provides that the commission may consider communication from persons other than the state parties, only if a simple majority of its members accept such communication. However, </w:t>
      </w:r>
      <w:r w:rsidRPr="0005499A">
        <w:rPr>
          <w:rFonts w:ascii="Times New Roman" w:hAnsi="Times New Roman" w:cs="Times New Roman"/>
          <w:b/>
          <w:sz w:val="24"/>
          <w:szCs w:val="24"/>
        </w:rPr>
        <w:t>ARTICLE 56</w:t>
      </w:r>
      <w:r w:rsidRPr="0005499A">
        <w:rPr>
          <w:rFonts w:ascii="Times New Roman" w:hAnsi="Times New Roman" w:cs="Times New Roman"/>
          <w:sz w:val="24"/>
          <w:szCs w:val="24"/>
        </w:rPr>
        <w:t xml:space="preserve"> also provides that such communication may be accepted if they were made after exhaustion of local remedies, unless it is obvious to the commission that the local procedure is unduly prolonged. This is one great issue faced by the commission. This article is very difficult to comply with by individuals or non-state parties because certain violation requires immediate attention and the victim might suffer loss if he or she should wait for the exhaustion of local remedies</w:t>
      </w:r>
    </w:p>
    <w:p w:rsidR="00D54449" w:rsidRPr="00FA6619" w:rsidRDefault="001F2904" w:rsidP="00010FD5">
      <w:pPr>
        <w:pStyle w:val="ListParagraph"/>
        <w:numPr>
          <w:ilvl w:val="0"/>
          <w:numId w:val="1"/>
        </w:numPr>
        <w:rPr>
          <w:rFonts w:ascii="Times New Roman" w:hAnsi="Times New Roman" w:cs="Times New Roman"/>
          <w:b/>
          <w:sz w:val="24"/>
          <w:szCs w:val="24"/>
        </w:rPr>
      </w:pPr>
      <w:r w:rsidRPr="0005499A">
        <w:rPr>
          <w:rFonts w:ascii="Times New Roman" w:hAnsi="Times New Roman" w:cs="Times New Roman"/>
          <w:b/>
          <w:sz w:val="24"/>
          <w:szCs w:val="24"/>
          <w:u w:val="single"/>
        </w:rPr>
        <w:t>Improper follow up by the commis</w:t>
      </w:r>
      <w:r w:rsidR="00FA6619">
        <w:rPr>
          <w:rFonts w:ascii="Times New Roman" w:hAnsi="Times New Roman" w:cs="Times New Roman"/>
          <w:b/>
          <w:sz w:val="24"/>
          <w:szCs w:val="24"/>
          <w:u w:val="single"/>
        </w:rPr>
        <w:t>s</w:t>
      </w:r>
      <w:bookmarkStart w:id="0" w:name="_GoBack"/>
      <w:bookmarkEnd w:id="0"/>
      <w:r w:rsidRPr="0005499A">
        <w:rPr>
          <w:rFonts w:ascii="Times New Roman" w:hAnsi="Times New Roman" w:cs="Times New Roman"/>
          <w:b/>
          <w:sz w:val="24"/>
          <w:szCs w:val="24"/>
          <w:u w:val="single"/>
        </w:rPr>
        <w:t>ion</w:t>
      </w:r>
      <w:r w:rsidRPr="0005499A">
        <w:rPr>
          <w:rFonts w:ascii="Times New Roman" w:hAnsi="Times New Roman" w:cs="Times New Roman"/>
          <w:sz w:val="24"/>
          <w:szCs w:val="24"/>
        </w:rPr>
        <w:t xml:space="preserve">: </w:t>
      </w:r>
      <w:r w:rsidRPr="0005499A">
        <w:rPr>
          <w:rFonts w:ascii="Times New Roman" w:hAnsi="Times New Roman" w:cs="Times New Roman"/>
          <w:b/>
          <w:sz w:val="24"/>
          <w:szCs w:val="24"/>
        </w:rPr>
        <w:t>Article 59(1)</w:t>
      </w:r>
      <w:r w:rsidRPr="0005499A">
        <w:rPr>
          <w:rFonts w:ascii="Times New Roman" w:hAnsi="Times New Roman" w:cs="Times New Roman"/>
          <w:sz w:val="24"/>
          <w:szCs w:val="24"/>
        </w:rPr>
        <w:t xml:space="preserve"> provides that reports of the commission may be concealed from the public and this has the effect of sanctioning or allowing impunity. One of the issues faced is improper follow up by the commission in other to ensure that regulation as well as instructions relating to human right are adheard to and not able to public fact found to the publuc for the public to know if the issue was attended to or not is another issue. This was further confirmed in </w:t>
      </w:r>
      <w:r w:rsidRPr="00FA6619">
        <w:rPr>
          <w:rFonts w:ascii="Times New Roman" w:hAnsi="Times New Roman" w:cs="Times New Roman"/>
          <w:b/>
          <w:sz w:val="24"/>
          <w:szCs w:val="24"/>
        </w:rPr>
        <w:t>Respect of Zamani Lekwot and Six others Vs Nigeria.</w:t>
      </w:r>
    </w:p>
    <w:p w:rsidR="001F2904" w:rsidRPr="0005499A" w:rsidRDefault="001F2904" w:rsidP="00010FD5">
      <w:pPr>
        <w:pStyle w:val="ListParagraph"/>
        <w:numPr>
          <w:ilvl w:val="0"/>
          <w:numId w:val="1"/>
        </w:numPr>
        <w:rPr>
          <w:rFonts w:ascii="Times New Roman" w:hAnsi="Times New Roman" w:cs="Times New Roman"/>
          <w:sz w:val="24"/>
          <w:szCs w:val="24"/>
        </w:rPr>
      </w:pPr>
      <w:r w:rsidRPr="0005499A">
        <w:rPr>
          <w:rFonts w:ascii="Times New Roman" w:hAnsi="Times New Roman" w:cs="Times New Roman"/>
          <w:b/>
          <w:sz w:val="24"/>
          <w:szCs w:val="24"/>
          <w:u w:val="single"/>
        </w:rPr>
        <w:t>Judiciary are not adequately independent</w:t>
      </w:r>
      <w:r w:rsidRPr="0005499A">
        <w:rPr>
          <w:rFonts w:ascii="Times New Roman" w:hAnsi="Times New Roman" w:cs="Times New Roman"/>
          <w:sz w:val="24"/>
          <w:szCs w:val="24"/>
        </w:rPr>
        <w:t>: Because of the inadequate independence and impartiality of judges at the African Court of Justice, African leaders will continue to unconstitutionally modify state constitution so as to remain in power which will definitely affect the promotion of human right.</w:t>
      </w:r>
    </w:p>
    <w:p w:rsidR="00005207" w:rsidRPr="0005499A" w:rsidRDefault="005E029D" w:rsidP="00010FD5">
      <w:pPr>
        <w:pStyle w:val="ListParagraph"/>
        <w:numPr>
          <w:ilvl w:val="0"/>
          <w:numId w:val="1"/>
        </w:numPr>
        <w:rPr>
          <w:rFonts w:ascii="Times New Roman" w:hAnsi="Times New Roman" w:cs="Times New Roman"/>
          <w:sz w:val="24"/>
          <w:szCs w:val="24"/>
        </w:rPr>
      </w:pPr>
      <w:r w:rsidRPr="0005499A">
        <w:rPr>
          <w:rFonts w:ascii="Times New Roman" w:hAnsi="Times New Roman" w:cs="Times New Roman"/>
          <w:b/>
          <w:sz w:val="24"/>
          <w:szCs w:val="24"/>
          <w:u w:val="single"/>
        </w:rPr>
        <w:t>Inadequate manpower</w:t>
      </w:r>
      <w:r w:rsidRPr="0005499A">
        <w:rPr>
          <w:rFonts w:ascii="Times New Roman" w:hAnsi="Times New Roman" w:cs="Times New Roman"/>
          <w:sz w:val="24"/>
          <w:szCs w:val="24"/>
        </w:rPr>
        <w:t>: This is</w:t>
      </w:r>
      <w:r w:rsidR="00005207" w:rsidRPr="0005499A">
        <w:rPr>
          <w:rFonts w:ascii="Times New Roman" w:hAnsi="Times New Roman" w:cs="Times New Roman"/>
          <w:sz w:val="24"/>
          <w:szCs w:val="24"/>
        </w:rPr>
        <w:t xml:space="preserve"> a challenge because the court had seven judges until recently the member state decidede to reduce the judges to five which is not adequate because it reduces the effective operation of the court and it compels the remaining five </w:t>
      </w:r>
      <w:r w:rsidR="00005207" w:rsidRPr="0005499A">
        <w:rPr>
          <w:rFonts w:ascii="Times New Roman" w:hAnsi="Times New Roman" w:cs="Times New Roman"/>
          <w:sz w:val="24"/>
          <w:szCs w:val="24"/>
        </w:rPr>
        <w:lastRenderedPageBreak/>
        <w:t>judges to over labour themselves</w:t>
      </w:r>
      <w:r w:rsidRPr="0005499A">
        <w:rPr>
          <w:rFonts w:ascii="Times New Roman" w:hAnsi="Times New Roman" w:cs="Times New Roman"/>
          <w:sz w:val="24"/>
          <w:szCs w:val="24"/>
        </w:rPr>
        <w:t xml:space="preserve"> and creat difficulties in the composition of miltiple panels to hear the rising number of cases</w:t>
      </w:r>
    </w:p>
    <w:p w:rsidR="005E029D" w:rsidRPr="0005499A" w:rsidRDefault="005E029D" w:rsidP="005E029D">
      <w:pPr>
        <w:pStyle w:val="ListParagraph"/>
        <w:rPr>
          <w:rFonts w:ascii="Times New Roman" w:hAnsi="Times New Roman" w:cs="Times New Roman"/>
          <w:sz w:val="24"/>
          <w:szCs w:val="24"/>
        </w:rPr>
      </w:pPr>
      <w:r w:rsidRPr="0005499A">
        <w:rPr>
          <w:rFonts w:ascii="Times New Roman" w:hAnsi="Times New Roman" w:cs="Times New Roman"/>
          <w:sz w:val="24"/>
          <w:szCs w:val="24"/>
        </w:rPr>
        <w:t xml:space="preserve">The number of translator was also reduced from nine to six and with the number of cases on groung relying more and more on freelance translators for the translation of court processes. </w:t>
      </w:r>
      <w:r w:rsidRPr="0005499A">
        <w:rPr>
          <w:rFonts w:ascii="Times New Roman" w:hAnsi="Times New Roman" w:cs="Times New Roman"/>
          <w:b/>
          <w:sz w:val="24"/>
          <w:szCs w:val="24"/>
        </w:rPr>
        <w:t>ARTICLE 19 of the Rules of Procedures of the Ecowas Court of Justice</w:t>
      </w:r>
    </w:p>
    <w:p w:rsidR="005E029D" w:rsidRPr="0005499A" w:rsidRDefault="005E029D" w:rsidP="007733D6">
      <w:pPr>
        <w:pStyle w:val="ListParagraph"/>
        <w:numPr>
          <w:ilvl w:val="0"/>
          <w:numId w:val="1"/>
        </w:numPr>
        <w:rPr>
          <w:rFonts w:ascii="Times New Roman" w:hAnsi="Times New Roman" w:cs="Times New Roman"/>
          <w:sz w:val="24"/>
          <w:szCs w:val="24"/>
        </w:rPr>
      </w:pPr>
      <w:r w:rsidRPr="0005499A">
        <w:rPr>
          <w:rFonts w:ascii="Times New Roman" w:hAnsi="Times New Roman" w:cs="Times New Roman"/>
          <w:b/>
          <w:sz w:val="24"/>
          <w:szCs w:val="24"/>
          <w:u w:val="single"/>
        </w:rPr>
        <w:t>Poor enforcement of court decisions</w:t>
      </w:r>
      <w:r w:rsidRPr="0005499A">
        <w:rPr>
          <w:rFonts w:ascii="Times New Roman" w:hAnsi="Times New Roman" w:cs="Times New Roman"/>
          <w:sz w:val="24"/>
          <w:szCs w:val="24"/>
        </w:rPr>
        <w:t>: Member state reluctance to comply with the courts decisions, by ensuring prompt implementation of its judgements constitute another</w:t>
      </w:r>
      <w:r w:rsidR="007733D6" w:rsidRPr="0005499A">
        <w:rPr>
          <w:rFonts w:ascii="Times New Roman" w:hAnsi="Times New Roman" w:cs="Times New Roman"/>
          <w:sz w:val="24"/>
          <w:szCs w:val="24"/>
        </w:rPr>
        <w:t xml:space="preserve"> challenge knowing for the fact that the judgement of this court are binding on members states, institutions of ECOWAS, individuals and corporate bodies. It can also be seen that only Five member state have appointed the Competent National Authority for the enforcement of its decision</w:t>
      </w:r>
      <w:r w:rsidRPr="0005499A">
        <w:rPr>
          <w:rFonts w:ascii="Times New Roman" w:hAnsi="Times New Roman" w:cs="Times New Roman"/>
          <w:sz w:val="24"/>
          <w:szCs w:val="24"/>
        </w:rPr>
        <w:t xml:space="preserve"> </w:t>
      </w:r>
      <w:r w:rsidR="007733D6" w:rsidRPr="0005499A">
        <w:rPr>
          <w:rFonts w:ascii="Times New Roman" w:hAnsi="Times New Roman" w:cs="Times New Roman"/>
          <w:sz w:val="24"/>
          <w:szCs w:val="24"/>
        </w:rPr>
        <w:t>and as a result of this the ECOWAS Court operations are crippled by member states actions and inactions.</w:t>
      </w:r>
    </w:p>
    <w:p w:rsidR="00D30BE4" w:rsidRPr="0005499A" w:rsidRDefault="0005499A" w:rsidP="00D30BE4">
      <w:pPr>
        <w:rPr>
          <w:rFonts w:ascii="Times New Roman" w:hAnsi="Times New Roman" w:cs="Times New Roman"/>
          <w:b/>
          <w:sz w:val="24"/>
          <w:szCs w:val="24"/>
        </w:rPr>
      </w:pPr>
      <w:r w:rsidRPr="0005499A">
        <w:rPr>
          <w:rFonts w:ascii="Times New Roman" w:hAnsi="Times New Roman" w:cs="Times New Roman"/>
          <w:b/>
          <w:sz w:val="24"/>
          <w:szCs w:val="24"/>
        </w:rPr>
        <w:t xml:space="preserve">                                                                  </w:t>
      </w:r>
      <w:r w:rsidR="00D30BE4" w:rsidRPr="0005499A">
        <w:rPr>
          <w:rFonts w:ascii="Times New Roman" w:hAnsi="Times New Roman" w:cs="Times New Roman"/>
          <w:b/>
          <w:sz w:val="24"/>
          <w:szCs w:val="24"/>
        </w:rPr>
        <w:t>REMEDIES</w:t>
      </w:r>
    </w:p>
    <w:p w:rsidR="00D30BE4" w:rsidRPr="0005499A" w:rsidRDefault="007733D6" w:rsidP="00D30BE4">
      <w:pPr>
        <w:pStyle w:val="ListParagraph"/>
        <w:numPr>
          <w:ilvl w:val="0"/>
          <w:numId w:val="2"/>
        </w:numPr>
        <w:rPr>
          <w:rFonts w:ascii="Times New Roman" w:hAnsi="Times New Roman" w:cs="Times New Roman"/>
          <w:sz w:val="24"/>
          <w:szCs w:val="24"/>
        </w:rPr>
      </w:pPr>
      <w:r w:rsidRPr="0005499A">
        <w:rPr>
          <w:rFonts w:ascii="Times New Roman" w:hAnsi="Times New Roman" w:cs="Times New Roman"/>
          <w:sz w:val="24"/>
          <w:szCs w:val="24"/>
        </w:rPr>
        <w:t>Unless the states give up some parts of their national sovereignty and empower regional integration institution to make binding decisions on their behalf, and implement them at national level, little progress can be made</w:t>
      </w:r>
    </w:p>
    <w:p w:rsidR="007733D6" w:rsidRPr="0005499A" w:rsidRDefault="00900F08" w:rsidP="00D30BE4">
      <w:pPr>
        <w:pStyle w:val="ListParagraph"/>
        <w:numPr>
          <w:ilvl w:val="0"/>
          <w:numId w:val="2"/>
        </w:numPr>
        <w:rPr>
          <w:rFonts w:ascii="Times New Roman" w:hAnsi="Times New Roman" w:cs="Times New Roman"/>
          <w:sz w:val="24"/>
          <w:szCs w:val="24"/>
        </w:rPr>
      </w:pPr>
      <w:r w:rsidRPr="0005499A">
        <w:rPr>
          <w:rFonts w:ascii="Times New Roman" w:hAnsi="Times New Roman" w:cs="Times New Roman"/>
          <w:sz w:val="24"/>
          <w:szCs w:val="24"/>
        </w:rPr>
        <w:t>For effective delivery of justice and realisation of community economic integration objectives, it is very important for member state to demonstrate greater political will in the enforcement of the courts judgements as required by the community of law</w:t>
      </w:r>
    </w:p>
    <w:p w:rsidR="00900F08" w:rsidRPr="00846687" w:rsidRDefault="00900F08" w:rsidP="00D30BE4">
      <w:pPr>
        <w:pStyle w:val="ListParagraph"/>
        <w:numPr>
          <w:ilvl w:val="0"/>
          <w:numId w:val="2"/>
        </w:numPr>
        <w:rPr>
          <w:rFonts w:ascii="Times New Roman" w:hAnsi="Times New Roman" w:cs="Times New Roman"/>
          <w:b/>
          <w:sz w:val="24"/>
          <w:szCs w:val="24"/>
        </w:rPr>
      </w:pPr>
      <w:r w:rsidRPr="0005499A">
        <w:rPr>
          <w:rFonts w:ascii="Times New Roman" w:hAnsi="Times New Roman" w:cs="Times New Roman"/>
          <w:sz w:val="24"/>
          <w:szCs w:val="24"/>
        </w:rPr>
        <w:t xml:space="preserve">The council of ministers shall exercise the duty of  monitoring the execution of judgement. </w:t>
      </w:r>
      <w:r w:rsidRPr="00846687">
        <w:rPr>
          <w:rFonts w:ascii="Times New Roman" w:hAnsi="Times New Roman" w:cs="Times New Roman"/>
          <w:b/>
          <w:sz w:val="24"/>
          <w:szCs w:val="24"/>
        </w:rPr>
        <w:t>ARTICLE 29</w:t>
      </w:r>
    </w:p>
    <w:p w:rsidR="00887947" w:rsidRPr="0005499A" w:rsidRDefault="00887947" w:rsidP="00D30BE4">
      <w:pPr>
        <w:pStyle w:val="ListParagraph"/>
        <w:numPr>
          <w:ilvl w:val="0"/>
          <w:numId w:val="2"/>
        </w:numPr>
        <w:rPr>
          <w:rFonts w:ascii="Times New Roman" w:hAnsi="Times New Roman" w:cs="Times New Roman"/>
          <w:sz w:val="24"/>
          <w:szCs w:val="24"/>
        </w:rPr>
      </w:pPr>
      <w:r w:rsidRPr="00846687">
        <w:rPr>
          <w:rFonts w:ascii="Times New Roman" w:hAnsi="Times New Roman" w:cs="Times New Roman"/>
          <w:b/>
          <w:sz w:val="24"/>
          <w:szCs w:val="24"/>
        </w:rPr>
        <w:t>ARTICLE 27 (2)</w:t>
      </w:r>
      <w:r w:rsidRPr="0005499A">
        <w:rPr>
          <w:rFonts w:ascii="Times New Roman" w:hAnsi="Times New Roman" w:cs="Times New Roman"/>
          <w:sz w:val="24"/>
          <w:szCs w:val="24"/>
        </w:rPr>
        <w:t xml:space="preserve"> empowers the court with the jurisdiction to take measures as deemed necessary during extreme gravity and urgency.</w:t>
      </w:r>
    </w:p>
    <w:sectPr w:rsidR="00887947" w:rsidRPr="000549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CE1" w:rsidRDefault="00022CE1" w:rsidP="00572019">
      <w:pPr>
        <w:spacing w:after="0" w:line="240" w:lineRule="auto"/>
      </w:pPr>
      <w:r>
        <w:separator/>
      </w:r>
    </w:p>
  </w:endnote>
  <w:endnote w:type="continuationSeparator" w:id="0">
    <w:p w:rsidR="00022CE1" w:rsidRDefault="00022CE1" w:rsidP="0057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CE1" w:rsidRDefault="00022CE1" w:rsidP="00572019">
      <w:pPr>
        <w:spacing w:after="0" w:line="240" w:lineRule="auto"/>
      </w:pPr>
      <w:r>
        <w:separator/>
      </w:r>
    </w:p>
  </w:footnote>
  <w:footnote w:type="continuationSeparator" w:id="0">
    <w:p w:rsidR="00022CE1" w:rsidRDefault="00022CE1" w:rsidP="00572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5B53"/>
    <w:multiLevelType w:val="hybridMultilevel"/>
    <w:tmpl w:val="91920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03FEA"/>
    <w:multiLevelType w:val="hybridMultilevel"/>
    <w:tmpl w:val="4AA4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46"/>
    <w:rsid w:val="00005207"/>
    <w:rsid w:val="00010FD5"/>
    <w:rsid w:val="00022CE1"/>
    <w:rsid w:val="0005499A"/>
    <w:rsid w:val="001F2904"/>
    <w:rsid w:val="002676DE"/>
    <w:rsid w:val="002D1A46"/>
    <w:rsid w:val="004C7D47"/>
    <w:rsid w:val="00572019"/>
    <w:rsid w:val="005E029D"/>
    <w:rsid w:val="00691140"/>
    <w:rsid w:val="007733D6"/>
    <w:rsid w:val="007D4857"/>
    <w:rsid w:val="00846687"/>
    <w:rsid w:val="00887947"/>
    <w:rsid w:val="008E77FA"/>
    <w:rsid w:val="00900F08"/>
    <w:rsid w:val="00AD1D28"/>
    <w:rsid w:val="00D30BE4"/>
    <w:rsid w:val="00D54449"/>
    <w:rsid w:val="00E32382"/>
    <w:rsid w:val="00FA6619"/>
    <w:rsid w:val="00FB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1F83"/>
  <w15:chartTrackingRefBased/>
  <w15:docId w15:val="{B9DDC232-EE85-4272-A685-B890012C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FD5"/>
    <w:pPr>
      <w:ind w:left="720"/>
      <w:contextualSpacing/>
    </w:pPr>
  </w:style>
  <w:style w:type="paragraph" w:styleId="FootnoteText">
    <w:name w:val="footnote text"/>
    <w:basedOn w:val="Normal"/>
    <w:link w:val="FootnoteTextChar"/>
    <w:uiPriority w:val="99"/>
    <w:semiHidden/>
    <w:unhideWhenUsed/>
    <w:rsid w:val="0057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019"/>
    <w:rPr>
      <w:sz w:val="20"/>
      <w:szCs w:val="20"/>
    </w:rPr>
  </w:style>
  <w:style w:type="character" w:styleId="FootnoteReference">
    <w:name w:val="footnote reference"/>
    <w:basedOn w:val="DefaultParagraphFont"/>
    <w:uiPriority w:val="99"/>
    <w:semiHidden/>
    <w:unhideWhenUsed/>
    <w:rsid w:val="00572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8BCB6-89F8-427C-B478-49F12F0B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dc:creator>
  <cp:keywords/>
  <dc:description/>
  <cp:lastModifiedBy>Victory</cp:lastModifiedBy>
  <cp:revision>3</cp:revision>
  <dcterms:created xsi:type="dcterms:W3CDTF">2020-05-20T13:31:00Z</dcterms:created>
  <dcterms:modified xsi:type="dcterms:W3CDTF">2020-05-20T13:33:00Z</dcterms:modified>
</cp:coreProperties>
</file>