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AE" w:rsidRPr="00984334" w:rsidRDefault="00F06FAE" w:rsidP="00F06FAE">
      <w:pPr>
        <w:spacing w:after="200" w:line="480" w:lineRule="auto"/>
        <w:contextualSpacing/>
        <w:jc w:val="both"/>
        <w:rPr>
          <w:rFonts w:ascii="Times New Roman" w:eastAsia="Calibri" w:hAnsi="Times New Roman" w:cs="Times New Roman"/>
          <w:sz w:val="24"/>
          <w:szCs w:val="24"/>
        </w:rPr>
      </w:pPr>
      <w:r w:rsidRPr="00984334">
        <w:rPr>
          <w:rFonts w:ascii="Times New Roman" w:eastAsia="Calibri" w:hAnsi="Times New Roman" w:cs="Times New Roman"/>
          <w:noProof/>
          <w:sz w:val="24"/>
          <w:szCs w:val="24"/>
          <w:lang w:eastAsia="en-GB"/>
        </w:rPr>
        <w:drawing>
          <wp:inline distT="0" distB="0" distL="0" distR="0" wp14:anchorId="7C3B2347" wp14:editId="03C5500F">
            <wp:extent cx="5104461" cy="953720"/>
            <wp:effectExtent l="0" t="0" r="1270" b="0"/>
            <wp:docPr id="1" name="Picture 1" descr="C:\Users\PERSONAL\Desktop\AFE LOGO BITMA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AFE LOGO BITMAPED.png"/>
                    <pic:cNvPicPr>
                      <a:picLocks noChangeAspect="1" noChangeArrowheads="1"/>
                    </pic:cNvPicPr>
                  </pic:nvPicPr>
                  <pic:blipFill>
                    <a:blip r:embed="rId5" cstate="print"/>
                    <a:srcRect/>
                    <a:stretch>
                      <a:fillRect/>
                    </a:stretch>
                  </pic:blipFill>
                  <pic:spPr bwMode="auto">
                    <a:xfrm>
                      <a:off x="0" y="0"/>
                      <a:ext cx="5213616" cy="974115"/>
                    </a:xfrm>
                    <a:prstGeom prst="rect">
                      <a:avLst/>
                    </a:prstGeom>
                    <a:noFill/>
                    <a:ln w="9525">
                      <a:noFill/>
                      <a:miter lim="800000"/>
                      <a:headEnd/>
                      <a:tailEnd/>
                    </a:ln>
                  </pic:spPr>
                </pic:pic>
              </a:graphicData>
            </a:graphic>
          </wp:inline>
        </w:drawing>
      </w:r>
    </w:p>
    <w:p w:rsidR="00F06FAE" w:rsidRDefault="00F06FAE" w:rsidP="00F06FAE">
      <w:pPr>
        <w:spacing w:after="200" w:line="480" w:lineRule="auto"/>
        <w:contextualSpacing/>
        <w:jc w:val="both"/>
        <w:rPr>
          <w:rFonts w:ascii="Times New Roman" w:eastAsia="Calibri" w:hAnsi="Times New Roman" w:cs="Times New Roman"/>
          <w:sz w:val="24"/>
          <w:szCs w:val="24"/>
        </w:rPr>
      </w:pPr>
    </w:p>
    <w:p w:rsidR="00F06FAE" w:rsidRDefault="00F06FAE" w:rsidP="00F06FAE">
      <w:pPr>
        <w:spacing w:after="200" w:line="480" w:lineRule="auto"/>
        <w:contextualSpacing/>
        <w:jc w:val="both"/>
        <w:rPr>
          <w:rFonts w:ascii="Times New Roman" w:eastAsia="Calibri" w:hAnsi="Times New Roman" w:cs="Times New Roman"/>
          <w:sz w:val="24"/>
          <w:szCs w:val="24"/>
        </w:rPr>
      </w:pPr>
    </w:p>
    <w:p w:rsidR="00F06FAE" w:rsidRPr="00984334" w:rsidRDefault="00F06FAE" w:rsidP="00F06FAE">
      <w:pPr>
        <w:spacing w:after="200" w:line="480" w:lineRule="auto"/>
        <w:contextualSpacing/>
        <w:jc w:val="both"/>
        <w:rPr>
          <w:rFonts w:ascii="Times New Roman" w:eastAsia="Calibri" w:hAnsi="Times New Roman" w:cs="Times New Roman"/>
          <w:sz w:val="24"/>
          <w:szCs w:val="24"/>
        </w:rPr>
      </w:pPr>
    </w:p>
    <w:p w:rsidR="00F06FAE" w:rsidRPr="00E50203" w:rsidRDefault="00F06FAE" w:rsidP="00F06FAE">
      <w:pPr>
        <w:spacing w:after="200" w:line="480" w:lineRule="auto"/>
        <w:contextualSpacing/>
        <w:jc w:val="center"/>
        <w:rPr>
          <w:rFonts w:ascii="Times New Roman" w:eastAsia="Calibri" w:hAnsi="Times New Roman" w:cs="Times New Roman"/>
          <w:b/>
          <w:sz w:val="28"/>
          <w:szCs w:val="28"/>
        </w:rPr>
      </w:pPr>
      <w:r w:rsidRPr="00E50203">
        <w:rPr>
          <w:rFonts w:ascii="Times New Roman" w:eastAsia="Calibri" w:hAnsi="Times New Roman" w:cs="Times New Roman"/>
          <w:b/>
          <w:sz w:val="28"/>
          <w:szCs w:val="28"/>
        </w:rPr>
        <w:t>NAME: UNUGBUA, ESTHER BOMA</w:t>
      </w:r>
    </w:p>
    <w:p w:rsidR="00F06FAE" w:rsidRPr="00E50203" w:rsidRDefault="00F06FAE" w:rsidP="00F06FAE">
      <w:pPr>
        <w:spacing w:after="200" w:line="480" w:lineRule="auto"/>
        <w:contextualSpacing/>
        <w:jc w:val="center"/>
        <w:rPr>
          <w:rFonts w:ascii="Times New Roman" w:eastAsia="Calibri" w:hAnsi="Times New Roman" w:cs="Times New Roman"/>
          <w:b/>
          <w:sz w:val="28"/>
          <w:szCs w:val="28"/>
        </w:rPr>
      </w:pPr>
      <w:r w:rsidRPr="00E50203">
        <w:rPr>
          <w:rFonts w:ascii="Times New Roman" w:eastAsia="Calibri" w:hAnsi="Times New Roman" w:cs="Times New Roman"/>
          <w:b/>
          <w:sz w:val="28"/>
          <w:szCs w:val="28"/>
        </w:rPr>
        <w:t>MATRIC NUMBER: 17/LAW01/287</w:t>
      </w:r>
    </w:p>
    <w:p w:rsidR="00F06FAE" w:rsidRPr="00E50203" w:rsidRDefault="00F06FAE" w:rsidP="00F06FAE">
      <w:pPr>
        <w:spacing w:after="200" w:line="480" w:lineRule="auto"/>
        <w:contextualSpacing/>
        <w:jc w:val="center"/>
        <w:rPr>
          <w:rFonts w:ascii="Times New Roman" w:eastAsia="Calibri" w:hAnsi="Times New Roman" w:cs="Times New Roman"/>
          <w:b/>
          <w:sz w:val="28"/>
          <w:szCs w:val="28"/>
        </w:rPr>
      </w:pPr>
      <w:r w:rsidRPr="00E50203">
        <w:rPr>
          <w:rFonts w:ascii="Times New Roman" w:eastAsia="Calibri" w:hAnsi="Times New Roman" w:cs="Times New Roman"/>
          <w:b/>
          <w:sz w:val="28"/>
          <w:szCs w:val="28"/>
        </w:rPr>
        <w:t>LEVEL: 300</w:t>
      </w:r>
    </w:p>
    <w:p w:rsidR="00F06FAE" w:rsidRPr="00E50203" w:rsidRDefault="00F06FAE" w:rsidP="00F06FAE">
      <w:pPr>
        <w:spacing w:after="200" w:line="48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COURSE TITLE: HUMAN RIGHTS LAW</w:t>
      </w:r>
      <w:r w:rsidRPr="00E50203">
        <w:rPr>
          <w:rFonts w:ascii="Times New Roman" w:eastAsia="Calibri" w:hAnsi="Times New Roman" w:cs="Times New Roman"/>
          <w:b/>
          <w:sz w:val="28"/>
          <w:szCs w:val="28"/>
        </w:rPr>
        <w:t xml:space="preserve"> II</w:t>
      </w:r>
    </w:p>
    <w:p w:rsidR="00F06FAE" w:rsidRPr="00E50203" w:rsidRDefault="00F06FAE" w:rsidP="00F06FAE">
      <w:pPr>
        <w:spacing w:after="200" w:line="48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COURSE CODE: LPI 306</w:t>
      </w:r>
    </w:p>
    <w:p w:rsidR="00F06FAE" w:rsidRDefault="00F06FAE" w:rsidP="00F06FAE">
      <w:pPr>
        <w:spacing w:after="200" w:line="48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LECTURER: Dr Hillary </w:t>
      </w:r>
      <w:proofErr w:type="spellStart"/>
      <w:r>
        <w:rPr>
          <w:rFonts w:ascii="Times New Roman" w:eastAsia="Calibri" w:hAnsi="Times New Roman" w:cs="Times New Roman"/>
          <w:b/>
          <w:sz w:val="28"/>
          <w:szCs w:val="28"/>
        </w:rPr>
        <w:t>Okoeguale</w:t>
      </w:r>
      <w:proofErr w:type="spellEnd"/>
      <w:r>
        <w:rPr>
          <w:rFonts w:ascii="Times New Roman" w:eastAsia="Calibri" w:hAnsi="Times New Roman" w:cs="Times New Roman"/>
          <w:b/>
          <w:sz w:val="28"/>
          <w:szCs w:val="28"/>
        </w:rPr>
        <w:t xml:space="preserve"> </w:t>
      </w:r>
    </w:p>
    <w:p w:rsidR="00F06FAE" w:rsidRDefault="00F06FAE" w:rsidP="00F06FAE">
      <w:pPr>
        <w:spacing w:after="200" w:line="480" w:lineRule="auto"/>
        <w:contextualSpacing/>
        <w:jc w:val="center"/>
        <w:rPr>
          <w:rFonts w:ascii="Times New Roman" w:eastAsia="Calibri" w:hAnsi="Times New Roman" w:cs="Times New Roman"/>
          <w:b/>
          <w:sz w:val="28"/>
          <w:szCs w:val="28"/>
        </w:rPr>
      </w:pPr>
    </w:p>
    <w:p w:rsidR="00F06FAE" w:rsidRDefault="00F06FAE" w:rsidP="00F06FAE">
      <w:pPr>
        <w:spacing w:after="200" w:line="480" w:lineRule="auto"/>
        <w:contextualSpacing/>
        <w:jc w:val="center"/>
        <w:rPr>
          <w:rFonts w:ascii="Times New Roman" w:eastAsia="Calibri" w:hAnsi="Times New Roman" w:cs="Times New Roman"/>
          <w:b/>
          <w:sz w:val="28"/>
          <w:szCs w:val="28"/>
        </w:rPr>
      </w:pPr>
    </w:p>
    <w:p w:rsidR="00F06FAE" w:rsidRDefault="00F06FAE" w:rsidP="00F06FAE">
      <w:pPr>
        <w:spacing w:after="200" w:line="480" w:lineRule="auto"/>
        <w:contextualSpacing/>
        <w:jc w:val="center"/>
        <w:rPr>
          <w:rFonts w:ascii="Times New Roman" w:eastAsia="Calibri" w:hAnsi="Times New Roman" w:cs="Times New Roman"/>
          <w:b/>
          <w:sz w:val="28"/>
          <w:szCs w:val="28"/>
        </w:rPr>
      </w:pPr>
    </w:p>
    <w:p w:rsidR="00F06FAE" w:rsidRDefault="00F06FAE" w:rsidP="00F06FAE">
      <w:pPr>
        <w:spacing w:after="200" w:line="48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QUESTION:</w:t>
      </w:r>
    </w:p>
    <w:p w:rsidR="00F06FAE" w:rsidRDefault="00F06FAE" w:rsidP="00476609">
      <w:pPr>
        <w:spacing w:after="0" w:line="360" w:lineRule="auto"/>
        <w:rPr>
          <w:rFonts w:ascii="Times New Roman" w:hAnsi="Times New Roman" w:cs="Times New Roman"/>
          <w:sz w:val="24"/>
          <w:szCs w:val="24"/>
        </w:rPr>
      </w:pPr>
      <w:r w:rsidRPr="00F06FAE">
        <w:rPr>
          <w:rFonts w:ascii="Times New Roman" w:hAnsi="Times New Roman" w:cs="Times New Roman"/>
          <w:sz w:val="24"/>
          <w:szCs w:val="24"/>
        </w:rPr>
        <w:t>With the aid of legal authorities, identify and examine the challenges plaguing Public Institutions in Africa, whose mandate is the promotion and protection of human rights. In a creative way, proffer solutions to each problem identified.</w:t>
      </w:r>
    </w:p>
    <w:p w:rsidR="00F06FAE" w:rsidRDefault="00F06FAE" w:rsidP="00476609">
      <w:pPr>
        <w:spacing w:after="0" w:line="360" w:lineRule="auto"/>
        <w:rPr>
          <w:rFonts w:ascii="Times New Roman" w:hAnsi="Times New Roman" w:cs="Times New Roman"/>
          <w:sz w:val="24"/>
          <w:szCs w:val="24"/>
        </w:rPr>
      </w:pPr>
    </w:p>
    <w:p w:rsidR="00F06FAE" w:rsidRDefault="00F06FAE" w:rsidP="00476609">
      <w:pPr>
        <w:spacing w:after="0" w:line="360" w:lineRule="auto"/>
        <w:rPr>
          <w:rFonts w:ascii="Times New Roman" w:hAnsi="Times New Roman" w:cs="Times New Roman"/>
          <w:sz w:val="24"/>
          <w:szCs w:val="24"/>
        </w:rPr>
      </w:pPr>
    </w:p>
    <w:p w:rsidR="00F06FAE" w:rsidRDefault="00F06FAE" w:rsidP="00476609">
      <w:pPr>
        <w:spacing w:after="0" w:line="360" w:lineRule="auto"/>
        <w:rPr>
          <w:rFonts w:ascii="Times New Roman" w:hAnsi="Times New Roman" w:cs="Times New Roman"/>
          <w:sz w:val="24"/>
          <w:szCs w:val="24"/>
        </w:rPr>
      </w:pPr>
      <w:bookmarkStart w:id="0" w:name="_GoBack"/>
      <w:bookmarkEnd w:id="0"/>
    </w:p>
    <w:p w:rsidR="00F06FAE" w:rsidRDefault="00F06FAE" w:rsidP="00476609">
      <w:pPr>
        <w:spacing w:after="0" w:line="360" w:lineRule="auto"/>
        <w:rPr>
          <w:rFonts w:ascii="Times New Roman" w:hAnsi="Times New Roman" w:cs="Times New Roman"/>
          <w:sz w:val="24"/>
          <w:szCs w:val="24"/>
        </w:rPr>
      </w:pPr>
    </w:p>
    <w:p w:rsidR="00476609" w:rsidRDefault="00F06FAE" w:rsidP="0047660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 number of public institutions in Africa are saddled with the general mandate of protecting and promoting Human rights. </w:t>
      </w:r>
      <w:r w:rsidR="00476609">
        <w:rPr>
          <w:rFonts w:ascii="Times New Roman" w:hAnsi="Times New Roman" w:cs="Times New Roman"/>
          <w:sz w:val="24"/>
          <w:szCs w:val="24"/>
        </w:rPr>
        <w:t xml:space="preserve">Such public institutions include; </w:t>
      </w:r>
    </w:p>
    <w:p w:rsidR="00476609" w:rsidRPr="00476609" w:rsidRDefault="00476609" w:rsidP="00476609">
      <w:pPr>
        <w:pStyle w:val="ListParagraph"/>
        <w:numPr>
          <w:ilvl w:val="0"/>
          <w:numId w:val="2"/>
        </w:numPr>
        <w:spacing w:after="0" w:line="360" w:lineRule="auto"/>
        <w:rPr>
          <w:rFonts w:ascii="Times New Roman" w:hAnsi="Times New Roman" w:cs="Times New Roman"/>
          <w:sz w:val="24"/>
          <w:szCs w:val="24"/>
        </w:rPr>
      </w:pPr>
      <w:r w:rsidRPr="00476609">
        <w:rPr>
          <w:rFonts w:ascii="Times New Roman" w:hAnsi="Times New Roman" w:cs="Times New Roman"/>
          <w:sz w:val="24"/>
          <w:szCs w:val="24"/>
        </w:rPr>
        <w:t xml:space="preserve"> The African Commission on Human and People’s Rights</w:t>
      </w:r>
    </w:p>
    <w:p w:rsidR="00476609" w:rsidRPr="00476609" w:rsidRDefault="00476609" w:rsidP="00476609">
      <w:pPr>
        <w:pStyle w:val="ListParagraph"/>
        <w:numPr>
          <w:ilvl w:val="0"/>
          <w:numId w:val="2"/>
        </w:numPr>
        <w:spacing w:after="0" w:line="360" w:lineRule="auto"/>
        <w:rPr>
          <w:rFonts w:ascii="Times New Roman" w:hAnsi="Times New Roman" w:cs="Times New Roman"/>
          <w:sz w:val="24"/>
          <w:szCs w:val="24"/>
        </w:rPr>
      </w:pPr>
      <w:r w:rsidRPr="00476609">
        <w:rPr>
          <w:rFonts w:ascii="Times New Roman" w:hAnsi="Times New Roman" w:cs="Times New Roman"/>
          <w:sz w:val="24"/>
          <w:szCs w:val="24"/>
        </w:rPr>
        <w:t xml:space="preserve"> The African Court on Human and People’s Rights</w:t>
      </w:r>
    </w:p>
    <w:p w:rsidR="00476609" w:rsidRPr="00476609" w:rsidRDefault="00476609" w:rsidP="00476609">
      <w:pPr>
        <w:pStyle w:val="ListParagraph"/>
        <w:numPr>
          <w:ilvl w:val="0"/>
          <w:numId w:val="2"/>
        </w:numPr>
        <w:spacing w:after="0" w:line="360" w:lineRule="auto"/>
        <w:rPr>
          <w:rFonts w:ascii="Times New Roman" w:hAnsi="Times New Roman" w:cs="Times New Roman"/>
          <w:sz w:val="24"/>
          <w:szCs w:val="24"/>
        </w:rPr>
      </w:pPr>
      <w:r w:rsidRPr="00476609">
        <w:rPr>
          <w:rFonts w:ascii="Times New Roman" w:hAnsi="Times New Roman" w:cs="Times New Roman"/>
          <w:sz w:val="24"/>
          <w:szCs w:val="24"/>
        </w:rPr>
        <w:t xml:space="preserve"> The ECOWAS Community Court of Justice </w:t>
      </w:r>
    </w:p>
    <w:p w:rsidR="00476609" w:rsidRPr="00476609" w:rsidRDefault="00476609" w:rsidP="004766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writer will now examine these institutions individually, bringing into light some of their challenges as well as possible solutions. </w:t>
      </w:r>
    </w:p>
    <w:p w:rsidR="00216367" w:rsidRPr="00476609" w:rsidRDefault="000E7D09" w:rsidP="00476609">
      <w:pPr>
        <w:pStyle w:val="ListParagraph"/>
        <w:numPr>
          <w:ilvl w:val="0"/>
          <w:numId w:val="1"/>
        </w:numPr>
        <w:spacing w:after="0" w:line="360" w:lineRule="auto"/>
        <w:rPr>
          <w:rFonts w:ascii="Times New Roman" w:hAnsi="Times New Roman" w:cs="Times New Roman"/>
          <w:b/>
          <w:sz w:val="24"/>
          <w:szCs w:val="24"/>
          <w:u w:val="single"/>
        </w:rPr>
      </w:pPr>
      <w:r w:rsidRPr="00476609">
        <w:rPr>
          <w:rFonts w:ascii="Times New Roman" w:hAnsi="Times New Roman" w:cs="Times New Roman"/>
          <w:b/>
          <w:sz w:val="24"/>
          <w:szCs w:val="24"/>
          <w:u w:val="single"/>
        </w:rPr>
        <w:t xml:space="preserve">The African commission of Human and people’s rights </w:t>
      </w:r>
    </w:p>
    <w:p w:rsidR="004F3C36" w:rsidRDefault="00216367" w:rsidP="0021636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16367">
        <w:rPr>
          <w:rFonts w:ascii="Times New Roman" w:hAnsi="Times New Roman" w:cs="Times New Roman"/>
          <w:sz w:val="24"/>
          <w:szCs w:val="24"/>
        </w:rPr>
        <w:t xml:space="preserve">The commission </w:t>
      </w:r>
      <w:r w:rsidR="000E7D09" w:rsidRPr="00216367">
        <w:rPr>
          <w:rFonts w:ascii="Times New Roman" w:hAnsi="Times New Roman" w:cs="Times New Roman"/>
          <w:sz w:val="24"/>
          <w:szCs w:val="24"/>
        </w:rPr>
        <w:t xml:space="preserve">was established under Article 30 of the African Charter of Human and people’s rights to serve essentially as a complaints mechanism. Its mandate is spelled out in Article 45 &amp; 46 of the Charter and includes the promotion of Human and People’s rights, the protection of human and people’s rights and the interpretation of the African charter as well as any other tasks entrusted to it by the assembly of Heads of state and government. </w:t>
      </w:r>
    </w:p>
    <w:p w:rsidR="00476609" w:rsidRDefault="00476609" w:rsidP="000E7D09">
      <w:pPr>
        <w:spacing w:line="360" w:lineRule="auto"/>
        <w:rPr>
          <w:rFonts w:ascii="Times New Roman" w:hAnsi="Times New Roman" w:cs="Times New Roman"/>
          <w:sz w:val="24"/>
          <w:szCs w:val="24"/>
        </w:rPr>
      </w:pPr>
      <w:r>
        <w:rPr>
          <w:rFonts w:ascii="Times New Roman" w:hAnsi="Times New Roman" w:cs="Times New Roman"/>
          <w:sz w:val="24"/>
          <w:szCs w:val="24"/>
        </w:rPr>
        <w:t>Some of the challenges of this commission include;</w:t>
      </w:r>
    </w:p>
    <w:p w:rsidR="00476609" w:rsidRPr="00476609" w:rsidRDefault="00476609" w:rsidP="00476609">
      <w:pPr>
        <w:pStyle w:val="ListParagraph"/>
        <w:numPr>
          <w:ilvl w:val="0"/>
          <w:numId w:val="3"/>
        </w:numPr>
        <w:spacing w:line="360" w:lineRule="auto"/>
        <w:rPr>
          <w:rFonts w:ascii="Times New Roman" w:hAnsi="Times New Roman" w:cs="Times New Roman"/>
          <w:sz w:val="24"/>
          <w:szCs w:val="24"/>
        </w:rPr>
      </w:pPr>
      <w:r w:rsidRPr="00476609">
        <w:rPr>
          <w:rFonts w:ascii="Times New Roman" w:hAnsi="Times New Roman" w:cs="Times New Roman"/>
          <w:sz w:val="24"/>
          <w:szCs w:val="24"/>
        </w:rPr>
        <w:t xml:space="preserve">Access to the court – </w:t>
      </w:r>
      <w:r w:rsidRPr="00F06FAE">
        <w:rPr>
          <w:rFonts w:ascii="Times New Roman" w:hAnsi="Times New Roman" w:cs="Times New Roman"/>
          <w:b/>
          <w:sz w:val="24"/>
          <w:szCs w:val="24"/>
        </w:rPr>
        <w:t>Article 55 of the ACPHR</w:t>
      </w:r>
      <w:r w:rsidRPr="00476609">
        <w:rPr>
          <w:rFonts w:ascii="Times New Roman" w:hAnsi="Times New Roman" w:cs="Times New Roman"/>
          <w:sz w:val="24"/>
          <w:szCs w:val="24"/>
        </w:rPr>
        <w:t xml:space="preserve"> provides that the commission may only consider communications for persons other than state parties where a simple majority of its members accepts such communication. </w:t>
      </w:r>
      <w:r w:rsidRPr="00F06FAE">
        <w:rPr>
          <w:rFonts w:ascii="Times New Roman" w:hAnsi="Times New Roman" w:cs="Times New Roman"/>
          <w:b/>
          <w:sz w:val="24"/>
          <w:szCs w:val="24"/>
        </w:rPr>
        <w:t>Article 56</w:t>
      </w:r>
      <w:r w:rsidRPr="00476609">
        <w:rPr>
          <w:rFonts w:ascii="Times New Roman" w:hAnsi="Times New Roman" w:cs="Times New Roman"/>
          <w:sz w:val="24"/>
          <w:szCs w:val="24"/>
        </w:rPr>
        <w:t xml:space="preserve"> of the same charter also pr</w:t>
      </w:r>
      <w:r>
        <w:rPr>
          <w:rFonts w:ascii="Times New Roman" w:hAnsi="Times New Roman" w:cs="Times New Roman"/>
          <w:sz w:val="24"/>
          <w:szCs w:val="24"/>
        </w:rPr>
        <w:t xml:space="preserve">ovides that such communication </w:t>
      </w:r>
      <w:r w:rsidRPr="00476609">
        <w:rPr>
          <w:rFonts w:ascii="Times New Roman" w:hAnsi="Times New Roman" w:cs="Times New Roman"/>
          <w:sz w:val="24"/>
          <w:szCs w:val="24"/>
        </w:rPr>
        <w:t xml:space="preserve">can only be accepted after the exhaustion of </w:t>
      </w:r>
      <w:r>
        <w:rPr>
          <w:rFonts w:ascii="Times New Roman" w:hAnsi="Times New Roman" w:cs="Times New Roman"/>
          <w:sz w:val="24"/>
          <w:szCs w:val="24"/>
        </w:rPr>
        <w:t xml:space="preserve">local remedies. These requirements are difficult to comply with because </w:t>
      </w:r>
      <w:r w:rsidR="00FC7787">
        <w:rPr>
          <w:rFonts w:ascii="Times New Roman" w:hAnsi="Times New Roman" w:cs="Times New Roman"/>
          <w:sz w:val="24"/>
          <w:szCs w:val="24"/>
        </w:rPr>
        <w:t xml:space="preserve">in addition to </w:t>
      </w:r>
      <w:r w:rsidR="00F06FAE">
        <w:rPr>
          <w:rFonts w:ascii="Times New Roman" w:hAnsi="Times New Roman" w:cs="Times New Roman"/>
          <w:sz w:val="24"/>
          <w:szCs w:val="24"/>
        </w:rPr>
        <w:t xml:space="preserve">the fact that access of </w:t>
      </w:r>
      <w:r w:rsidR="00FC7787">
        <w:rPr>
          <w:rFonts w:ascii="Times New Roman" w:hAnsi="Times New Roman" w:cs="Times New Roman"/>
          <w:sz w:val="24"/>
          <w:szCs w:val="24"/>
        </w:rPr>
        <w:t xml:space="preserve">individuals to the courts depends solely of a simple majority vote by member states, Human rights violations usually require immediate redress in order to keep the victim from suffering irreparable loss. See the case of </w:t>
      </w:r>
      <w:r w:rsidR="00FC7787" w:rsidRPr="00F06FAE">
        <w:rPr>
          <w:rFonts w:ascii="Times New Roman" w:hAnsi="Times New Roman" w:cs="Times New Roman"/>
          <w:b/>
          <w:sz w:val="24"/>
          <w:szCs w:val="24"/>
        </w:rPr>
        <w:t xml:space="preserve">Ken </w:t>
      </w:r>
      <w:proofErr w:type="spellStart"/>
      <w:r w:rsidR="00FC7787" w:rsidRPr="00F06FAE">
        <w:rPr>
          <w:rFonts w:ascii="Times New Roman" w:hAnsi="Times New Roman" w:cs="Times New Roman"/>
          <w:b/>
          <w:sz w:val="24"/>
          <w:szCs w:val="24"/>
        </w:rPr>
        <w:t>Saro-Wiwa</w:t>
      </w:r>
      <w:proofErr w:type="spellEnd"/>
      <w:r w:rsidR="00FC7787" w:rsidRPr="00F06FAE">
        <w:rPr>
          <w:rFonts w:ascii="Times New Roman" w:hAnsi="Times New Roman" w:cs="Times New Roman"/>
          <w:b/>
          <w:sz w:val="24"/>
          <w:szCs w:val="24"/>
        </w:rPr>
        <w:t xml:space="preserve"> </w:t>
      </w:r>
      <w:proofErr w:type="spellStart"/>
      <w:r w:rsidR="00FC7787" w:rsidRPr="00F06FAE">
        <w:rPr>
          <w:rFonts w:ascii="Times New Roman" w:hAnsi="Times New Roman" w:cs="Times New Roman"/>
          <w:b/>
          <w:sz w:val="24"/>
          <w:szCs w:val="24"/>
        </w:rPr>
        <w:t>jr</w:t>
      </w:r>
      <w:proofErr w:type="spellEnd"/>
      <w:r w:rsidR="00FC7787" w:rsidRPr="00F06FAE">
        <w:rPr>
          <w:rFonts w:ascii="Times New Roman" w:hAnsi="Times New Roman" w:cs="Times New Roman"/>
          <w:b/>
          <w:sz w:val="24"/>
          <w:szCs w:val="24"/>
        </w:rPr>
        <w:t xml:space="preserve"> &amp; C.L.O v Nigeria</w:t>
      </w:r>
    </w:p>
    <w:p w:rsidR="00FC7787" w:rsidRDefault="00476609" w:rsidP="00FC7787">
      <w:pPr>
        <w:pStyle w:val="ListParagraph"/>
        <w:numPr>
          <w:ilvl w:val="0"/>
          <w:numId w:val="3"/>
        </w:numPr>
        <w:spacing w:line="360" w:lineRule="auto"/>
        <w:rPr>
          <w:rFonts w:ascii="Times New Roman" w:hAnsi="Times New Roman" w:cs="Times New Roman"/>
          <w:sz w:val="24"/>
          <w:szCs w:val="24"/>
        </w:rPr>
      </w:pPr>
      <w:r w:rsidRPr="00476609">
        <w:rPr>
          <w:rFonts w:ascii="Times New Roman" w:hAnsi="Times New Roman" w:cs="Times New Roman"/>
          <w:sz w:val="24"/>
          <w:szCs w:val="24"/>
        </w:rPr>
        <w:t xml:space="preserve">State Sovereignty </w:t>
      </w:r>
      <w:r w:rsidR="00FC7787">
        <w:rPr>
          <w:rFonts w:ascii="Times New Roman" w:hAnsi="Times New Roman" w:cs="Times New Roman"/>
          <w:sz w:val="24"/>
          <w:szCs w:val="24"/>
        </w:rPr>
        <w:t xml:space="preserve">– Though the concept of state sovereignty in it and of itself is considered necessary, the restrictions it poses on the African commission is largely suffocating and essentially renders the commission handicap. </w:t>
      </w:r>
    </w:p>
    <w:p w:rsidR="00FC7787" w:rsidRPr="00476609" w:rsidRDefault="00FC7787" w:rsidP="00FC7787">
      <w:pPr>
        <w:pStyle w:val="ListParagraph"/>
        <w:numPr>
          <w:ilvl w:val="0"/>
          <w:numId w:val="3"/>
        </w:numPr>
        <w:spacing w:line="360" w:lineRule="auto"/>
        <w:rPr>
          <w:rFonts w:ascii="Times New Roman" w:hAnsi="Times New Roman" w:cs="Times New Roman"/>
          <w:sz w:val="24"/>
          <w:szCs w:val="24"/>
        </w:rPr>
      </w:pPr>
      <w:r w:rsidRPr="00476609">
        <w:rPr>
          <w:rFonts w:ascii="Times New Roman" w:hAnsi="Times New Roman" w:cs="Times New Roman"/>
          <w:sz w:val="24"/>
          <w:szCs w:val="24"/>
        </w:rPr>
        <w:t xml:space="preserve">Lack of resources and Funding </w:t>
      </w:r>
    </w:p>
    <w:p w:rsidR="00476609" w:rsidRDefault="00476609" w:rsidP="00476609">
      <w:pPr>
        <w:spacing w:line="360" w:lineRule="auto"/>
        <w:rPr>
          <w:rFonts w:ascii="Times New Roman" w:hAnsi="Times New Roman" w:cs="Times New Roman"/>
          <w:sz w:val="24"/>
          <w:szCs w:val="24"/>
        </w:rPr>
      </w:pPr>
      <w:r>
        <w:rPr>
          <w:rFonts w:ascii="Times New Roman" w:hAnsi="Times New Roman" w:cs="Times New Roman"/>
          <w:sz w:val="24"/>
          <w:szCs w:val="24"/>
        </w:rPr>
        <w:t xml:space="preserve">Possible solutions include; </w:t>
      </w:r>
    </w:p>
    <w:p w:rsidR="00FC7787" w:rsidRDefault="00FC7787" w:rsidP="00FC778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Removal of the requirement to exhaust local remedies</w:t>
      </w:r>
    </w:p>
    <w:p w:rsidR="00FC7787" w:rsidRDefault="00FC7787" w:rsidP="00FC778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Direct and unrestricted access by individuals and NGOs to the commission</w:t>
      </w:r>
    </w:p>
    <w:p w:rsidR="00FC7787" w:rsidRDefault="00FC7787" w:rsidP="00FC778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Easement of </w:t>
      </w:r>
      <w:r w:rsidR="00F06FAE">
        <w:rPr>
          <w:rFonts w:ascii="Times New Roman" w:hAnsi="Times New Roman" w:cs="Times New Roman"/>
          <w:sz w:val="24"/>
          <w:szCs w:val="24"/>
        </w:rPr>
        <w:t>restrictions and power held by member states</w:t>
      </w:r>
    </w:p>
    <w:p w:rsidR="00FC7787" w:rsidRDefault="00FC7787" w:rsidP="00FC778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Adequate funding</w:t>
      </w:r>
    </w:p>
    <w:p w:rsidR="00FC7787" w:rsidRPr="00FC7787" w:rsidRDefault="00FC7787" w:rsidP="00FC7787">
      <w:pPr>
        <w:pStyle w:val="ListParagraph"/>
        <w:spacing w:line="360" w:lineRule="auto"/>
        <w:rPr>
          <w:rFonts w:ascii="Times New Roman" w:hAnsi="Times New Roman" w:cs="Times New Roman"/>
          <w:sz w:val="24"/>
          <w:szCs w:val="24"/>
        </w:rPr>
      </w:pPr>
    </w:p>
    <w:p w:rsidR="00216367" w:rsidRPr="00476609" w:rsidRDefault="00216367" w:rsidP="00476609">
      <w:pPr>
        <w:pStyle w:val="ListParagraph"/>
        <w:numPr>
          <w:ilvl w:val="0"/>
          <w:numId w:val="1"/>
        </w:numPr>
        <w:spacing w:after="0" w:line="360" w:lineRule="auto"/>
        <w:rPr>
          <w:rFonts w:ascii="Times New Roman" w:hAnsi="Times New Roman" w:cs="Times New Roman"/>
          <w:b/>
          <w:sz w:val="24"/>
          <w:szCs w:val="24"/>
          <w:u w:val="single"/>
        </w:rPr>
      </w:pPr>
      <w:r w:rsidRPr="00476609">
        <w:rPr>
          <w:rFonts w:ascii="Times New Roman" w:hAnsi="Times New Roman" w:cs="Times New Roman"/>
          <w:b/>
          <w:sz w:val="24"/>
          <w:szCs w:val="24"/>
          <w:u w:val="single"/>
        </w:rPr>
        <w:t>The African Court of Human and People’s Rights</w:t>
      </w:r>
    </w:p>
    <w:p w:rsidR="000E7D09" w:rsidRDefault="000E7D09" w:rsidP="00216F88">
      <w:pPr>
        <w:spacing w:after="0" w:line="360" w:lineRule="auto"/>
        <w:rPr>
          <w:rFonts w:ascii="Times New Roman" w:hAnsi="Times New Roman" w:cs="Times New Roman"/>
          <w:sz w:val="24"/>
          <w:szCs w:val="24"/>
        </w:rPr>
      </w:pPr>
      <w:r w:rsidRPr="00216367">
        <w:rPr>
          <w:rFonts w:ascii="Times New Roman" w:hAnsi="Times New Roman" w:cs="Times New Roman"/>
          <w:sz w:val="24"/>
          <w:szCs w:val="24"/>
        </w:rPr>
        <w:t xml:space="preserve">The African court was established </w:t>
      </w:r>
      <w:r w:rsidR="00852C2E" w:rsidRPr="00216367">
        <w:rPr>
          <w:rFonts w:ascii="Times New Roman" w:hAnsi="Times New Roman" w:cs="Times New Roman"/>
          <w:sz w:val="24"/>
          <w:szCs w:val="24"/>
        </w:rPr>
        <w:t xml:space="preserve">by the African Union (AU), </w:t>
      </w:r>
      <w:r w:rsidRPr="00216367">
        <w:rPr>
          <w:rFonts w:ascii="Times New Roman" w:hAnsi="Times New Roman" w:cs="Times New Roman"/>
          <w:sz w:val="24"/>
          <w:szCs w:val="24"/>
        </w:rPr>
        <w:t xml:space="preserve">under Article 1 of the protocol to the African Charter on Human and People’s rights </w:t>
      </w:r>
      <w:r w:rsidR="00852C2E" w:rsidRPr="00216367">
        <w:rPr>
          <w:rFonts w:ascii="Times New Roman" w:hAnsi="Times New Roman" w:cs="Times New Roman"/>
          <w:sz w:val="24"/>
          <w:szCs w:val="24"/>
        </w:rPr>
        <w:t xml:space="preserve">on the establishment of an African court on Human and people’s rights. </w:t>
      </w:r>
      <w:r w:rsidR="00216367">
        <w:rPr>
          <w:rFonts w:ascii="Times New Roman" w:hAnsi="Times New Roman" w:cs="Times New Roman"/>
          <w:sz w:val="24"/>
          <w:szCs w:val="24"/>
        </w:rPr>
        <w:t>The court’s mandate is essentially to complement the protective mandate of the African commission with both contenti</w:t>
      </w:r>
      <w:r w:rsidR="00216F88">
        <w:rPr>
          <w:rFonts w:ascii="Times New Roman" w:hAnsi="Times New Roman" w:cs="Times New Roman"/>
          <w:sz w:val="24"/>
          <w:szCs w:val="24"/>
        </w:rPr>
        <w:t xml:space="preserve">ous and advisory jurisdictions. </w:t>
      </w:r>
    </w:p>
    <w:p w:rsidR="00216F88" w:rsidRDefault="00216F88" w:rsidP="000E7D09">
      <w:pPr>
        <w:spacing w:line="360" w:lineRule="auto"/>
        <w:rPr>
          <w:rFonts w:ascii="Times New Roman" w:hAnsi="Times New Roman" w:cs="Times New Roman"/>
          <w:sz w:val="24"/>
          <w:szCs w:val="24"/>
        </w:rPr>
      </w:pPr>
      <w:r>
        <w:rPr>
          <w:rFonts w:ascii="Times New Roman" w:hAnsi="Times New Roman" w:cs="Times New Roman"/>
          <w:sz w:val="24"/>
          <w:szCs w:val="24"/>
        </w:rPr>
        <w:t>Some of the challenges of the Court include;</w:t>
      </w:r>
    </w:p>
    <w:p w:rsidR="00216F88" w:rsidRDefault="00216F88" w:rsidP="00216F8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Dependence on the African commission –</w:t>
      </w:r>
      <w:r w:rsidR="006C49D0">
        <w:rPr>
          <w:rFonts w:ascii="Times New Roman" w:hAnsi="Times New Roman" w:cs="Times New Roman"/>
          <w:sz w:val="24"/>
          <w:szCs w:val="24"/>
        </w:rPr>
        <w:t xml:space="preserve"> </w:t>
      </w:r>
      <w:r>
        <w:rPr>
          <w:rFonts w:ascii="Times New Roman" w:hAnsi="Times New Roman" w:cs="Times New Roman"/>
          <w:sz w:val="24"/>
          <w:szCs w:val="24"/>
        </w:rPr>
        <w:t>The AU not only retained the commission but made it virtually impossible for the court to function in</w:t>
      </w:r>
      <w:r w:rsidR="006C49D0">
        <w:rPr>
          <w:rFonts w:ascii="Times New Roman" w:hAnsi="Times New Roman" w:cs="Times New Roman"/>
          <w:sz w:val="24"/>
          <w:szCs w:val="24"/>
        </w:rPr>
        <w:t xml:space="preserve">dependent of the commission. This dependence is ensured by various provisions of the court’s protocol including </w:t>
      </w:r>
      <w:r w:rsidR="006C49D0" w:rsidRPr="00F06FAE">
        <w:rPr>
          <w:rFonts w:ascii="Times New Roman" w:hAnsi="Times New Roman" w:cs="Times New Roman"/>
          <w:b/>
          <w:sz w:val="24"/>
          <w:szCs w:val="24"/>
        </w:rPr>
        <w:t>Articles 33 and 5(1)(b)</w:t>
      </w:r>
      <w:r w:rsidR="006C49D0">
        <w:rPr>
          <w:rFonts w:ascii="Times New Roman" w:hAnsi="Times New Roman" w:cs="Times New Roman"/>
          <w:sz w:val="24"/>
          <w:szCs w:val="24"/>
        </w:rPr>
        <w:t xml:space="preserve"> </w:t>
      </w:r>
    </w:p>
    <w:p w:rsidR="00537ADF" w:rsidRPr="00F06FAE" w:rsidRDefault="00216F88" w:rsidP="00216F88">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Access to the Court </w:t>
      </w:r>
      <w:r w:rsidR="006C49D0">
        <w:rPr>
          <w:rFonts w:ascii="Times New Roman" w:hAnsi="Times New Roman" w:cs="Times New Roman"/>
          <w:sz w:val="24"/>
          <w:szCs w:val="24"/>
        </w:rPr>
        <w:t xml:space="preserve">– This is regulated by the combined provisions of </w:t>
      </w:r>
      <w:r w:rsidR="006C49D0" w:rsidRPr="00F06FAE">
        <w:rPr>
          <w:rFonts w:ascii="Times New Roman" w:hAnsi="Times New Roman" w:cs="Times New Roman"/>
          <w:b/>
          <w:sz w:val="24"/>
          <w:szCs w:val="24"/>
        </w:rPr>
        <w:t>Articles 5</w:t>
      </w:r>
      <w:r w:rsidR="006C49D0">
        <w:rPr>
          <w:rFonts w:ascii="Times New Roman" w:hAnsi="Times New Roman" w:cs="Times New Roman"/>
          <w:sz w:val="24"/>
          <w:szCs w:val="24"/>
        </w:rPr>
        <w:t xml:space="preserve"> and </w:t>
      </w:r>
      <w:r w:rsidR="006C49D0" w:rsidRPr="00F06FAE">
        <w:rPr>
          <w:rFonts w:ascii="Times New Roman" w:hAnsi="Times New Roman" w:cs="Times New Roman"/>
          <w:b/>
          <w:sz w:val="24"/>
          <w:szCs w:val="24"/>
        </w:rPr>
        <w:t>34(6).</w:t>
      </w:r>
      <w:r w:rsidR="006C49D0">
        <w:rPr>
          <w:rFonts w:ascii="Times New Roman" w:hAnsi="Times New Roman" w:cs="Times New Roman"/>
          <w:sz w:val="24"/>
          <w:szCs w:val="24"/>
        </w:rPr>
        <w:t xml:space="preserve"> </w:t>
      </w:r>
      <w:r w:rsidR="006C49D0" w:rsidRPr="00F06FAE">
        <w:rPr>
          <w:rFonts w:ascii="Times New Roman" w:hAnsi="Times New Roman" w:cs="Times New Roman"/>
          <w:b/>
          <w:sz w:val="24"/>
          <w:szCs w:val="24"/>
        </w:rPr>
        <w:t>Articles 5(3) and 6</w:t>
      </w:r>
      <w:r w:rsidR="006C49D0">
        <w:rPr>
          <w:rFonts w:ascii="Times New Roman" w:hAnsi="Times New Roman" w:cs="Times New Roman"/>
          <w:sz w:val="24"/>
          <w:szCs w:val="24"/>
        </w:rPr>
        <w:t xml:space="preserve"> are a major obstruction to the access of individuals</w:t>
      </w:r>
      <w:r w:rsidR="00F06FAE">
        <w:rPr>
          <w:rFonts w:ascii="Times New Roman" w:hAnsi="Times New Roman" w:cs="Times New Roman"/>
          <w:sz w:val="24"/>
          <w:szCs w:val="24"/>
        </w:rPr>
        <w:t xml:space="preserve"> and NGOs to the court. See the cases of </w:t>
      </w:r>
      <w:proofErr w:type="spellStart"/>
      <w:r w:rsidR="006C49D0" w:rsidRPr="00F06FAE">
        <w:rPr>
          <w:rFonts w:ascii="Times New Roman" w:hAnsi="Times New Roman" w:cs="Times New Roman"/>
          <w:b/>
          <w:sz w:val="24"/>
          <w:szCs w:val="24"/>
        </w:rPr>
        <w:t>Michelot</w:t>
      </w:r>
      <w:proofErr w:type="spellEnd"/>
      <w:r w:rsidR="006C49D0" w:rsidRPr="00F06FAE">
        <w:rPr>
          <w:rFonts w:ascii="Times New Roman" w:hAnsi="Times New Roman" w:cs="Times New Roman"/>
          <w:b/>
          <w:sz w:val="24"/>
          <w:szCs w:val="24"/>
        </w:rPr>
        <w:t xml:space="preserve"> </w:t>
      </w:r>
      <w:proofErr w:type="spellStart"/>
      <w:r w:rsidR="006C49D0" w:rsidRPr="00F06FAE">
        <w:rPr>
          <w:rFonts w:ascii="Times New Roman" w:hAnsi="Times New Roman" w:cs="Times New Roman"/>
          <w:b/>
          <w:sz w:val="24"/>
          <w:szCs w:val="24"/>
        </w:rPr>
        <w:t>Yogogombaye</w:t>
      </w:r>
      <w:proofErr w:type="spellEnd"/>
      <w:r w:rsidR="006C49D0" w:rsidRPr="00F06FAE">
        <w:rPr>
          <w:rFonts w:ascii="Times New Roman" w:hAnsi="Times New Roman" w:cs="Times New Roman"/>
          <w:b/>
          <w:sz w:val="24"/>
          <w:szCs w:val="24"/>
        </w:rPr>
        <w:t xml:space="preserve"> v Senegal</w:t>
      </w:r>
      <w:r w:rsidR="00F06FAE">
        <w:rPr>
          <w:rFonts w:ascii="Times New Roman" w:hAnsi="Times New Roman" w:cs="Times New Roman"/>
          <w:sz w:val="24"/>
          <w:szCs w:val="24"/>
        </w:rPr>
        <w:t xml:space="preserve"> and </w:t>
      </w:r>
      <w:r w:rsidR="00537ADF">
        <w:rPr>
          <w:rFonts w:ascii="Times New Roman" w:hAnsi="Times New Roman" w:cs="Times New Roman"/>
          <w:sz w:val="24"/>
          <w:szCs w:val="24"/>
        </w:rPr>
        <w:t xml:space="preserve"> </w:t>
      </w:r>
      <w:proofErr w:type="spellStart"/>
      <w:r w:rsidR="00537ADF" w:rsidRPr="00F06FAE">
        <w:rPr>
          <w:rFonts w:ascii="Times New Roman" w:hAnsi="Times New Roman" w:cs="Times New Roman"/>
          <w:b/>
          <w:sz w:val="24"/>
          <w:szCs w:val="24"/>
        </w:rPr>
        <w:t>Ekollo</w:t>
      </w:r>
      <w:proofErr w:type="spellEnd"/>
      <w:r w:rsidR="00537ADF" w:rsidRPr="00F06FAE">
        <w:rPr>
          <w:rFonts w:ascii="Times New Roman" w:hAnsi="Times New Roman" w:cs="Times New Roman"/>
          <w:b/>
          <w:sz w:val="24"/>
          <w:szCs w:val="24"/>
        </w:rPr>
        <w:t xml:space="preserve"> v Cameroon &amp; Nigeria </w:t>
      </w:r>
    </w:p>
    <w:p w:rsidR="00537ADF" w:rsidRDefault="00537ADF" w:rsidP="00537ADF">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Possible solutions include; </w:t>
      </w:r>
    </w:p>
    <w:p w:rsidR="00216F88" w:rsidRPr="00537ADF" w:rsidRDefault="00F06FAE" w:rsidP="00537ADF">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Amendment of the structure of the court in order to offer it more independence and allow access by individuals and NGOs</w:t>
      </w:r>
    </w:p>
    <w:p w:rsidR="00216F88" w:rsidRPr="00216367" w:rsidRDefault="00216F88" w:rsidP="00216F88">
      <w:pPr>
        <w:spacing w:after="0" w:line="360" w:lineRule="auto"/>
        <w:rPr>
          <w:rFonts w:ascii="Times New Roman" w:hAnsi="Times New Roman" w:cs="Times New Roman"/>
          <w:sz w:val="24"/>
          <w:szCs w:val="24"/>
        </w:rPr>
      </w:pPr>
    </w:p>
    <w:p w:rsidR="00216367" w:rsidRPr="00476609" w:rsidRDefault="00216367" w:rsidP="00476609">
      <w:pPr>
        <w:pStyle w:val="ListParagraph"/>
        <w:numPr>
          <w:ilvl w:val="0"/>
          <w:numId w:val="1"/>
        </w:numPr>
        <w:spacing w:after="0" w:line="360" w:lineRule="auto"/>
        <w:rPr>
          <w:rFonts w:ascii="Times New Roman" w:hAnsi="Times New Roman" w:cs="Times New Roman"/>
          <w:b/>
          <w:sz w:val="24"/>
          <w:szCs w:val="24"/>
          <w:u w:val="single"/>
        </w:rPr>
      </w:pPr>
      <w:r w:rsidRPr="00476609">
        <w:rPr>
          <w:rFonts w:ascii="Times New Roman" w:hAnsi="Times New Roman" w:cs="Times New Roman"/>
          <w:b/>
          <w:sz w:val="24"/>
          <w:szCs w:val="24"/>
          <w:u w:val="single"/>
        </w:rPr>
        <w:t>ECOWAS Court of Justice</w:t>
      </w:r>
    </w:p>
    <w:p w:rsidR="00216367" w:rsidRDefault="00216367" w:rsidP="00537ADF">
      <w:pPr>
        <w:spacing w:after="0" w:line="360" w:lineRule="auto"/>
        <w:rPr>
          <w:rFonts w:ascii="Times New Roman" w:hAnsi="Times New Roman" w:cs="Times New Roman"/>
          <w:bCs/>
          <w:sz w:val="24"/>
          <w:szCs w:val="24"/>
        </w:rPr>
      </w:pPr>
      <w:r w:rsidRPr="00216367">
        <w:rPr>
          <w:rFonts w:ascii="Times New Roman" w:hAnsi="Times New Roman" w:cs="Times New Roman"/>
          <w:bCs/>
          <w:sz w:val="24"/>
          <w:szCs w:val="24"/>
        </w:rPr>
        <w:t>Included in the 1975 ECOWAS Treaty, was a mandate for a Community Court of Justice (CCJ) which would adjudicate disputes related to the interpretation and operation of the Treaty (as revised in 1993). The details concerning the operation of the Court were established by the 1991 Protocol on the Community Court of Justice. The Court then became operational in December 2000 with a general mandate to ensure the observance of law and of the principles of equity and in the interpretation and application of the provisions of the Revised Treat and all other subsidiary legal instruments adopted by Community.</w:t>
      </w:r>
      <w:r>
        <w:rPr>
          <w:rFonts w:ascii="Times New Roman" w:hAnsi="Times New Roman" w:cs="Times New Roman"/>
          <w:bCs/>
          <w:sz w:val="24"/>
          <w:szCs w:val="24"/>
        </w:rPr>
        <w:t xml:space="preserve"> The jurisdiction of the court was however</w:t>
      </w:r>
      <w:r w:rsidRPr="00216367">
        <w:rPr>
          <w:rFonts w:ascii="Times New Roman" w:hAnsi="Times New Roman" w:cs="Times New Roman"/>
          <w:bCs/>
          <w:sz w:val="24"/>
          <w:szCs w:val="24"/>
        </w:rPr>
        <w:t xml:space="preserve"> amended by virtue of the 2005 supplementary protocol, thus expand</w:t>
      </w:r>
      <w:r w:rsidR="00537ADF">
        <w:rPr>
          <w:rFonts w:ascii="Times New Roman" w:hAnsi="Times New Roman" w:cs="Times New Roman"/>
          <w:bCs/>
          <w:sz w:val="24"/>
          <w:szCs w:val="24"/>
        </w:rPr>
        <w:t xml:space="preserve">ing its human right’s mandate. Due to this amendment, the ECOWAS court, unlike most of its counterparts allows </w:t>
      </w:r>
      <w:r w:rsidR="00537ADF">
        <w:rPr>
          <w:rFonts w:ascii="Times New Roman" w:hAnsi="Times New Roman" w:cs="Times New Roman"/>
          <w:bCs/>
          <w:sz w:val="24"/>
          <w:szCs w:val="24"/>
        </w:rPr>
        <w:lastRenderedPageBreak/>
        <w:t xml:space="preserve">direct access to the court by individuals and does not require the exhaustion of Local remedies by litigants. Nevertheless, certain challenges still remain.  </w:t>
      </w:r>
    </w:p>
    <w:p w:rsidR="00537ADF" w:rsidRDefault="00537ADF" w:rsidP="00216367">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Some challenges include; </w:t>
      </w:r>
    </w:p>
    <w:p w:rsidR="00537ADF" w:rsidRDefault="00537ADF" w:rsidP="00537ADF">
      <w:pPr>
        <w:pStyle w:val="ListParagraph"/>
        <w:numPr>
          <w:ilvl w:val="0"/>
          <w:numId w:val="6"/>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Need for Appellate Chamber – Given that this court does not have the requirement to exhaust local remedies, it serves as court of first instance, as such however, it’s judgement is final </w:t>
      </w:r>
    </w:p>
    <w:p w:rsidR="00537ADF" w:rsidRDefault="00537ADF" w:rsidP="00537ADF">
      <w:pPr>
        <w:pStyle w:val="ListParagraph"/>
        <w:numPr>
          <w:ilvl w:val="0"/>
          <w:numId w:val="6"/>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Inadequate Manpower – The number of judges in the court were reduced from 7 to 5 thus creating a difficulty in hearing the rising number of cases. </w:t>
      </w:r>
    </w:p>
    <w:p w:rsidR="00537ADF" w:rsidRDefault="00537ADF" w:rsidP="00537A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Possible Solutions include; </w:t>
      </w:r>
    </w:p>
    <w:p w:rsidR="00537ADF" w:rsidRDefault="00537ADF" w:rsidP="00537ADF">
      <w:pPr>
        <w:pStyle w:val="ListParagraph"/>
        <w:numPr>
          <w:ilvl w:val="0"/>
          <w:numId w:val="7"/>
        </w:numPr>
        <w:spacing w:line="360" w:lineRule="auto"/>
        <w:rPr>
          <w:rFonts w:ascii="Times New Roman" w:hAnsi="Times New Roman" w:cs="Times New Roman"/>
          <w:bCs/>
          <w:sz w:val="24"/>
          <w:szCs w:val="24"/>
        </w:rPr>
      </w:pPr>
      <w:r>
        <w:rPr>
          <w:rFonts w:ascii="Times New Roman" w:hAnsi="Times New Roman" w:cs="Times New Roman"/>
          <w:bCs/>
          <w:sz w:val="24"/>
          <w:szCs w:val="24"/>
        </w:rPr>
        <w:t>Creation of an Appellate chamber</w:t>
      </w:r>
      <w:r w:rsidR="00F06FAE">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537ADF" w:rsidRPr="00537ADF" w:rsidRDefault="00537ADF" w:rsidP="00537ADF">
      <w:pPr>
        <w:pStyle w:val="ListParagraph"/>
        <w:numPr>
          <w:ilvl w:val="0"/>
          <w:numId w:val="7"/>
        </w:numPr>
        <w:spacing w:line="360" w:lineRule="auto"/>
        <w:rPr>
          <w:rFonts w:ascii="Times New Roman" w:hAnsi="Times New Roman" w:cs="Times New Roman"/>
          <w:bCs/>
          <w:sz w:val="24"/>
          <w:szCs w:val="24"/>
        </w:rPr>
      </w:pPr>
      <w:r>
        <w:rPr>
          <w:rFonts w:ascii="Times New Roman" w:hAnsi="Times New Roman" w:cs="Times New Roman"/>
          <w:bCs/>
          <w:sz w:val="24"/>
          <w:szCs w:val="24"/>
        </w:rPr>
        <w:t>The seven judges as prescribed by the protocol should be</w:t>
      </w:r>
      <w:r w:rsidR="00F06FAE">
        <w:rPr>
          <w:rFonts w:ascii="Times New Roman" w:hAnsi="Times New Roman" w:cs="Times New Roman"/>
          <w:bCs/>
          <w:sz w:val="24"/>
          <w:szCs w:val="24"/>
        </w:rPr>
        <w:t xml:space="preserve"> adhered to.</w:t>
      </w:r>
    </w:p>
    <w:p w:rsidR="00537ADF" w:rsidRPr="00216367" w:rsidRDefault="00537ADF" w:rsidP="00216367">
      <w:pPr>
        <w:spacing w:line="360" w:lineRule="auto"/>
        <w:rPr>
          <w:rFonts w:ascii="Times New Roman" w:hAnsi="Times New Roman" w:cs="Times New Roman"/>
          <w:bCs/>
          <w:sz w:val="24"/>
          <w:szCs w:val="24"/>
        </w:rPr>
      </w:pPr>
    </w:p>
    <w:p w:rsidR="00216367" w:rsidRDefault="00216367" w:rsidP="00216367">
      <w:pPr>
        <w:spacing w:line="360" w:lineRule="auto"/>
        <w:rPr>
          <w:rFonts w:ascii="Times New Roman" w:hAnsi="Times New Roman" w:cs="Times New Roman"/>
          <w:bCs/>
          <w:sz w:val="24"/>
          <w:szCs w:val="24"/>
        </w:rPr>
      </w:pPr>
    </w:p>
    <w:p w:rsidR="000E7D09" w:rsidRPr="000E7D09" w:rsidRDefault="000E7D09" w:rsidP="000E7D09">
      <w:pPr>
        <w:spacing w:line="360" w:lineRule="auto"/>
        <w:rPr>
          <w:rFonts w:ascii="Times New Roman" w:hAnsi="Times New Roman" w:cs="Times New Roman"/>
        </w:rPr>
      </w:pPr>
    </w:p>
    <w:sectPr w:rsidR="000E7D09" w:rsidRPr="000E7D09" w:rsidSect="00F06FA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A31C6"/>
    <w:multiLevelType w:val="hybridMultilevel"/>
    <w:tmpl w:val="8C6A2800"/>
    <w:lvl w:ilvl="0" w:tplc="0409000B">
      <w:start w:val="1"/>
      <w:numFmt w:val="bullet"/>
      <w:lvlText w:val=""/>
      <w:lvlJc w:val="left"/>
      <w:pPr>
        <w:ind w:left="1196" w:hanging="360"/>
      </w:pPr>
      <w:rPr>
        <w:rFonts w:ascii="Wingdings" w:hAnsi="Wingdings"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1">
    <w:nsid w:val="28CB20F7"/>
    <w:multiLevelType w:val="hybridMultilevel"/>
    <w:tmpl w:val="9FE6D91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CE5C35"/>
    <w:multiLevelType w:val="hybridMultilevel"/>
    <w:tmpl w:val="29A4F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68594C"/>
    <w:multiLevelType w:val="hybridMultilevel"/>
    <w:tmpl w:val="E88859A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BD04C3"/>
    <w:multiLevelType w:val="hybridMultilevel"/>
    <w:tmpl w:val="FF4213D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1D1A68"/>
    <w:multiLevelType w:val="hybridMultilevel"/>
    <w:tmpl w:val="98F8F5E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867D4A"/>
    <w:multiLevelType w:val="hybridMultilevel"/>
    <w:tmpl w:val="4CC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09"/>
    <w:rsid w:val="000E7D09"/>
    <w:rsid w:val="00216367"/>
    <w:rsid w:val="00216F88"/>
    <w:rsid w:val="00476609"/>
    <w:rsid w:val="004F3C36"/>
    <w:rsid w:val="00537ADF"/>
    <w:rsid w:val="006C49D0"/>
    <w:rsid w:val="00852C2E"/>
    <w:rsid w:val="00F06FAE"/>
    <w:rsid w:val="00FC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0E29C-D239-48BC-9875-E9F35FC6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Unugbua</dc:creator>
  <cp:keywords/>
  <dc:description/>
  <cp:lastModifiedBy>Esther Unugbua</cp:lastModifiedBy>
  <cp:revision>1</cp:revision>
  <dcterms:created xsi:type="dcterms:W3CDTF">2020-05-20T11:23:00Z</dcterms:created>
  <dcterms:modified xsi:type="dcterms:W3CDTF">2020-05-20T13:55:00Z</dcterms:modified>
</cp:coreProperties>
</file>